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brennt mit: An seiner linken Kante schlagen Flammen hoch — und sie steigen mit dem Wert. Ab 1 flackert es ganz unten, ab 4 brennt die untere Hälfte, ab 6 steigen Funken auf, ab 7 pulst das Feuer im Herzschlag (zwei Schläge, dann Pause — schneller, je höher), ab 8 lodert die ganze Kante samt Krone und Sockel, ab 9 kommt Rauch dazu, und bei 10 sitzt ein brennendes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2026-09-22T18:44:29.172Z</dcterms:created>
  <dcterms:modified xsi:type="dcterms:W3CDTF">2026-09-22T18:44:29.173Z</dcterms:modified>
</cp:coreProperties>
</file>

<file path=docProps/custom.xml><?xml version="1.0" encoding="utf-8"?>
<Properties xmlns="http://schemas.openxmlformats.org/officeDocument/2006/custom-properties" xmlns:vt="http://schemas.openxmlformats.org/officeDocument/2006/docPropsVTypes"/>
</file>