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Oxygen</w:t>
      </w:r>
      <w:r>
        <w:t xml:space="preserve"> </w:t>
      </w:r>
      <w:r>
        <w:t xml:space="preserve">uptake</w:t>
      </w:r>
      <w:r>
        <w:t xml:space="preserve"> </w:t>
      </w:r>
      <w:r>
        <w:t xml:space="preserve">rates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typical</w:t>
      </w:r>
      <w:r>
        <w:t xml:space="preserve"> </w:t>
      </w:r>
      <w:r>
        <w:t xml:space="preserve">gill-breather</w:t>
      </w:r>
    </w:p>
    <w:p>
      <w:pPr>
        <w:pStyle w:val="Date"/>
      </w:pPr>
      <w:r>
        <w:t xml:space="preserve">2025-02-13</w:t>
      </w:r>
    </w:p>
    <w:bookmarkStart w:id="20" w:name="practical-1-assessment"/>
    <w:p>
      <w:pPr>
        <w:pStyle w:val="Heading2"/>
      </w:pPr>
      <w:r>
        <w:t xml:space="preserve">Practical 1: Assessment</w:t>
      </w:r>
    </w:p>
    <w:bookmarkEnd w:id="20"/>
    <w:bookmarkStart w:id="21" w:name="bsx-2030-integrated-zoology"/>
    <w:p>
      <w:pPr>
        <w:pStyle w:val="Heading2"/>
      </w:pPr>
      <w:r>
        <w:t xml:space="preserve">BSX-2030 Integrated Zoology</w:t>
      </w:r>
    </w:p>
    <w:bookmarkEnd w:id="21"/>
    <w:bookmarkStart w:id="26" w:name="student-number-500690571"/>
    <w:p>
      <w:pPr>
        <w:pStyle w:val="Heading2"/>
      </w:pPr>
      <w:r>
        <w:t xml:space="preserve">Student number: 500690571</w:t>
      </w:r>
    </w:p>
    <w:p>
      <w:pPr>
        <w:pStyle w:val="CaptionedFigure"/>
      </w:pPr>
      <w:r>
        <w:drawing>
          <wp:inline>
            <wp:extent cx="5334000" cy="4005708"/>
            <wp:effectExtent b="0" l="0" r="0" t="0"/>
            <wp:docPr descr="© Hans Hillewaert CC BY-SA 4.0" title="" id="23" name="Picture"/>
            <a:graphic>
              <a:graphicData uri="http://schemas.openxmlformats.org/drawingml/2006/picture">
                <pic:pic>
                  <pic:nvPicPr>
                    <pic:cNvPr descr="1024px-Carcinus_maena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© Hans Hillewaert</w:t>
      </w:r>
      <w:r>
        <w:t xml:space="preserve"> </w:t>
      </w:r>
      <w:hyperlink r:id="rId25">
        <w:r>
          <w:rPr>
            <w:rStyle w:val="Hyperlink"/>
          </w:rPr>
          <w:t xml:space="preserve">CC BY-SA 4.0</w:t>
        </w:r>
      </w:hyperlink>
    </w:p>
    <w:p>
      <w:r>
        <w:br w:type="page"/>
      </w:r>
    </w:p>
    <w:bookmarkEnd w:id="26"/>
    <w:bookmarkStart w:id="30" w:name="task-1"/>
    <w:p>
      <w:pPr>
        <w:pStyle w:val="Heading2"/>
      </w:pPr>
      <w:r>
        <w:t xml:space="preserve">Task 1</w:t>
      </w:r>
    </w:p>
    <w:p>
      <w:pPr>
        <w:pStyle w:val="FirstParagraph"/>
      </w:pPr>
      <w:r>
        <w:t xml:space="preserve">Task 1: Present the data in 4 tables i.e. Tables 6, 7, 8 and 9 from the practical handout. Each table needs a caption. Table titles go above the table</w:t>
      </w:r>
    </w:p>
    <w:bookmarkStart w:id="27" w:name="X7754d84ccbdd5f7008f3ab682a77f01debe76a3"/>
    <w:p>
      <w:pPr>
        <w:pStyle w:val="Heading3"/>
      </w:pPr>
      <w:r>
        <w:t xml:space="preserve">Table 6: calculation of Oxygen uptake for crabs in two aqueous conditions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pO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(mmHg)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between measurements (min)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 difference in water (mmHg)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vol of water (ml)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</w:t>
            </w:r>
            <m:oMath xmlns:m="http://schemas.openxmlformats.org/officeDocument/2006/math" xmlns:mml="http://www.w3.org/1998/Math/MathML">
              <m:f>
                <m:fPr>
                  <m:type m:val="bar"/>
                </m:fPr>
                <m:num>
                  <m:r>
                    <m:t>60</m:t>
                  </m:r>
                </m:num>
                <m:den>
                  <m:r>
                    <m:t>B</m:t>
                  </m:r>
                </m:den>
              </m:f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5.10e-04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5.90e-04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3.00e-04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 May to September 1973.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value from column A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 solubility coefficient (3.87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-5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pO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(mmHg)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between measurements (min)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pO2 difference in water (mmHg)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vol of water (ml)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</w:t>
            </w:r>
            <m:oMath xmlns:m="http://schemas.openxmlformats.org/officeDocument/2006/math" xmlns:mml="http://www.w3.org/1998/Math/MathML">
              <m:f>
                <m:fPr>
                  <m:type m:val="bar"/>
                </m:fPr>
                <m:num>
                  <m:r>
                    <m:t>60</m:t>
                  </m:r>
                </m:num>
                <m:den>
                  <m:r>
                    <m:t>B</m:t>
                  </m:r>
                </m:den>
              </m:f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ml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Daily air quality measurements in New York May to September 1973.</w:t>
            </w:r>
          </w:p>
        </w:tc>
      </w:tr>
      <w:tr>
        <w:trPr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value from column A 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 solubility coefficient (3.87</w:t>
            </w:r>
            <m:oMath xmlns:m="http://schemas.openxmlformats.org/officeDocument/2006/math" xmlns:mml="http://www.w3.org/1998/Math/MathML">
              <m:r>
                <m:t>×</m:t>
              </m:r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-5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)</w:t>
            </w:r>
          </w:p>
        </w:tc>
      </w:tr>
    </w:tbl>
    <w:bookmarkEnd w:id="27"/>
    <w:bookmarkStart w:id="28" w:name="table-7"/>
    <w:p>
      <w:pPr>
        <w:pStyle w:val="Heading3"/>
      </w:pPr>
      <w:r>
        <w:t xml:space="preserve">Table 7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Difference in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mmHg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 x T (62.36 x 288.15)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m:oMath xmlns:m="http://schemas.openxmlformats.org/officeDocument/2006/math" xmlns:mml="http://www.w3.org/1998/Math/MathML"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r>
                    <m:t>A</m:t>
                  </m:r>
                </m:den>
              </m:f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 vol of air (litres)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 x (</w:t>
            </w:r>
            <m:oMath xmlns:m="http://schemas.openxmlformats.org/officeDocument/2006/math" xmlns:mml="http://www.w3.org/1998/Math/MathML">
              <m:f>
                <m:fPr>
                  <m:type m:val="bar"/>
                </m:fPr>
                <m:num>
                  <m:r>
                    <m:t>60</m:t>
                  </m:r>
                </m:num>
                <m:den>
                  <m:r>
                    <m:t>timeinterval</m:t>
                  </m:r>
                </m:den>
              </m:f>
            </m:oMath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Aerial Exposure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Aerial Exposure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-0.000055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Crabs in air</w:t>
            </w:r>
          </w:p>
        </w:tc>
      </w:tr>
    </w:tbl>
    <w:bookmarkEnd w:id="28"/>
    <w:bookmarkStart w:id="29" w:name="table-8"/>
    <w:p>
      <w:pPr>
        <w:pStyle w:val="Heading3"/>
      </w:pPr>
      <w:r>
        <w:t xml:space="preserve">Table 8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Crab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uptake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 / body mass in KG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KG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 / 22.41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(mmol 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b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KG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Resubmerged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Some stuff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666666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666666"/>
              </w:rPr>
              <w:t xml:space="preserve">Calculated as Oxygen uptake / body mass in kg</w:t>
            </w:r>
          </w:p>
        </w:tc>
      </w:tr>
    </w:tbl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5" Target="https://creativecommons.org/licenses/by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creativecommons.org/licenses/by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Oxygen uptake rates in a typical gill-breather</dc:title>
  <dc:creator/>
  <cp:keywords/>
  <dcterms:created xsi:type="dcterms:W3CDTF">2025-02-13T11:26:36Z</dcterms:created>
  <dcterms:modified xsi:type="dcterms:W3CDTF">2025-02-13T11:26:36Z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2025-02-13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