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C6B0A" w14:textId="77777777" w:rsidR="00365D75" w:rsidRPr="00365D75" w:rsidRDefault="00365D75" w:rsidP="004644DD">
      <w:pPr>
        <w:spacing w:line="360" w:lineRule="auto"/>
        <w:jc w:val="center"/>
        <w:rPr>
          <w:rFonts w:ascii="Times New Roman" w:hAnsi="Times New Roman" w:cs="Times New Roman"/>
          <w:b/>
          <w:bCs/>
          <w:sz w:val="24"/>
          <w:szCs w:val="24"/>
        </w:rPr>
      </w:pPr>
      <w:r w:rsidRPr="00365D75">
        <w:rPr>
          <w:rFonts w:ascii="Times New Roman" w:hAnsi="Times New Roman" w:cs="Times New Roman"/>
          <w:b/>
          <w:bCs/>
          <w:sz w:val="24"/>
          <w:szCs w:val="24"/>
        </w:rPr>
        <w:t>Methodology</w:t>
      </w:r>
    </w:p>
    <w:p w14:paraId="2FBE6227" w14:textId="04F943FB" w:rsidR="00B2726C" w:rsidRDefault="00365D75" w:rsidP="004644DD">
      <w:pPr>
        <w:spacing w:line="360" w:lineRule="auto"/>
        <w:jc w:val="both"/>
        <w:rPr>
          <w:rFonts w:ascii="Times New Roman" w:hAnsi="Times New Roman" w:cs="Times New Roman"/>
          <w:sz w:val="24"/>
          <w:szCs w:val="24"/>
        </w:rPr>
      </w:pPr>
      <w:r w:rsidRPr="00365D75">
        <w:rPr>
          <w:rFonts w:ascii="Times New Roman" w:hAnsi="Times New Roman" w:cs="Times New Roman"/>
          <w:sz w:val="24"/>
          <w:szCs w:val="24"/>
        </w:rPr>
        <w:t xml:space="preserve">The pollutant data were obtained from NASA's Giovanni (Geospatial Interactive Online Visualization and Analysis Infrastructure https://giovanni.gsfc.nasa.gov/giovanni/). The particulate matter 2.5 (Pm2.5) was obtained for 2018 to 2022, visualized, and exported as a NetCDF file. The file was extracted and spatial interpolation analysis, using the inverse distance weighting (IDW) method was applied. </w:t>
      </w:r>
    </w:p>
    <w:p w14:paraId="576CB11A" w14:textId="67175667" w:rsidR="00B2726C" w:rsidRDefault="00B2726C" w:rsidP="00B2726C">
      <w:pPr>
        <w:spacing w:line="360" w:lineRule="auto"/>
        <w:jc w:val="center"/>
        <w:rPr>
          <w:rFonts w:ascii="Times New Roman" w:hAnsi="Times New Roman" w:cs="Times New Roman"/>
          <w:b/>
          <w:bCs/>
          <w:sz w:val="24"/>
          <w:szCs w:val="24"/>
        </w:rPr>
      </w:pPr>
      <w:r w:rsidRPr="007A7A16">
        <w:rPr>
          <w:rFonts w:ascii="Times New Roman" w:hAnsi="Times New Roman" w:cs="Times New Roman"/>
          <w:b/>
          <w:bCs/>
          <w:sz w:val="24"/>
          <w:szCs w:val="24"/>
        </w:rPr>
        <w:t xml:space="preserve">SPATIO TEMPORAL CHANGES IN </w:t>
      </w:r>
      <w:r>
        <w:rPr>
          <w:rFonts w:ascii="Times New Roman" w:hAnsi="Times New Roman" w:cs="Times New Roman"/>
          <w:b/>
          <w:bCs/>
          <w:sz w:val="24"/>
          <w:szCs w:val="24"/>
        </w:rPr>
        <w:t>PM 2.5 CONCENTARTION</w:t>
      </w:r>
      <w:r w:rsidRPr="007A7A16">
        <w:rPr>
          <w:rFonts w:ascii="Times New Roman" w:hAnsi="Times New Roman" w:cs="Times New Roman"/>
          <w:b/>
          <w:bCs/>
          <w:sz w:val="24"/>
          <w:szCs w:val="24"/>
        </w:rPr>
        <w:t xml:space="preserve"> IN ONDO, EKITI AND OSUN STATE FROM 2019 TO 2022</w:t>
      </w:r>
    </w:p>
    <w:p w14:paraId="693A2EDF" w14:textId="7035820F" w:rsidR="00B2726C" w:rsidRDefault="00B2726C" w:rsidP="00B2726C">
      <w:pPr>
        <w:spacing w:line="360" w:lineRule="auto"/>
        <w:rPr>
          <w:rFonts w:ascii="Times New Roman" w:hAnsi="Times New Roman" w:cs="Times New Roman"/>
          <w:b/>
          <w:bCs/>
          <w:sz w:val="24"/>
          <w:szCs w:val="24"/>
        </w:rPr>
      </w:pPr>
      <w:r>
        <w:rPr>
          <w:noProof/>
        </w:rPr>
        <w:drawing>
          <wp:anchor distT="0" distB="0" distL="114300" distR="114300" simplePos="0" relativeHeight="251671040" behindDoc="0" locked="0" layoutInCell="1" allowOverlap="1" wp14:anchorId="7A320577" wp14:editId="4FCB77DA">
            <wp:simplePos x="0" y="0"/>
            <wp:positionH relativeFrom="margin">
              <wp:align>center</wp:align>
            </wp:positionH>
            <wp:positionV relativeFrom="paragraph">
              <wp:posOffset>403777</wp:posOffset>
            </wp:positionV>
            <wp:extent cx="5787390" cy="2923540"/>
            <wp:effectExtent l="0" t="0" r="3810" b="10160"/>
            <wp:wrapTopAndBottom/>
            <wp:docPr id="2146084124" name="Chart 1">
              <a:extLst xmlns:a="http://schemas.openxmlformats.org/drawingml/2006/main">
                <a:ext uri="{FF2B5EF4-FFF2-40B4-BE49-F238E27FC236}">
                  <a16:creationId xmlns:a16="http://schemas.microsoft.com/office/drawing/2014/main" id="{68076B5F-EE4F-3367-6E42-C2083008A2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Temporal changes in concentration of PM 2.5</w:t>
      </w:r>
    </w:p>
    <w:p w14:paraId="2AE66998" w14:textId="097DAA89" w:rsidR="00B2726C" w:rsidRDefault="00B2726C" w:rsidP="004644DD">
      <w:pPr>
        <w:spacing w:line="360" w:lineRule="auto"/>
        <w:jc w:val="both"/>
        <w:rPr>
          <w:rFonts w:ascii="Times New Roman" w:hAnsi="Times New Roman" w:cs="Times New Roman"/>
          <w:sz w:val="24"/>
          <w:szCs w:val="24"/>
        </w:rPr>
      </w:pPr>
      <w:r>
        <w:rPr>
          <w:rFonts w:ascii="Times New Roman" w:hAnsi="Times New Roman" w:cs="Times New Roman"/>
          <w:sz w:val="24"/>
          <w:szCs w:val="24"/>
        </w:rPr>
        <w:t>Figure: Trend Analysis of PM2.5 concentration from 2018 to 2022</w:t>
      </w:r>
    </w:p>
    <w:p w14:paraId="76F17637" w14:textId="79A51A8C" w:rsidR="00B2726C" w:rsidRDefault="00B2726C" w:rsidP="004644DD">
      <w:pPr>
        <w:spacing w:line="360" w:lineRule="auto"/>
        <w:jc w:val="both"/>
        <w:rPr>
          <w:rFonts w:ascii="Times New Roman" w:hAnsi="Times New Roman" w:cs="Times New Roman"/>
          <w:sz w:val="24"/>
          <w:szCs w:val="24"/>
        </w:rPr>
      </w:pPr>
      <w:r>
        <w:rPr>
          <w:rFonts w:ascii="Times New Roman" w:hAnsi="Times New Roman" w:cs="Times New Roman"/>
          <w:sz w:val="24"/>
          <w:szCs w:val="24"/>
        </w:rPr>
        <w:t>Source: Author, 2025.</w:t>
      </w:r>
    </w:p>
    <w:p w14:paraId="184B465B" w14:textId="5295BD12" w:rsidR="00B2726C" w:rsidRDefault="00B2726C" w:rsidP="004644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change and trends </w:t>
      </w:r>
      <w:r w:rsidR="00662256">
        <w:rPr>
          <w:rFonts w:ascii="Times New Roman" w:hAnsi="Times New Roman" w:cs="Times New Roman"/>
          <w:sz w:val="24"/>
          <w:szCs w:val="24"/>
        </w:rPr>
        <w:t>in</w:t>
      </w:r>
      <w:r>
        <w:rPr>
          <w:rFonts w:ascii="Times New Roman" w:hAnsi="Times New Roman" w:cs="Times New Roman"/>
          <w:sz w:val="24"/>
          <w:szCs w:val="24"/>
        </w:rPr>
        <w:t xml:space="preserve"> </w:t>
      </w:r>
      <w:r w:rsidR="00662256">
        <w:rPr>
          <w:rFonts w:ascii="Times New Roman" w:hAnsi="Times New Roman" w:cs="Times New Roman"/>
          <w:sz w:val="24"/>
          <w:szCs w:val="24"/>
        </w:rPr>
        <w:t xml:space="preserve">the </w:t>
      </w:r>
      <w:r>
        <w:rPr>
          <w:rFonts w:ascii="Times New Roman" w:hAnsi="Times New Roman" w:cs="Times New Roman"/>
          <w:sz w:val="24"/>
          <w:szCs w:val="24"/>
        </w:rPr>
        <w:t>concentration of PM2.5 in Ondo, Ekiti</w:t>
      </w:r>
      <w:r w:rsidR="00662256">
        <w:rPr>
          <w:rFonts w:ascii="Times New Roman" w:hAnsi="Times New Roman" w:cs="Times New Roman"/>
          <w:sz w:val="24"/>
          <w:szCs w:val="24"/>
        </w:rPr>
        <w:t>,</w:t>
      </w:r>
      <w:r>
        <w:rPr>
          <w:rFonts w:ascii="Times New Roman" w:hAnsi="Times New Roman" w:cs="Times New Roman"/>
          <w:sz w:val="24"/>
          <w:szCs w:val="24"/>
        </w:rPr>
        <w:t xml:space="preserve"> and Osun state from 2018 to 2022 is shown in Figure 1.1. An observation </w:t>
      </w:r>
      <w:r w:rsidR="00662256">
        <w:rPr>
          <w:rFonts w:ascii="Times New Roman" w:hAnsi="Times New Roman" w:cs="Times New Roman"/>
          <w:sz w:val="24"/>
          <w:szCs w:val="24"/>
        </w:rPr>
        <w:t>in</w:t>
      </w:r>
      <w:r>
        <w:rPr>
          <w:rFonts w:ascii="Times New Roman" w:hAnsi="Times New Roman" w:cs="Times New Roman"/>
          <w:sz w:val="24"/>
          <w:szCs w:val="24"/>
        </w:rPr>
        <w:t xml:space="preserve"> the figure </w:t>
      </w:r>
      <w:r w:rsidR="00662256">
        <w:rPr>
          <w:rFonts w:ascii="Times New Roman" w:hAnsi="Times New Roman" w:cs="Times New Roman"/>
          <w:sz w:val="24"/>
          <w:szCs w:val="24"/>
        </w:rPr>
        <w:t>indicates</w:t>
      </w:r>
      <w:r>
        <w:rPr>
          <w:rFonts w:ascii="Times New Roman" w:hAnsi="Times New Roman" w:cs="Times New Roman"/>
          <w:sz w:val="24"/>
          <w:szCs w:val="24"/>
        </w:rPr>
        <w:t xml:space="preserve"> that the concentration of PM2.5 in 2018 was 52.675</w:t>
      </w:r>
      <w:r w:rsidRPr="00B2726C">
        <w:rPr>
          <w:rFonts w:ascii="Times New Roman" w:hAnsi="Times New Roman" w:cs="Times New Roman"/>
          <w:sz w:val="24"/>
          <w:szCs w:val="24"/>
        </w:rPr>
        <w:t xml:space="preserve">µg/m³, </w:t>
      </w:r>
      <w:r w:rsidR="0036307B">
        <w:rPr>
          <w:rFonts w:ascii="Times New Roman" w:hAnsi="Times New Roman" w:cs="Times New Roman"/>
          <w:sz w:val="24"/>
          <w:szCs w:val="24"/>
        </w:rPr>
        <w:t>this was reduced to 41.242</w:t>
      </w:r>
      <w:r w:rsidR="0036307B" w:rsidRPr="00E279AD">
        <w:rPr>
          <w:rFonts w:ascii="Times New Roman" w:hAnsi="Times New Roman" w:cs="Times New Roman"/>
          <w:sz w:val="24"/>
          <w:szCs w:val="24"/>
        </w:rPr>
        <w:t>µg/m³</w:t>
      </w:r>
      <w:r w:rsidR="0036307B">
        <w:rPr>
          <w:rFonts w:ascii="Times New Roman" w:hAnsi="Times New Roman" w:cs="Times New Roman"/>
          <w:sz w:val="24"/>
          <w:szCs w:val="24"/>
        </w:rPr>
        <w:t xml:space="preserve"> in 2019</w:t>
      </w:r>
      <w:r w:rsidR="00864B62">
        <w:rPr>
          <w:rFonts w:ascii="Times New Roman" w:hAnsi="Times New Roman" w:cs="Times New Roman"/>
          <w:sz w:val="24"/>
          <w:szCs w:val="24"/>
        </w:rPr>
        <w:t xml:space="preserve">. The change however increased to </w:t>
      </w:r>
      <w:r w:rsidR="0036307B">
        <w:rPr>
          <w:rFonts w:ascii="Times New Roman" w:hAnsi="Times New Roman" w:cs="Times New Roman"/>
          <w:sz w:val="24"/>
          <w:szCs w:val="24"/>
        </w:rPr>
        <w:t>55.247</w:t>
      </w:r>
      <w:r w:rsidR="0036307B" w:rsidRPr="00E279AD">
        <w:rPr>
          <w:rFonts w:ascii="Times New Roman" w:hAnsi="Times New Roman" w:cs="Times New Roman"/>
          <w:sz w:val="24"/>
          <w:szCs w:val="24"/>
        </w:rPr>
        <w:t>µg/m³</w:t>
      </w:r>
      <w:r w:rsidR="0036307B">
        <w:rPr>
          <w:rFonts w:ascii="Times New Roman" w:hAnsi="Times New Roman" w:cs="Times New Roman"/>
          <w:sz w:val="24"/>
          <w:szCs w:val="24"/>
        </w:rPr>
        <w:t xml:space="preserve"> in 2020, </w:t>
      </w:r>
      <w:r w:rsidR="00864B62">
        <w:rPr>
          <w:rFonts w:ascii="Times New Roman" w:hAnsi="Times New Roman" w:cs="Times New Roman"/>
          <w:sz w:val="24"/>
          <w:szCs w:val="24"/>
        </w:rPr>
        <w:t xml:space="preserve">and </w:t>
      </w:r>
      <w:r w:rsidR="0036307B">
        <w:rPr>
          <w:rFonts w:ascii="Times New Roman" w:hAnsi="Times New Roman" w:cs="Times New Roman"/>
          <w:sz w:val="24"/>
          <w:szCs w:val="24"/>
        </w:rPr>
        <w:t>55.250</w:t>
      </w:r>
      <w:r w:rsidR="0036307B" w:rsidRPr="00E279AD">
        <w:rPr>
          <w:rFonts w:ascii="Times New Roman" w:hAnsi="Times New Roman" w:cs="Times New Roman"/>
          <w:sz w:val="24"/>
          <w:szCs w:val="24"/>
        </w:rPr>
        <w:t>µg/m³</w:t>
      </w:r>
      <w:r w:rsidR="0036307B">
        <w:rPr>
          <w:rFonts w:ascii="Times New Roman" w:hAnsi="Times New Roman" w:cs="Times New Roman"/>
          <w:sz w:val="24"/>
          <w:szCs w:val="24"/>
        </w:rPr>
        <w:t xml:space="preserve"> in 2021</w:t>
      </w:r>
      <w:r w:rsidR="00864B62">
        <w:rPr>
          <w:rFonts w:ascii="Times New Roman" w:hAnsi="Times New Roman" w:cs="Times New Roman"/>
          <w:sz w:val="24"/>
          <w:szCs w:val="24"/>
        </w:rPr>
        <w:t xml:space="preserve">. This was </w:t>
      </w:r>
      <w:r w:rsidR="00662256">
        <w:rPr>
          <w:rFonts w:ascii="Times New Roman" w:hAnsi="Times New Roman" w:cs="Times New Roman"/>
          <w:sz w:val="24"/>
          <w:szCs w:val="24"/>
        </w:rPr>
        <w:t>marginally</w:t>
      </w:r>
      <w:r w:rsidR="00864B62">
        <w:rPr>
          <w:rFonts w:ascii="Times New Roman" w:hAnsi="Times New Roman" w:cs="Times New Roman"/>
          <w:sz w:val="24"/>
          <w:szCs w:val="24"/>
        </w:rPr>
        <w:t xml:space="preserve"> decreased to </w:t>
      </w:r>
      <w:r w:rsidR="0036307B">
        <w:rPr>
          <w:rFonts w:ascii="Times New Roman" w:hAnsi="Times New Roman" w:cs="Times New Roman"/>
          <w:sz w:val="24"/>
          <w:szCs w:val="24"/>
        </w:rPr>
        <w:t>54.990</w:t>
      </w:r>
      <w:r w:rsidR="0036307B" w:rsidRPr="00E279AD">
        <w:rPr>
          <w:rFonts w:ascii="Times New Roman" w:hAnsi="Times New Roman" w:cs="Times New Roman"/>
          <w:sz w:val="24"/>
          <w:szCs w:val="24"/>
        </w:rPr>
        <w:t>µg/m³</w:t>
      </w:r>
      <w:r w:rsidR="00864B62">
        <w:rPr>
          <w:rFonts w:ascii="Times New Roman" w:hAnsi="Times New Roman" w:cs="Times New Roman"/>
          <w:sz w:val="24"/>
          <w:szCs w:val="24"/>
        </w:rPr>
        <w:t xml:space="preserve"> in 2022. The overall trend of the concentration of PM2.5 in Ondo, Ekiti</w:t>
      </w:r>
      <w:r w:rsidR="00662256">
        <w:rPr>
          <w:rFonts w:ascii="Times New Roman" w:hAnsi="Times New Roman" w:cs="Times New Roman"/>
          <w:sz w:val="24"/>
          <w:szCs w:val="24"/>
        </w:rPr>
        <w:t>,</w:t>
      </w:r>
      <w:r w:rsidR="00864B62">
        <w:rPr>
          <w:rFonts w:ascii="Times New Roman" w:hAnsi="Times New Roman" w:cs="Times New Roman"/>
          <w:sz w:val="24"/>
          <w:szCs w:val="24"/>
        </w:rPr>
        <w:t xml:space="preserve"> and Osun States shows an increasing positive trend from 2018 to 2022.</w:t>
      </w:r>
    </w:p>
    <w:p w14:paraId="0C9E9B85" w14:textId="72CE5BC3" w:rsidR="00B2726C" w:rsidRPr="00864B62" w:rsidRDefault="00864B62" w:rsidP="004644DD">
      <w:pPr>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60800" behindDoc="0" locked="0" layoutInCell="1" allowOverlap="1" wp14:anchorId="2B787AC0" wp14:editId="24C2CD5C">
            <wp:simplePos x="0" y="0"/>
            <wp:positionH relativeFrom="margin">
              <wp:posOffset>196327</wp:posOffset>
            </wp:positionH>
            <wp:positionV relativeFrom="paragraph">
              <wp:posOffset>514141</wp:posOffset>
            </wp:positionV>
            <wp:extent cx="5942965" cy="4591685"/>
            <wp:effectExtent l="152400" t="152400" r="362585" b="361315"/>
            <wp:wrapTopAndBottom/>
            <wp:docPr id="5497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3652"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2965" cy="4591685"/>
                    </a:xfrm>
                    <a:prstGeom prst="rect">
                      <a:avLst/>
                    </a:prstGeom>
                    <a:ln>
                      <a:noFill/>
                    </a:ln>
                    <a:effectLst>
                      <a:outerShdw blurRad="292100" dist="139700" dir="2700000" algn="tl" rotWithShape="0">
                        <a:srgbClr val="333333">
                          <a:alpha val="65000"/>
                        </a:srgbClr>
                      </a:outerShdw>
                    </a:effectLst>
                  </pic:spPr>
                </pic:pic>
              </a:graphicData>
            </a:graphic>
          </wp:anchor>
        </w:drawing>
      </w:r>
      <w:r w:rsidRPr="00864B62">
        <w:rPr>
          <w:rFonts w:ascii="Times New Roman" w:hAnsi="Times New Roman" w:cs="Times New Roman"/>
          <w:b/>
          <w:bCs/>
          <w:sz w:val="24"/>
          <w:szCs w:val="24"/>
        </w:rPr>
        <w:t>Spatial changes in concentration of PM 2.5 from 2018 to 2022</w:t>
      </w:r>
    </w:p>
    <w:p w14:paraId="5F39CA8D" w14:textId="050ACBA6" w:rsidR="00777B97" w:rsidRDefault="00365D75" w:rsidP="004644DD">
      <w:pPr>
        <w:spacing w:line="360" w:lineRule="auto"/>
        <w:jc w:val="both"/>
        <w:rPr>
          <w:rFonts w:ascii="Times New Roman" w:hAnsi="Times New Roman" w:cs="Times New Roman"/>
          <w:sz w:val="24"/>
          <w:szCs w:val="24"/>
        </w:rPr>
      </w:pPr>
      <w:bookmarkStart w:id="0" w:name="_Hlk189159768"/>
      <w:r>
        <w:rPr>
          <w:rFonts w:ascii="Times New Roman" w:hAnsi="Times New Roman" w:cs="Times New Roman"/>
          <w:sz w:val="24"/>
          <w:szCs w:val="24"/>
        </w:rPr>
        <w:t>Figure 1.</w:t>
      </w:r>
      <w:r w:rsidR="00864B62">
        <w:rPr>
          <w:rFonts w:ascii="Times New Roman" w:hAnsi="Times New Roman" w:cs="Times New Roman"/>
          <w:sz w:val="24"/>
          <w:szCs w:val="24"/>
        </w:rPr>
        <w:t>2</w:t>
      </w:r>
      <w:r>
        <w:rPr>
          <w:rFonts w:ascii="Times New Roman" w:hAnsi="Times New Roman" w:cs="Times New Roman"/>
          <w:sz w:val="24"/>
          <w:szCs w:val="24"/>
        </w:rPr>
        <w:t xml:space="preserve"> PM2.5 in the study area, 2018. </w:t>
      </w:r>
    </w:p>
    <w:p w14:paraId="0C6B1D52" w14:textId="10BB714E" w:rsidR="00365D75" w:rsidRDefault="00365D75" w:rsidP="004644DD">
      <w:pPr>
        <w:spacing w:line="360" w:lineRule="auto"/>
        <w:jc w:val="both"/>
        <w:rPr>
          <w:rFonts w:ascii="Times New Roman" w:hAnsi="Times New Roman" w:cs="Times New Roman"/>
          <w:sz w:val="24"/>
          <w:szCs w:val="24"/>
        </w:rPr>
      </w:pPr>
      <w:r>
        <w:rPr>
          <w:rFonts w:ascii="Times New Roman" w:hAnsi="Times New Roman" w:cs="Times New Roman"/>
          <w:sz w:val="24"/>
          <w:szCs w:val="24"/>
        </w:rPr>
        <w:t>Source: Author, 202</w:t>
      </w:r>
      <w:r w:rsidR="004E73F2">
        <w:rPr>
          <w:rFonts w:ascii="Times New Roman" w:hAnsi="Times New Roman" w:cs="Times New Roman"/>
          <w:sz w:val="24"/>
          <w:szCs w:val="24"/>
        </w:rPr>
        <w:t>5</w:t>
      </w:r>
    </w:p>
    <w:bookmarkEnd w:id="0"/>
    <w:p w14:paraId="38A296A1" w14:textId="239007C7" w:rsidR="00777B97" w:rsidRDefault="00E279AD" w:rsidP="00E279AD">
      <w:pPr>
        <w:spacing w:line="360" w:lineRule="auto"/>
        <w:jc w:val="both"/>
        <w:rPr>
          <w:rFonts w:ascii="Times New Roman" w:hAnsi="Times New Roman" w:cs="Times New Roman"/>
          <w:sz w:val="24"/>
          <w:szCs w:val="24"/>
        </w:rPr>
      </w:pPr>
      <w:r>
        <w:rPr>
          <w:rFonts w:ascii="Times New Roman" w:hAnsi="Times New Roman" w:cs="Times New Roman"/>
          <w:sz w:val="24"/>
          <w:szCs w:val="24"/>
        </w:rPr>
        <w:t>Figure 1.</w:t>
      </w:r>
      <w:r w:rsidR="00864B62">
        <w:rPr>
          <w:rFonts w:ascii="Times New Roman" w:hAnsi="Times New Roman" w:cs="Times New Roman"/>
          <w:sz w:val="24"/>
          <w:szCs w:val="24"/>
        </w:rPr>
        <w:t>2</w:t>
      </w:r>
      <w:r>
        <w:rPr>
          <w:rFonts w:ascii="Times New Roman" w:hAnsi="Times New Roman" w:cs="Times New Roman"/>
          <w:sz w:val="24"/>
          <w:szCs w:val="24"/>
        </w:rPr>
        <w:t xml:space="preserve"> displays the analysis of the spatial distribution of the PM2.5 choropleth map. The values of the PM2.5 range from 46.79 to 56.69µg/m³. The values were classed into five (5) groups using the Jenks breaks. </w:t>
      </w:r>
      <w:r w:rsidRPr="00E279AD">
        <w:rPr>
          <w:rFonts w:ascii="Times New Roman" w:hAnsi="Times New Roman" w:cs="Times New Roman"/>
          <w:sz w:val="24"/>
          <w:szCs w:val="24"/>
        </w:rPr>
        <w:t>The color scale follows an increasing trend</w:t>
      </w:r>
      <w:r>
        <w:rPr>
          <w:rFonts w:ascii="Times New Roman" w:hAnsi="Times New Roman" w:cs="Times New Roman"/>
          <w:sz w:val="24"/>
          <w:szCs w:val="24"/>
        </w:rPr>
        <w:t xml:space="preserve">, </w:t>
      </w:r>
      <w:r w:rsidRPr="00E279AD">
        <w:rPr>
          <w:rFonts w:ascii="Times New Roman" w:hAnsi="Times New Roman" w:cs="Times New Roman"/>
          <w:sz w:val="24"/>
          <w:szCs w:val="24"/>
        </w:rPr>
        <w:t xml:space="preserve">White </w:t>
      </w:r>
      <w:r>
        <w:rPr>
          <w:rFonts w:ascii="Times New Roman" w:hAnsi="Times New Roman" w:cs="Times New Roman"/>
          <w:sz w:val="24"/>
          <w:szCs w:val="24"/>
        </w:rPr>
        <w:t>(</w:t>
      </w:r>
      <w:r w:rsidRPr="00E279AD">
        <w:rPr>
          <w:rFonts w:ascii="Times New Roman" w:hAnsi="Times New Roman" w:cs="Times New Roman"/>
          <w:sz w:val="24"/>
          <w:szCs w:val="24"/>
        </w:rPr>
        <w:t>46.79 - 48.69 µg/m³</w:t>
      </w:r>
      <w:r>
        <w:rPr>
          <w:rFonts w:ascii="Times New Roman" w:hAnsi="Times New Roman" w:cs="Times New Roman"/>
          <w:sz w:val="24"/>
          <w:szCs w:val="24"/>
        </w:rPr>
        <w:t xml:space="preserve">), </w:t>
      </w:r>
      <w:r w:rsidRPr="00E279AD">
        <w:rPr>
          <w:rFonts w:ascii="Times New Roman" w:hAnsi="Times New Roman" w:cs="Times New Roman"/>
          <w:sz w:val="24"/>
          <w:szCs w:val="24"/>
        </w:rPr>
        <w:t xml:space="preserve">Blue </w:t>
      </w:r>
      <w:r>
        <w:rPr>
          <w:rFonts w:ascii="Times New Roman" w:hAnsi="Times New Roman" w:cs="Times New Roman"/>
          <w:sz w:val="24"/>
          <w:szCs w:val="24"/>
        </w:rPr>
        <w:t>(</w:t>
      </w:r>
      <w:r w:rsidRPr="00E279AD">
        <w:rPr>
          <w:rFonts w:ascii="Times New Roman" w:hAnsi="Times New Roman" w:cs="Times New Roman"/>
          <w:sz w:val="24"/>
          <w:szCs w:val="24"/>
        </w:rPr>
        <w:t>48.69 - 50.71 µg/m³</w:t>
      </w:r>
      <w:r>
        <w:rPr>
          <w:rFonts w:ascii="Times New Roman" w:hAnsi="Times New Roman" w:cs="Times New Roman"/>
          <w:sz w:val="24"/>
          <w:szCs w:val="24"/>
        </w:rPr>
        <w:t xml:space="preserve">), </w:t>
      </w:r>
      <w:r w:rsidRPr="00E279AD">
        <w:rPr>
          <w:rFonts w:ascii="Times New Roman" w:hAnsi="Times New Roman" w:cs="Times New Roman"/>
          <w:sz w:val="24"/>
          <w:szCs w:val="24"/>
        </w:rPr>
        <w:t>Green</w:t>
      </w:r>
      <w:r>
        <w:rPr>
          <w:rFonts w:ascii="Times New Roman" w:hAnsi="Times New Roman" w:cs="Times New Roman"/>
          <w:sz w:val="24"/>
          <w:szCs w:val="24"/>
        </w:rPr>
        <w:t xml:space="preserve"> (</w:t>
      </w:r>
      <w:r w:rsidRPr="00E279AD">
        <w:rPr>
          <w:rFonts w:ascii="Times New Roman" w:hAnsi="Times New Roman" w:cs="Times New Roman"/>
          <w:sz w:val="24"/>
          <w:szCs w:val="24"/>
        </w:rPr>
        <w:t>50.71 - 52.61 µg/m³</w:t>
      </w:r>
      <w:r>
        <w:rPr>
          <w:rFonts w:ascii="Times New Roman" w:hAnsi="Times New Roman" w:cs="Times New Roman"/>
          <w:sz w:val="24"/>
          <w:szCs w:val="24"/>
        </w:rPr>
        <w:t xml:space="preserve">), </w:t>
      </w:r>
      <w:r w:rsidRPr="00E279AD">
        <w:rPr>
          <w:rFonts w:ascii="Times New Roman" w:hAnsi="Times New Roman" w:cs="Times New Roman"/>
          <w:sz w:val="24"/>
          <w:szCs w:val="24"/>
        </w:rPr>
        <w:t>Yellow</w:t>
      </w:r>
      <w:r>
        <w:rPr>
          <w:rFonts w:ascii="Times New Roman" w:hAnsi="Times New Roman" w:cs="Times New Roman"/>
          <w:sz w:val="24"/>
          <w:szCs w:val="24"/>
        </w:rPr>
        <w:t xml:space="preserve"> (</w:t>
      </w:r>
      <w:r w:rsidRPr="00E279AD">
        <w:rPr>
          <w:rFonts w:ascii="Times New Roman" w:hAnsi="Times New Roman" w:cs="Times New Roman"/>
          <w:sz w:val="24"/>
          <w:szCs w:val="24"/>
        </w:rPr>
        <w:t>52.61 - 54.69 µg/m³</w:t>
      </w:r>
      <w:r>
        <w:rPr>
          <w:rFonts w:ascii="Times New Roman" w:hAnsi="Times New Roman" w:cs="Times New Roman"/>
          <w:sz w:val="24"/>
          <w:szCs w:val="24"/>
        </w:rPr>
        <w:t xml:space="preserve">), </w:t>
      </w:r>
      <w:r w:rsidRPr="00E279AD">
        <w:rPr>
          <w:rFonts w:ascii="Times New Roman" w:hAnsi="Times New Roman" w:cs="Times New Roman"/>
          <w:sz w:val="24"/>
          <w:szCs w:val="24"/>
        </w:rPr>
        <w:t xml:space="preserve">Brown </w:t>
      </w:r>
      <w:r>
        <w:rPr>
          <w:rFonts w:ascii="Times New Roman" w:hAnsi="Times New Roman" w:cs="Times New Roman"/>
          <w:sz w:val="24"/>
          <w:szCs w:val="24"/>
        </w:rPr>
        <w:t>(</w:t>
      </w:r>
      <w:r w:rsidRPr="00E279AD">
        <w:rPr>
          <w:rFonts w:ascii="Times New Roman" w:hAnsi="Times New Roman" w:cs="Times New Roman"/>
          <w:sz w:val="24"/>
          <w:szCs w:val="24"/>
        </w:rPr>
        <w:t>54.48 - 56.69 µg/m³</w:t>
      </w:r>
      <w:r>
        <w:rPr>
          <w:rFonts w:ascii="Times New Roman" w:hAnsi="Times New Roman" w:cs="Times New Roman"/>
          <w:sz w:val="24"/>
          <w:szCs w:val="24"/>
        </w:rPr>
        <w:t>)</w:t>
      </w:r>
      <w:r w:rsidRPr="00E279AD">
        <w:rPr>
          <w:rFonts w:ascii="Times New Roman" w:hAnsi="Times New Roman" w:cs="Times New Roman"/>
          <w:sz w:val="24"/>
          <w:szCs w:val="24"/>
        </w:rPr>
        <w:t>.</w:t>
      </w:r>
      <w:r>
        <w:rPr>
          <w:rFonts w:ascii="Times New Roman" w:hAnsi="Times New Roman" w:cs="Times New Roman"/>
          <w:sz w:val="24"/>
          <w:szCs w:val="24"/>
        </w:rPr>
        <w:t xml:space="preserve"> </w:t>
      </w:r>
      <w:r w:rsidRPr="00E279AD">
        <w:rPr>
          <w:rFonts w:ascii="Times New Roman" w:hAnsi="Times New Roman" w:cs="Times New Roman"/>
          <w:sz w:val="24"/>
          <w:szCs w:val="24"/>
        </w:rPr>
        <w:t>Northern regions (brown) have the highest PM2.5 concentration (54.48 - 56.69 µg/m³), indicating worse air quality.</w:t>
      </w:r>
      <w:r>
        <w:rPr>
          <w:rFonts w:ascii="Times New Roman" w:hAnsi="Times New Roman" w:cs="Times New Roman"/>
          <w:sz w:val="24"/>
          <w:szCs w:val="24"/>
        </w:rPr>
        <w:t xml:space="preserve"> </w:t>
      </w:r>
      <w:r w:rsidRPr="00E279AD">
        <w:rPr>
          <w:rFonts w:ascii="Times New Roman" w:hAnsi="Times New Roman" w:cs="Times New Roman"/>
          <w:sz w:val="24"/>
          <w:szCs w:val="24"/>
        </w:rPr>
        <w:t xml:space="preserve">Southern </w:t>
      </w:r>
      <w:r>
        <w:rPr>
          <w:rFonts w:ascii="Times New Roman" w:hAnsi="Times New Roman" w:cs="Times New Roman"/>
          <w:sz w:val="24"/>
          <w:szCs w:val="24"/>
        </w:rPr>
        <w:t>areas</w:t>
      </w:r>
      <w:r w:rsidRPr="00E279AD">
        <w:rPr>
          <w:rFonts w:ascii="Times New Roman" w:hAnsi="Times New Roman" w:cs="Times New Roman"/>
          <w:sz w:val="24"/>
          <w:szCs w:val="24"/>
        </w:rPr>
        <w:t xml:space="preserve"> (blue and white) have the lowest PM2.5 concentration (~46.79 - 50.71 µg/m³), suggesting relatively better air quality.</w:t>
      </w:r>
      <w:r>
        <w:rPr>
          <w:rFonts w:ascii="Times New Roman" w:hAnsi="Times New Roman" w:cs="Times New Roman"/>
          <w:sz w:val="24"/>
          <w:szCs w:val="24"/>
        </w:rPr>
        <w:t xml:space="preserve"> </w:t>
      </w:r>
      <w:r w:rsidR="00353571">
        <w:rPr>
          <w:rFonts w:ascii="Times New Roman" w:hAnsi="Times New Roman" w:cs="Times New Roman"/>
          <w:sz w:val="24"/>
          <w:szCs w:val="24"/>
        </w:rPr>
        <w:t>Table</w:t>
      </w:r>
      <w:r w:rsidR="008C1417">
        <w:rPr>
          <w:rFonts w:ascii="Times New Roman" w:hAnsi="Times New Roman" w:cs="Times New Roman"/>
          <w:sz w:val="24"/>
          <w:szCs w:val="24"/>
        </w:rPr>
        <w:t xml:space="preserve"> 1.2 shows the concentration of air quality in the selected health facilities across the study area. </w:t>
      </w:r>
      <w:r w:rsidR="00353571">
        <w:rPr>
          <w:rFonts w:ascii="Times New Roman" w:hAnsi="Times New Roman" w:cs="Times New Roman"/>
          <w:sz w:val="24"/>
          <w:szCs w:val="24"/>
        </w:rPr>
        <w:t xml:space="preserve">The General </w:t>
      </w:r>
      <w:r w:rsidR="00353571">
        <w:rPr>
          <w:rFonts w:ascii="Times New Roman" w:hAnsi="Times New Roman" w:cs="Times New Roman"/>
          <w:sz w:val="24"/>
          <w:szCs w:val="24"/>
        </w:rPr>
        <w:lastRenderedPageBreak/>
        <w:t xml:space="preserve">hospital Otun, Ekiti recorded the </w:t>
      </w:r>
      <w:r w:rsidR="008C1417">
        <w:rPr>
          <w:rFonts w:ascii="Times New Roman" w:hAnsi="Times New Roman" w:cs="Times New Roman"/>
          <w:sz w:val="24"/>
          <w:szCs w:val="24"/>
        </w:rPr>
        <w:t>highest concentration of PM2.5 with 56.22(</w:t>
      </w:r>
      <w:r w:rsidR="008C1417" w:rsidRPr="006F0E37">
        <w:rPr>
          <w:rFonts w:ascii="Times New Roman" w:hAnsi="Times New Roman" w:cs="Times New Roman"/>
          <w:sz w:val="24"/>
          <w:szCs w:val="24"/>
        </w:rPr>
        <w:t>µg/m³)</w:t>
      </w:r>
      <w:r w:rsidR="008C1417">
        <w:rPr>
          <w:rFonts w:ascii="Times New Roman" w:hAnsi="Times New Roman" w:cs="Times New Roman"/>
          <w:sz w:val="24"/>
          <w:szCs w:val="24"/>
        </w:rPr>
        <w:t>, Federal medical center, Ido (55.59</w:t>
      </w:r>
      <w:r w:rsidR="008C1417" w:rsidRPr="006F0E37">
        <w:rPr>
          <w:rFonts w:ascii="Times New Roman" w:hAnsi="Times New Roman" w:cs="Times New Roman"/>
          <w:sz w:val="24"/>
          <w:szCs w:val="24"/>
        </w:rPr>
        <w:t>µg/m³)</w:t>
      </w:r>
      <w:r w:rsidR="008C1417">
        <w:rPr>
          <w:rFonts w:ascii="Times New Roman" w:hAnsi="Times New Roman" w:cs="Times New Roman"/>
          <w:sz w:val="24"/>
          <w:szCs w:val="24"/>
        </w:rPr>
        <w:t>, Ekiti State University Teaching Hospital (</w:t>
      </w:r>
      <w:r w:rsidR="008C1417" w:rsidRPr="00790765">
        <w:rPr>
          <w:rFonts w:ascii="Times New Roman" w:hAnsi="Times New Roman" w:cs="Times New Roman"/>
          <w:sz w:val="24"/>
          <w:szCs w:val="24"/>
        </w:rPr>
        <w:t>54.21</w:t>
      </w:r>
      <w:r w:rsidR="008C1417">
        <w:rPr>
          <w:rFonts w:ascii="Times New Roman" w:hAnsi="Times New Roman" w:cs="Times New Roman"/>
          <w:sz w:val="24"/>
          <w:szCs w:val="24"/>
        </w:rPr>
        <w:t>55.59</w:t>
      </w:r>
      <w:r w:rsidR="008C1417" w:rsidRPr="006F0E37">
        <w:rPr>
          <w:rFonts w:ascii="Times New Roman" w:hAnsi="Times New Roman" w:cs="Times New Roman"/>
          <w:sz w:val="24"/>
          <w:szCs w:val="24"/>
        </w:rPr>
        <w:t>µg/m³</w:t>
      </w:r>
      <w:r w:rsidR="008C1417">
        <w:rPr>
          <w:rFonts w:ascii="Times New Roman" w:hAnsi="Times New Roman" w:cs="Times New Roman"/>
          <w:sz w:val="24"/>
          <w:szCs w:val="24"/>
        </w:rPr>
        <w:t xml:space="preserve">), while the lowest concentration was recorded in the General Hospital Ore, Ondo state. </w:t>
      </w:r>
      <w:r w:rsidRPr="00E279AD">
        <w:rPr>
          <w:rFonts w:ascii="Times New Roman" w:hAnsi="Times New Roman" w:cs="Times New Roman"/>
          <w:sz w:val="24"/>
          <w:szCs w:val="24"/>
        </w:rPr>
        <w:t>The map suggests a north-south gradient, where PM2.5 levels decrease towards the south.</w:t>
      </w:r>
      <w:r>
        <w:rPr>
          <w:rFonts w:ascii="Times New Roman" w:hAnsi="Times New Roman" w:cs="Times New Roman"/>
          <w:sz w:val="24"/>
          <w:szCs w:val="24"/>
        </w:rPr>
        <w:t xml:space="preserve"> Using the WHO, </w:t>
      </w:r>
      <w:r w:rsidR="006342BB">
        <w:rPr>
          <w:rFonts w:ascii="Times New Roman" w:hAnsi="Times New Roman" w:cs="Times New Roman"/>
          <w:sz w:val="24"/>
          <w:szCs w:val="24"/>
        </w:rPr>
        <w:t>Standard Air</w:t>
      </w:r>
      <w:r>
        <w:rPr>
          <w:rFonts w:ascii="Times New Roman" w:hAnsi="Times New Roman" w:cs="Times New Roman"/>
          <w:sz w:val="24"/>
          <w:szCs w:val="24"/>
        </w:rPr>
        <w:t xml:space="preserve"> Quality (AQI)</w:t>
      </w:r>
      <w:r w:rsidR="009434B6">
        <w:rPr>
          <w:rFonts w:ascii="Times New Roman" w:hAnsi="Times New Roman" w:cs="Times New Roman"/>
          <w:sz w:val="24"/>
          <w:szCs w:val="24"/>
        </w:rPr>
        <w:t xml:space="preserve"> in Table 1.1,</w:t>
      </w:r>
      <w:r w:rsidR="006342BB">
        <w:rPr>
          <w:rFonts w:ascii="Times New Roman" w:hAnsi="Times New Roman" w:cs="Times New Roman"/>
          <w:sz w:val="24"/>
          <w:szCs w:val="24"/>
        </w:rPr>
        <w:t xml:space="preserve"> all the areas are far above the standard </w:t>
      </w:r>
      <w:r w:rsidR="00353571">
        <w:rPr>
          <w:rFonts w:ascii="Times New Roman" w:hAnsi="Times New Roman" w:cs="Times New Roman"/>
          <w:sz w:val="24"/>
          <w:szCs w:val="24"/>
        </w:rPr>
        <w:t>and very unhealthy.</w:t>
      </w:r>
    </w:p>
    <w:p w14:paraId="08A3328A" w14:textId="1DB3191C" w:rsidR="00353571" w:rsidRDefault="008C1417" w:rsidP="00E279AD">
      <w:pPr>
        <w:spacing w:line="360" w:lineRule="auto"/>
        <w:jc w:val="both"/>
        <w:rPr>
          <w:rFonts w:ascii="Times New Roman" w:hAnsi="Times New Roman" w:cs="Times New Roman"/>
          <w:sz w:val="24"/>
          <w:szCs w:val="24"/>
        </w:rPr>
      </w:pPr>
      <w:r>
        <w:rPr>
          <w:rFonts w:ascii="Times New Roman" w:hAnsi="Times New Roman" w:cs="Times New Roman"/>
          <w:sz w:val="24"/>
          <w:szCs w:val="24"/>
        </w:rPr>
        <w:t>Table 1</w:t>
      </w:r>
      <w:r w:rsidR="009434B6">
        <w:rPr>
          <w:rFonts w:ascii="Times New Roman" w:hAnsi="Times New Roman" w:cs="Times New Roman"/>
          <w:sz w:val="24"/>
          <w:szCs w:val="24"/>
        </w:rPr>
        <w:t>.1</w:t>
      </w:r>
      <w:r>
        <w:rPr>
          <w:rFonts w:ascii="Times New Roman" w:hAnsi="Times New Roman" w:cs="Times New Roman"/>
          <w:sz w:val="24"/>
          <w:szCs w:val="24"/>
        </w:rPr>
        <w:t>: World Health Organisation (WHO) Air quality guidelines</w:t>
      </w:r>
    </w:p>
    <w:tbl>
      <w:tblPr>
        <w:tblStyle w:val="TableGrid"/>
        <w:tblpPr w:leftFromText="180" w:rightFromText="180" w:vertAnchor="text" w:horzAnchor="margin" w:tblpY="232"/>
        <w:tblW w:w="8843" w:type="dxa"/>
        <w:tblLook w:val="04A0" w:firstRow="1" w:lastRow="0" w:firstColumn="1" w:lastColumn="0" w:noHBand="0" w:noVBand="1"/>
      </w:tblPr>
      <w:tblGrid>
        <w:gridCol w:w="1705"/>
        <w:gridCol w:w="3240"/>
        <w:gridCol w:w="3898"/>
      </w:tblGrid>
      <w:tr w:rsidR="006342BB" w:rsidRPr="006342BB" w14:paraId="479A9962" w14:textId="77777777" w:rsidTr="008C1417">
        <w:trPr>
          <w:trHeight w:val="775"/>
        </w:trPr>
        <w:tc>
          <w:tcPr>
            <w:tcW w:w="1705" w:type="dxa"/>
            <w:hideMark/>
          </w:tcPr>
          <w:p w14:paraId="75CA97C7" w14:textId="77777777" w:rsidR="006342BB" w:rsidRPr="006342BB" w:rsidRDefault="006342BB" w:rsidP="008C1417">
            <w:pPr>
              <w:spacing w:line="360" w:lineRule="auto"/>
              <w:rPr>
                <w:rFonts w:ascii="Times New Roman" w:hAnsi="Times New Roman" w:cs="Times New Roman"/>
                <w:b/>
                <w:bCs/>
                <w:sz w:val="24"/>
                <w:szCs w:val="24"/>
              </w:rPr>
            </w:pPr>
            <w:r w:rsidRPr="006342BB">
              <w:rPr>
                <w:rFonts w:ascii="Times New Roman" w:hAnsi="Times New Roman" w:cs="Times New Roman"/>
                <w:b/>
                <w:bCs/>
                <w:sz w:val="24"/>
                <w:szCs w:val="24"/>
              </w:rPr>
              <w:t>PM2.5 Level (µg/m³)</w:t>
            </w:r>
          </w:p>
        </w:tc>
        <w:tc>
          <w:tcPr>
            <w:tcW w:w="3240" w:type="dxa"/>
            <w:hideMark/>
          </w:tcPr>
          <w:p w14:paraId="782DB523" w14:textId="77777777" w:rsidR="006342BB" w:rsidRPr="006342BB" w:rsidRDefault="006342BB" w:rsidP="006342BB">
            <w:pPr>
              <w:spacing w:line="360" w:lineRule="auto"/>
              <w:jc w:val="both"/>
              <w:rPr>
                <w:rFonts w:ascii="Times New Roman" w:hAnsi="Times New Roman" w:cs="Times New Roman"/>
                <w:b/>
                <w:bCs/>
                <w:sz w:val="24"/>
                <w:szCs w:val="24"/>
              </w:rPr>
            </w:pPr>
            <w:r w:rsidRPr="006342BB">
              <w:rPr>
                <w:rFonts w:ascii="Times New Roman" w:hAnsi="Times New Roman" w:cs="Times New Roman"/>
                <w:b/>
                <w:bCs/>
                <w:sz w:val="24"/>
                <w:szCs w:val="24"/>
              </w:rPr>
              <w:t>WHO AQI Category</w:t>
            </w:r>
          </w:p>
        </w:tc>
        <w:tc>
          <w:tcPr>
            <w:tcW w:w="3898" w:type="dxa"/>
            <w:hideMark/>
          </w:tcPr>
          <w:p w14:paraId="0C8AE5B2" w14:textId="77777777" w:rsidR="006342BB" w:rsidRPr="006342BB" w:rsidRDefault="006342BB" w:rsidP="006342BB">
            <w:pPr>
              <w:spacing w:line="360" w:lineRule="auto"/>
              <w:jc w:val="both"/>
              <w:rPr>
                <w:rFonts w:ascii="Times New Roman" w:hAnsi="Times New Roman" w:cs="Times New Roman"/>
                <w:b/>
                <w:bCs/>
                <w:sz w:val="24"/>
                <w:szCs w:val="24"/>
              </w:rPr>
            </w:pPr>
            <w:r w:rsidRPr="006342BB">
              <w:rPr>
                <w:rFonts w:ascii="Times New Roman" w:hAnsi="Times New Roman" w:cs="Times New Roman"/>
                <w:b/>
                <w:bCs/>
                <w:sz w:val="24"/>
                <w:szCs w:val="24"/>
              </w:rPr>
              <w:t>Health Implications</w:t>
            </w:r>
          </w:p>
        </w:tc>
      </w:tr>
      <w:tr w:rsidR="006342BB" w:rsidRPr="006342BB" w14:paraId="3586D3AE" w14:textId="77777777" w:rsidTr="008C1417">
        <w:trPr>
          <w:trHeight w:val="608"/>
        </w:trPr>
        <w:tc>
          <w:tcPr>
            <w:tcW w:w="1705" w:type="dxa"/>
            <w:hideMark/>
          </w:tcPr>
          <w:p w14:paraId="10FB1587" w14:textId="28805B65" w:rsidR="006342BB" w:rsidRPr="006342BB" w:rsidRDefault="006342BB" w:rsidP="006342BB">
            <w:pPr>
              <w:spacing w:line="360" w:lineRule="auto"/>
              <w:jc w:val="both"/>
              <w:rPr>
                <w:rFonts w:ascii="Times New Roman" w:hAnsi="Times New Roman" w:cs="Times New Roman"/>
                <w:b/>
                <w:bCs/>
                <w:sz w:val="24"/>
                <w:szCs w:val="24"/>
              </w:rPr>
            </w:pPr>
            <w:r w:rsidRPr="006342BB">
              <w:rPr>
                <w:rFonts w:ascii="Times New Roman" w:hAnsi="Times New Roman" w:cs="Times New Roman"/>
                <w:b/>
                <w:bCs/>
                <w:sz w:val="24"/>
                <w:szCs w:val="24"/>
              </w:rPr>
              <w:t xml:space="preserve">0 </w:t>
            </w:r>
            <w:r w:rsidR="004E73F2">
              <w:rPr>
                <w:rFonts w:ascii="Times New Roman" w:hAnsi="Times New Roman" w:cs="Times New Roman"/>
                <w:b/>
                <w:bCs/>
                <w:sz w:val="24"/>
                <w:szCs w:val="24"/>
              </w:rPr>
              <w:t>–</w:t>
            </w:r>
            <w:r w:rsidRPr="006342BB">
              <w:rPr>
                <w:rFonts w:ascii="Times New Roman" w:hAnsi="Times New Roman" w:cs="Times New Roman"/>
                <w:b/>
                <w:bCs/>
                <w:sz w:val="24"/>
                <w:szCs w:val="24"/>
              </w:rPr>
              <w:t xml:space="preserve"> 5</w:t>
            </w:r>
          </w:p>
        </w:tc>
        <w:tc>
          <w:tcPr>
            <w:tcW w:w="3240" w:type="dxa"/>
            <w:hideMark/>
          </w:tcPr>
          <w:p w14:paraId="0B75961E" w14:textId="77777777" w:rsidR="006342BB" w:rsidRPr="006342BB" w:rsidRDefault="006342BB" w:rsidP="006342BB">
            <w:pPr>
              <w:spacing w:line="360" w:lineRule="auto"/>
              <w:jc w:val="both"/>
              <w:rPr>
                <w:rFonts w:ascii="Times New Roman" w:hAnsi="Times New Roman" w:cs="Times New Roman"/>
                <w:sz w:val="24"/>
                <w:szCs w:val="24"/>
              </w:rPr>
            </w:pPr>
            <w:r w:rsidRPr="006342BB">
              <w:rPr>
                <w:rFonts w:ascii="Times New Roman" w:hAnsi="Times New Roman" w:cs="Times New Roman"/>
                <w:sz w:val="24"/>
                <w:szCs w:val="24"/>
              </w:rPr>
              <w:t>Good</w:t>
            </w:r>
          </w:p>
        </w:tc>
        <w:tc>
          <w:tcPr>
            <w:tcW w:w="3898" w:type="dxa"/>
            <w:hideMark/>
          </w:tcPr>
          <w:p w14:paraId="390CA79C" w14:textId="6CA9CB09" w:rsidR="006342BB" w:rsidRPr="006342BB" w:rsidRDefault="006342BB" w:rsidP="006342BB">
            <w:pPr>
              <w:spacing w:line="360" w:lineRule="auto"/>
              <w:jc w:val="both"/>
              <w:rPr>
                <w:rFonts w:ascii="Times New Roman" w:hAnsi="Times New Roman" w:cs="Times New Roman"/>
                <w:sz w:val="24"/>
                <w:szCs w:val="24"/>
              </w:rPr>
            </w:pPr>
            <w:r w:rsidRPr="006342BB">
              <w:rPr>
                <w:rFonts w:ascii="Times New Roman" w:hAnsi="Times New Roman" w:cs="Times New Roman"/>
                <w:sz w:val="24"/>
                <w:szCs w:val="24"/>
              </w:rPr>
              <w:t>No risk meets WHO standards</w:t>
            </w:r>
          </w:p>
        </w:tc>
      </w:tr>
      <w:tr w:rsidR="006342BB" w:rsidRPr="006342BB" w14:paraId="2A2529D4" w14:textId="77777777" w:rsidTr="008C1417">
        <w:trPr>
          <w:trHeight w:val="635"/>
        </w:trPr>
        <w:tc>
          <w:tcPr>
            <w:tcW w:w="1705" w:type="dxa"/>
            <w:hideMark/>
          </w:tcPr>
          <w:p w14:paraId="1073830B" w14:textId="5AFE665C" w:rsidR="006342BB" w:rsidRPr="006342BB" w:rsidRDefault="006342BB" w:rsidP="006342BB">
            <w:pPr>
              <w:spacing w:line="360" w:lineRule="auto"/>
              <w:jc w:val="both"/>
              <w:rPr>
                <w:rFonts w:ascii="Times New Roman" w:hAnsi="Times New Roman" w:cs="Times New Roman"/>
                <w:b/>
                <w:bCs/>
                <w:sz w:val="24"/>
                <w:szCs w:val="24"/>
              </w:rPr>
            </w:pPr>
            <w:r w:rsidRPr="006342BB">
              <w:rPr>
                <w:rFonts w:ascii="Times New Roman" w:hAnsi="Times New Roman" w:cs="Times New Roman"/>
                <w:b/>
                <w:bCs/>
                <w:sz w:val="24"/>
                <w:szCs w:val="24"/>
              </w:rPr>
              <w:t>5-</w:t>
            </w:r>
            <w:r>
              <w:rPr>
                <w:rFonts w:ascii="Times New Roman" w:hAnsi="Times New Roman" w:cs="Times New Roman"/>
                <w:b/>
                <w:bCs/>
                <w:sz w:val="24"/>
                <w:szCs w:val="24"/>
              </w:rPr>
              <w:t xml:space="preserve"> 15</w:t>
            </w:r>
          </w:p>
        </w:tc>
        <w:tc>
          <w:tcPr>
            <w:tcW w:w="3240" w:type="dxa"/>
            <w:hideMark/>
          </w:tcPr>
          <w:p w14:paraId="3A7705C1" w14:textId="77777777" w:rsidR="006342BB" w:rsidRPr="006342BB" w:rsidRDefault="006342BB" w:rsidP="006342BB">
            <w:pPr>
              <w:spacing w:line="360" w:lineRule="auto"/>
              <w:jc w:val="both"/>
              <w:rPr>
                <w:rFonts w:ascii="Times New Roman" w:hAnsi="Times New Roman" w:cs="Times New Roman"/>
                <w:sz w:val="24"/>
                <w:szCs w:val="24"/>
              </w:rPr>
            </w:pPr>
            <w:r w:rsidRPr="006342BB">
              <w:rPr>
                <w:rFonts w:ascii="Times New Roman" w:hAnsi="Times New Roman" w:cs="Times New Roman"/>
                <w:sz w:val="24"/>
                <w:szCs w:val="24"/>
              </w:rPr>
              <w:t>Moderate</w:t>
            </w:r>
          </w:p>
        </w:tc>
        <w:tc>
          <w:tcPr>
            <w:tcW w:w="3898" w:type="dxa"/>
            <w:hideMark/>
          </w:tcPr>
          <w:p w14:paraId="03247EE8" w14:textId="77777777" w:rsidR="006342BB" w:rsidRPr="006342BB" w:rsidRDefault="006342BB" w:rsidP="006342BB">
            <w:pPr>
              <w:spacing w:line="360" w:lineRule="auto"/>
              <w:jc w:val="both"/>
              <w:rPr>
                <w:rFonts w:ascii="Times New Roman" w:hAnsi="Times New Roman" w:cs="Times New Roman"/>
                <w:sz w:val="24"/>
                <w:szCs w:val="24"/>
              </w:rPr>
            </w:pPr>
            <w:r w:rsidRPr="006342BB">
              <w:rPr>
                <w:rFonts w:ascii="Times New Roman" w:hAnsi="Times New Roman" w:cs="Times New Roman"/>
                <w:sz w:val="24"/>
                <w:szCs w:val="24"/>
              </w:rPr>
              <w:t>Some concern for sensitive groups</w:t>
            </w:r>
          </w:p>
        </w:tc>
      </w:tr>
      <w:tr w:rsidR="006342BB" w:rsidRPr="006342BB" w14:paraId="292BBC1B" w14:textId="77777777" w:rsidTr="008C1417">
        <w:trPr>
          <w:trHeight w:val="1007"/>
        </w:trPr>
        <w:tc>
          <w:tcPr>
            <w:tcW w:w="1705" w:type="dxa"/>
            <w:hideMark/>
          </w:tcPr>
          <w:p w14:paraId="6EC26F8D" w14:textId="28B53039" w:rsidR="006342BB" w:rsidRPr="006342BB" w:rsidRDefault="006342BB" w:rsidP="006342BB">
            <w:pPr>
              <w:spacing w:line="360" w:lineRule="auto"/>
              <w:jc w:val="both"/>
              <w:rPr>
                <w:rFonts w:ascii="Times New Roman" w:hAnsi="Times New Roman" w:cs="Times New Roman"/>
                <w:b/>
                <w:bCs/>
                <w:sz w:val="24"/>
                <w:szCs w:val="24"/>
              </w:rPr>
            </w:pPr>
            <w:r w:rsidRPr="006342BB">
              <w:rPr>
                <w:rFonts w:ascii="Times New Roman" w:hAnsi="Times New Roman" w:cs="Times New Roman"/>
                <w:b/>
                <w:bCs/>
                <w:sz w:val="24"/>
                <w:szCs w:val="24"/>
              </w:rPr>
              <w:t xml:space="preserve">15 </w:t>
            </w:r>
            <w:r w:rsidR="004E73F2">
              <w:rPr>
                <w:rFonts w:ascii="Times New Roman" w:hAnsi="Times New Roman" w:cs="Times New Roman"/>
                <w:b/>
                <w:bCs/>
                <w:sz w:val="24"/>
                <w:szCs w:val="24"/>
              </w:rPr>
              <w:t>–</w:t>
            </w:r>
            <w:r w:rsidRPr="006342BB">
              <w:rPr>
                <w:rFonts w:ascii="Times New Roman" w:hAnsi="Times New Roman" w:cs="Times New Roman"/>
                <w:b/>
                <w:bCs/>
                <w:sz w:val="24"/>
                <w:szCs w:val="24"/>
              </w:rPr>
              <w:t xml:space="preserve"> 25</w:t>
            </w:r>
          </w:p>
        </w:tc>
        <w:tc>
          <w:tcPr>
            <w:tcW w:w="3240" w:type="dxa"/>
            <w:hideMark/>
          </w:tcPr>
          <w:p w14:paraId="343E5448" w14:textId="77777777" w:rsidR="006342BB" w:rsidRPr="006342BB" w:rsidRDefault="006342BB" w:rsidP="006342BB">
            <w:pPr>
              <w:spacing w:line="360" w:lineRule="auto"/>
              <w:jc w:val="both"/>
              <w:rPr>
                <w:rFonts w:ascii="Times New Roman" w:hAnsi="Times New Roman" w:cs="Times New Roman"/>
                <w:sz w:val="24"/>
                <w:szCs w:val="24"/>
              </w:rPr>
            </w:pPr>
            <w:r w:rsidRPr="006342BB">
              <w:rPr>
                <w:rFonts w:ascii="Times New Roman" w:hAnsi="Times New Roman" w:cs="Times New Roman"/>
                <w:sz w:val="24"/>
                <w:szCs w:val="24"/>
              </w:rPr>
              <w:t>Unhealthy for Sensitive Groups</w:t>
            </w:r>
          </w:p>
        </w:tc>
        <w:tc>
          <w:tcPr>
            <w:tcW w:w="3898" w:type="dxa"/>
            <w:hideMark/>
          </w:tcPr>
          <w:p w14:paraId="563422E6" w14:textId="77777777" w:rsidR="006342BB" w:rsidRPr="006342BB" w:rsidRDefault="006342BB" w:rsidP="006342BB">
            <w:pPr>
              <w:spacing w:line="360" w:lineRule="auto"/>
              <w:jc w:val="both"/>
              <w:rPr>
                <w:rFonts w:ascii="Times New Roman" w:hAnsi="Times New Roman" w:cs="Times New Roman"/>
                <w:sz w:val="24"/>
                <w:szCs w:val="24"/>
              </w:rPr>
            </w:pPr>
            <w:r w:rsidRPr="006342BB">
              <w:rPr>
                <w:rFonts w:ascii="Times New Roman" w:hAnsi="Times New Roman" w:cs="Times New Roman"/>
                <w:sz w:val="24"/>
                <w:szCs w:val="24"/>
              </w:rPr>
              <w:t>Risks for children, elderly, those with respiratory issues</w:t>
            </w:r>
          </w:p>
        </w:tc>
      </w:tr>
      <w:tr w:rsidR="006342BB" w:rsidRPr="006342BB" w14:paraId="2C2C7A71" w14:textId="77777777" w:rsidTr="008C1417">
        <w:trPr>
          <w:trHeight w:val="932"/>
        </w:trPr>
        <w:tc>
          <w:tcPr>
            <w:tcW w:w="1705" w:type="dxa"/>
            <w:hideMark/>
          </w:tcPr>
          <w:p w14:paraId="0DDC1687" w14:textId="4C697CDB" w:rsidR="006342BB" w:rsidRPr="006342BB" w:rsidRDefault="006342BB" w:rsidP="006342BB">
            <w:pPr>
              <w:spacing w:line="360" w:lineRule="auto"/>
              <w:jc w:val="both"/>
              <w:rPr>
                <w:rFonts w:ascii="Times New Roman" w:hAnsi="Times New Roman" w:cs="Times New Roman"/>
                <w:b/>
                <w:bCs/>
                <w:sz w:val="24"/>
                <w:szCs w:val="24"/>
              </w:rPr>
            </w:pPr>
            <w:r w:rsidRPr="006342BB">
              <w:rPr>
                <w:rFonts w:ascii="Times New Roman" w:hAnsi="Times New Roman" w:cs="Times New Roman"/>
                <w:b/>
                <w:bCs/>
                <w:sz w:val="24"/>
                <w:szCs w:val="24"/>
              </w:rPr>
              <w:t xml:space="preserve">25 </w:t>
            </w:r>
            <w:r w:rsidR="004E73F2">
              <w:rPr>
                <w:rFonts w:ascii="Times New Roman" w:hAnsi="Times New Roman" w:cs="Times New Roman"/>
                <w:b/>
                <w:bCs/>
                <w:sz w:val="24"/>
                <w:szCs w:val="24"/>
              </w:rPr>
              <w:t>–</w:t>
            </w:r>
            <w:r w:rsidRPr="006342BB">
              <w:rPr>
                <w:rFonts w:ascii="Times New Roman" w:hAnsi="Times New Roman" w:cs="Times New Roman"/>
                <w:b/>
                <w:bCs/>
                <w:sz w:val="24"/>
                <w:szCs w:val="24"/>
              </w:rPr>
              <w:t xml:space="preserve"> 35</w:t>
            </w:r>
          </w:p>
        </w:tc>
        <w:tc>
          <w:tcPr>
            <w:tcW w:w="3240" w:type="dxa"/>
            <w:hideMark/>
          </w:tcPr>
          <w:p w14:paraId="4F58EDCB" w14:textId="77777777" w:rsidR="006342BB" w:rsidRPr="006342BB" w:rsidRDefault="006342BB" w:rsidP="006342BB">
            <w:pPr>
              <w:spacing w:line="360" w:lineRule="auto"/>
              <w:jc w:val="both"/>
              <w:rPr>
                <w:rFonts w:ascii="Times New Roman" w:hAnsi="Times New Roman" w:cs="Times New Roman"/>
                <w:sz w:val="24"/>
                <w:szCs w:val="24"/>
              </w:rPr>
            </w:pPr>
            <w:r w:rsidRPr="006342BB">
              <w:rPr>
                <w:rFonts w:ascii="Times New Roman" w:hAnsi="Times New Roman" w:cs="Times New Roman"/>
                <w:sz w:val="24"/>
                <w:szCs w:val="24"/>
              </w:rPr>
              <w:t>Unhealthy</w:t>
            </w:r>
          </w:p>
        </w:tc>
        <w:tc>
          <w:tcPr>
            <w:tcW w:w="3898" w:type="dxa"/>
            <w:hideMark/>
          </w:tcPr>
          <w:p w14:paraId="21A759CB" w14:textId="77777777" w:rsidR="006342BB" w:rsidRPr="006342BB" w:rsidRDefault="006342BB" w:rsidP="008C1417">
            <w:pPr>
              <w:spacing w:line="360" w:lineRule="auto"/>
              <w:rPr>
                <w:rFonts w:ascii="Times New Roman" w:hAnsi="Times New Roman" w:cs="Times New Roman"/>
                <w:sz w:val="24"/>
                <w:szCs w:val="24"/>
              </w:rPr>
            </w:pPr>
            <w:r w:rsidRPr="006342BB">
              <w:rPr>
                <w:rFonts w:ascii="Times New Roman" w:hAnsi="Times New Roman" w:cs="Times New Roman"/>
                <w:sz w:val="24"/>
                <w:szCs w:val="24"/>
              </w:rPr>
              <w:t>Health effects for the general population</w:t>
            </w:r>
          </w:p>
        </w:tc>
      </w:tr>
      <w:tr w:rsidR="006342BB" w:rsidRPr="006342BB" w14:paraId="3527F3EF" w14:textId="77777777" w:rsidTr="008C1417">
        <w:trPr>
          <w:trHeight w:val="914"/>
        </w:trPr>
        <w:tc>
          <w:tcPr>
            <w:tcW w:w="1705" w:type="dxa"/>
            <w:hideMark/>
          </w:tcPr>
          <w:p w14:paraId="416215A5" w14:textId="3B2BB82A" w:rsidR="006342BB" w:rsidRPr="006342BB" w:rsidRDefault="006342BB" w:rsidP="006342BB">
            <w:pPr>
              <w:spacing w:line="360" w:lineRule="auto"/>
              <w:jc w:val="both"/>
              <w:rPr>
                <w:rFonts w:ascii="Times New Roman" w:hAnsi="Times New Roman" w:cs="Times New Roman"/>
                <w:b/>
                <w:bCs/>
                <w:sz w:val="24"/>
                <w:szCs w:val="24"/>
              </w:rPr>
            </w:pPr>
            <w:r w:rsidRPr="006342BB">
              <w:rPr>
                <w:rFonts w:ascii="Times New Roman" w:hAnsi="Times New Roman" w:cs="Times New Roman"/>
                <w:b/>
                <w:bCs/>
                <w:sz w:val="24"/>
                <w:szCs w:val="24"/>
              </w:rPr>
              <w:t xml:space="preserve">35 </w:t>
            </w:r>
            <w:r w:rsidR="004E73F2">
              <w:rPr>
                <w:rFonts w:ascii="Times New Roman" w:hAnsi="Times New Roman" w:cs="Times New Roman"/>
                <w:b/>
                <w:bCs/>
                <w:sz w:val="24"/>
                <w:szCs w:val="24"/>
              </w:rPr>
              <w:t>–</w:t>
            </w:r>
            <w:r w:rsidRPr="006342BB">
              <w:rPr>
                <w:rFonts w:ascii="Times New Roman" w:hAnsi="Times New Roman" w:cs="Times New Roman"/>
                <w:b/>
                <w:bCs/>
                <w:sz w:val="24"/>
                <w:szCs w:val="24"/>
              </w:rPr>
              <w:t xml:space="preserve"> 50</w:t>
            </w:r>
          </w:p>
        </w:tc>
        <w:tc>
          <w:tcPr>
            <w:tcW w:w="3240" w:type="dxa"/>
            <w:hideMark/>
          </w:tcPr>
          <w:p w14:paraId="6AE5378D" w14:textId="77777777" w:rsidR="006342BB" w:rsidRPr="006342BB" w:rsidRDefault="006342BB" w:rsidP="006342BB">
            <w:pPr>
              <w:spacing w:line="360" w:lineRule="auto"/>
              <w:jc w:val="both"/>
              <w:rPr>
                <w:rFonts w:ascii="Times New Roman" w:hAnsi="Times New Roman" w:cs="Times New Roman"/>
                <w:sz w:val="24"/>
                <w:szCs w:val="24"/>
              </w:rPr>
            </w:pPr>
            <w:r w:rsidRPr="006342BB">
              <w:rPr>
                <w:rFonts w:ascii="Times New Roman" w:hAnsi="Times New Roman" w:cs="Times New Roman"/>
                <w:sz w:val="24"/>
                <w:szCs w:val="24"/>
              </w:rPr>
              <w:t>Very Unhealthy</w:t>
            </w:r>
          </w:p>
        </w:tc>
        <w:tc>
          <w:tcPr>
            <w:tcW w:w="3898" w:type="dxa"/>
            <w:hideMark/>
          </w:tcPr>
          <w:p w14:paraId="7691098A" w14:textId="77777777" w:rsidR="006342BB" w:rsidRPr="006342BB" w:rsidRDefault="006342BB" w:rsidP="008C1417">
            <w:pPr>
              <w:spacing w:line="360" w:lineRule="auto"/>
              <w:rPr>
                <w:rFonts w:ascii="Times New Roman" w:hAnsi="Times New Roman" w:cs="Times New Roman"/>
                <w:sz w:val="24"/>
                <w:szCs w:val="24"/>
              </w:rPr>
            </w:pPr>
            <w:r w:rsidRPr="006342BB">
              <w:rPr>
                <w:rFonts w:ascii="Times New Roman" w:hAnsi="Times New Roman" w:cs="Times New Roman"/>
                <w:sz w:val="24"/>
                <w:szCs w:val="24"/>
              </w:rPr>
              <w:t>Increased respiratory and cardiovascular risks</w:t>
            </w:r>
          </w:p>
        </w:tc>
      </w:tr>
      <w:tr w:rsidR="006342BB" w:rsidRPr="006342BB" w14:paraId="76EC9D0F" w14:textId="77777777" w:rsidTr="008C1417">
        <w:trPr>
          <w:trHeight w:val="1007"/>
        </w:trPr>
        <w:tc>
          <w:tcPr>
            <w:tcW w:w="1705" w:type="dxa"/>
            <w:hideMark/>
          </w:tcPr>
          <w:p w14:paraId="58C5FAF4" w14:textId="77777777" w:rsidR="006342BB" w:rsidRPr="006342BB" w:rsidRDefault="006342BB" w:rsidP="006342BB">
            <w:pPr>
              <w:spacing w:line="360" w:lineRule="auto"/>
              <w:jc w:val="both"/>
              <w:rPr>
                <w:rFonts w:ascii="Times New Roman" w:hAnsi="Times New Roman" w:cs="Times New Roman"/>
                <w:b/>
                <w:bCs/>
                <w:sz w:val="24"/>
                <w:szCs w:val="24"/>
              </w:rPr>
            </w:pPr>
            <w:r w:rsidRPr="006342BB">
              <w:rPr>
                <w:rFonts w:ascii="Times New Roman" w:hAnsi="Times New Roman" w:cs="Times New Roman"/>
                <w:b/>
                <w:bCs/>
                <w:sz w:val="24"/>
                <w:szCs w:val="24"/>
              </w:rPr>
              <w:t>50+</w:t>
            </w:r>
          </w:p>
        </w:tc>
        <w:tc>
          <w:tcPr>
            <w:tcW w:w="3240" w:type="dxa"/>
            <w:hideMark/>
          </w:tcPr>
          <w:p w14:paraId="3E394865" w14:textId="77777777" w:rsidR="006342BB" w:rsidRPr="006342BB" w:rsidRDefault="006342BB" w:rsidP="006342BB">
            <w:pPr>
              <w:spacing w:line="360" w:lineRule="auto"/>
              <w:jc w:val="both"/>
              <w:rPr>
                <w:rFonts w:ascii="Times New Roman" w:hAnsi="Times New Roman" w:cs="Times New Roman"/>
                <w:sz w:val="24"/>
                <w:szCs w:val="24"/>
              </w:rPr>
            </w:pPr>
            <w:r w:rsidRPr="006342BB">
              <w:rPr>
                <w:rFonts w:ascii="Times New Roman" w:hAnsi="Times New Roman" w:cs="Times New Roman"/>
                <w:sz w:val="24"/>
                <w:szCs w:val="24"/>
              </w:rPr>
              <w:t>Hazardous</w:t>
            </w:r>
          </w:p>
        </w:tc>
        <w:tc>
          <w:tcPr>
            <w:tcW w:w="3898" w:type="dxa"/>
            <w:hideMark/>
          </w:tcPr>
          <w:p w14:paraId="369B17CB" w14:textId="77777777" w:rsidR="006342BB" w:rsidRPr="006342BB" w:rsidRDefault="006342BB" w:rsidP="008C1417">
            <w:pPr>
              <w:spacing w:line="360" w:lineRule="auto"/>
              <w:rPr>
                <w:rFonts w:ascii="Times New Roman" w:hAnsi="Times New Roman" w:cs="Times New Roman"/>
                <w:sz w:val="24"/>
                <w:szCs w:val="24"/>
              </w:rPr>
            </w:pPr>
            <w:r w:rsidRPr="006342BB">
              <w:rPr>
                <w:rFonts w:ascii="Times New Roman" w:hAnsi="Times New Roman" w:cs="Times New Roman"/>
                <w:sz w:val="24"/>
                <w:szCs w:val="24"/>
              </w:rPr>
              <w:t>Severe health risks, emergency conditions</w:t>
            </w:r>
          </w:p>
        </w:tc>
      </w:tr>
    </w:tbl>
    <w:p w14:paraId="034A6794" w14:textId="346C0FD0" w:rsidR="00777B97" w:rsidRDefault="006342BB" w:rsidP="004644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Source: WHO, Air Quality </w:t>
      </w:r>
    </w:p>
    <w:p w14:paraId="033E59F0" w14:textId="6DA8CA03" w:rsidR="00777B97" w:rsidRDefault="00777B97" w:rsidP="004644DD">
      <w:pPr>
        <w:spacing w:line="360" w:lineRule="auto"/>
        <w:jc w:val="both"/>
        <w:rPr>
          <w:rFonts w:ascii="Times New Roman" w:hAnsi="Times New Roman" w:cs="Times New Roman"/>
          <w:sz w:val="24"/>
          <w:szCs w:val="24"/>
        </w:rPr>
      </w:pPr>
    </w:p>
    <w:p w14:paraId="353E2566" w14:textId="45D72D81" w:rsidR="006F0E37" w:rsidRPr="006F0E37" w:rsidRDefault="00353571" w:rsidP="006F0E3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824" behindDoc="0" locked="0" layoutInCell="1" allowOverlap="1" wp14:anchorId="47E95BAD" wp14:editId="5001C801">
            <wp:simplePos x="0" y="0"/>
            <wp:positionH relativeFrom="margin">
              <wp:align>right</wp:align>
            </wp:positionH>
            <wp:positionV relativeFrom="paragraph">
              <wp:posOffset>0</wp:posOffset>
            </wp:positionV>
            <wp:extent cx="5942965" cy="4591685"/>
            <wp:effectExtent l="0" t="0" r="635" b="0"/>
            <wp:wrapTopAndBottom/>
            <wp:docPr id="197252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2226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2965" cy="4592290"/>
                    </a:xfrm>
                    <a:prstGeom prst="rect">
                      <a:avLst/>
                    </a:prstGeom>
                  </pic:spPr>
                </pic:pic>
              </a:graphicData>
            </a:graphic>
          </wp:anchor>
        </w:drawing>
      </w:r>
      <w:r w:rsidR="006F0E37" w:rsidRPr="006F0E37">
        <w:rPr>
          <w:rFonts w:ascii="Times New Roman" w:hAnsi="Times New Roman" w:cs="Times New Roman"/>
          <w:sz w:val="24"/>
          <w:szCs w:val="24"/>
        </w:rPr>
        <w:t>Figure 1.</w:t>
      </w:r>
      <w:r w:rsidR="00864B62">
        <w:rPr>
          <w:rFonts w:ascii="Times New Roman" w:hAnsi="Times New Roman" w:cs="Times New Roman"/>
          <w:sz w:val="24"/>
          <w:szCs w:val="24"/>
        </w:rPr>
        <w:t>3</w:t>
      </w:r>
      <w:r w:rsidR="006F0E37" w:rsidRPr="006F0E37">
        <w:rPr>
          <w:rFonts w:ascii="Times New Roman" w:hAnsi="Times New Roman" w:cs="Times New Roman"/>
          <w:sz w:val="24"/>
          <w:szCs w:val="24"/>
        </w:rPr>
        <w:t xml:space="preserve"> PM2.5 in the study area, 201</w:t>
      </w:r>
      <w:r w:rsidR="006F0E37">
        <w:rPr>
          <w:rFonts w:ascii="Times New Roman" w:hAnsi="Times New Roman" w:cs="Times New Roman"/>
          <w:sz w:val="24"/>
          <w:szCs w:val="24"/>
        </w:rPr>
        <w:t>9</w:t>
      </w:r>
      <w:r w:rsidR="006F0E37" w:rsidRPr="006F0E37">
        <w:rPr>
          <w:rFonts w:ascii="Times New Roman" w:hAnsi="Times New Roman" w:cs="Times New Roman"/>
          <w:sz w:val="24"/>
          <w:szCs w:val="24"/>
        </w:rPr>
        <w:t xml:space="preserve">. </w:t>
      </w:r>
    </w:p>
    <w:p w14:paraId="2CDCBE2C" w14:textId="2891117B" w:rsidR="00777B97" w:rsidRDefault="006F0E37" w:rsidP="006F0E37">
      <w:pPr>
        <w:spacing w:line="360" w:lineRule="auto"/>
        <w:jc w:val="both"/>
        <w:rPr>
          <w:rFonts w:ascii="Times New Roman" w:hAnsi="Times New Roman" w:cs="Times New Roman"/>
          <w:sz w:val="24"/>
          <w:szCs w:val="24"/>
        </w:rPr>
      </w:pPr>
      <w:r w:rsidRPr="006F0E37">
        <w:rPr>
          <w:rFonts w:ascii="Times New Roman" w:hAnsi="Times New Roman" w:cs="Times New Roman"/>
          <w:sz w:val="24"/>
          <w:szCs w:val="24"/>
        </w:rPr>
        <w:t>Source: Author, 202</w:t>
      </w:r>
      <w:r w:rsidR="004E73F2">
        <w:rPr>
          <w:rFonts w:ascii="Times New Roman" w:hAnsi="Times New Roman" w:cs="Times New Roman"/>
          <w:sz w:val="24"/>
          <w:szCs w:val="24"/>
        </w:rPr>
        <w:t>5</w:t>
      </w:r>
    </w:p>
    <w:p w14:paraId="2F7573D9" w14:textId="7F9BCFCB" w:rsidR="00353571" w:rsidRDefault="006F0E37" w:rsidP="006F0E37">
      <w:pPr>
        <w:spacing w:line="360" w:lineRule="auto"/>
        <w:jc w:val="both"/>
        <w:rPr>
          <w:rFonts w:ascii="Times New Roman" w:hAnsi="Times New Roman" w:cs="Times New Roman"/>
          <w:sz w:val="24"/>
          <w:szCs w:val="24"/>
        </w:rPr>
      </w:pPr>
      <w:r>
        <w:rPr>
          <w:rFonts w:ascii="Times New Roman" w:hAnsi="Times New Roman" w:cs="Times New Roman"/>
          <w:sz w:val="24"/>
          <w:szCs w:val="24"/>
        </w:rPr>
        <w:t>Figure 1.</w:t>
      </w:r>
      <w:r w:rsidR="00864B62">
        <w:rPr>
          <w:rFonts w:ascii="Times New Roman" w:hAnsi="Times New Roman" w:cs="Times New Roman"/>
          <w:sz w:val="24"/>
          <w:szCs w:val="24"/>
        </w:rPr>
        <w:t>3</w:t>
      </w:r>
      <w:r>
        <w:rPr>
          <w:rFonts w:ascii="Times New Roman" w:hAnsi="Times New Roman" w:cs="Times New Roman"/>
          <w:sz w:val="24"/>
          <w:szCs w:val="24"/>
        </w:rPr>
        <w:t xml:space="preserve"> shows the PM 2. 5 distributions in Ekiti, Ondo, and Osun states for 2019. </w:t>
      </w:r>
      <w:r w:rsidRPr="006F0E37">
        <w:rPr>
          <w:rFonts w:ascii="Times New Roman" w:hAnsi="Times New Roman" w:cs="Times New Roman"/>
          <w:sz w:val="24"/>
          <w:szCs w:val="24"/>
        </w:rPr>
        <w:t>The 2019 PM2.5 levels (38.27 – 44.24 µg/m³) are lower than in 2018 (46.79 – 56.69 µg/m³).</w:t>
      </w:r>
      <w:r>
        <w:rPr>
          <w:rFonts w:ascii="Times New Roman" w:hAnsi="Times New Roman" w:cs="Times New Roman"/>
          <w:sz w:val="24"/>
          <w:szCs w:val="24"/>
        </w:rPr>
        <w:t xml:space="preserve"> </w:t>
      </w:r>
      <w:r w:rsidRPr="006F0E37">
        <w:rPr>
          <w:rFonts w:ascii="Times New Roman" w:hAnsi="Times New Roman" w:cs="Times New Roman"/>
          <w:sz w:val="24"/>
          <w:szCs w:val="24"/>
        </w:rPr>
        <w:t>All areas exceed WHO's annual guideline of 5 µg/m³ by 7–9 times.</w:t>
      </w:r>
      <w:r>
        <w:rPr>
          <w:rFonts w:ascii="Times New Roman" w:hAnsi="Times New Roman" w:cs="Times New Roman"/>
          <w:sz w:val="24"/>
          <w:szCs w:val="24"/>
        </w:rPr>
        <w:t xml:space="preserve"> </w:t>
      </w:r>
      <w:r w:rsidRPr="006F0E37">
        <w:rPr>
          <w:rFonts w:ascii="Times New Roman" w:hAnsi="Times New Roman" w:cs="Times New Roman"/>
          <w:sz w:val="24"/>
          <w:szCs w:val="24"/>
        </w:rPr>
        <w:t>The lowest concentration (38.27 µg/m³) still far surpasses the recommended limits.</w:t>
      </w:r>
      <w:r>
        <w:rPr>
          <w:rFonts w:ascii="Times New Roman" w:hAnsi="Times New Roman" w:cs="Times New Roman"/>
          <w:sz w:val="24"/>
          <w:szCs w:val="24"/>
        </w:rPr>
        <w:t xml:space="preserve"> </w:t>
      </w:r>
      <w:r w:rsidRPr="006F0E37">
        <w:rPr>
          <w:rFonts w:ascii="Times New Roman" w:hAnsi="Times New Roman" w:cs="Times New Roman"/>
          <w:sz w:val="24"/>
          <w:szCs w:val="24"/>
        </w:rPr>
        <w:t>The highest PM2.5 level (44.24 µg/m³) is in the northern regions (Ekiti and Osun).</w:t>
      </w:r>
      <w:r>
        <w:rPr>
          <w:rFonts w:ascii="Times New Roman" w:hAnsi="Times New Roman" w:cs="Times New Roman"/>
          <w:sz w:val="24"/>
          <w:szCs w:val="24"/>
        </w:rPr>
        <w:t xml:space="preserve"> </w:t>
      </w:r>
      <w:r w:rsidRPr="006F0E37">
        <w:rPr>
          <w:rFonts w:ascii="Times New Roman" w:hAnsi="Times New Roman" w:cs="Times New Roman"/>
          <w:sz w:val="24"/>
          <w:szCs w:val="24"/>
        </w:rPr>
        <w:t>The southern region (Ondo) has relatively lower PM2.5 values (38.27 – 40.61 µg/m³), indicating better air quality compared to the north.</w:t>
      </w:r>
      <w:r w:rsidR="009434B6">
        <w:rPr>
          <w:rFonts w:ascii="Times New Roman" w:hAnsi="Times New Roman" w:cs="Times New Roman"/>
          <w:sz w:val="24"/>
          <w:szCs w:val="24"/>
        </w:rPr>
        <w:t xml:space="preserve"> The information from the attribute the Table 1.2 showing the concentration of PM2.5 pollutants indicated that the Pm 2.5 concentration at the General Hospital Otun decreased to 43.48</w:t>
      </w:r>
      <w:r w:rsidR="009434B6" w:rsidRPr="006F0E37">
        <w:rPr>
          <w:rFonts w:ascii="Times New Roman" w:hAnsi="Times New Roman" w:cs="Times New Roman"/>
          <w:sz w:val="24"/>
          <w:szCs w:val="24"/>
        </w:rPr>
        <w:t>µg/m³</w:t>
      </w:r>
      <w:r w:rsidR="00FF1D19">
        <w:rPr>
          <w:rFonts w:ascii="Times New Roman" w:hAnsi="Times New Roman" w:cs="Times New Roman"/>
          <w:sz w:val="24"/>
          <w:szCs w:val="24"/>
        </w:rPr>
        <w:t xml:space="preserve"> from </w:t>
      </w:r>
      <w:r w:rsidR="00FF1D19" w:rsidRPr="00790765">
        <w:rPr>
          <w:rFonts w:ascii="Times New Roman" w:hAnsi="Times New Roman" w:cs="Times New Roman"/>
          <w:sz w:val="24"/>
          <w:szCs w:val="24"/>
        </w:rPr>
        <w:t>56.22</w:t>
      </w:r>
      <w:r w:rsidR="00FF1D19" w:rsidRPr="006F0E37">
        <w:rPr>
          <w:rFonts w:ascii="Times New Roman" w:hAnsi="Times New Roman" w:cs="Times New Roman"/>
          <w:sz w:val="24"/>
          <w:szCs w:val="24"/>
        </w:rPr>
        <w:t>µg/m³</w:t>
      </w:r>
      <w:r w:rsidR="00FF1D19">
        <w:rPr>
          <w:rFonts w:ascii="Times New Roman" w:hAnsi="Times New Roman" w:cs="Times New Roman"/>
          <w:sz w:val="24"/>
          <w:szCs w:val="24"/>
        </w:rPr>
        <w:t xml:space="preserve"> in the previous year</w:t>
      </w:r>
      <w:r w:rsidR="00CF4ED4">
        <w:rPr>
          <w:rFonts w:ascii="Times New Roman" w:hAnsi="Times New Roman" w:cs="Times New Roman"/>
          <w:sz w:val="24"/>
          <w:szCs w:val="24"/>
        </w:rPr>
        <w:t>, while FMC, Ido (</w:t>
      </w:r>
      <w:r w:rsidR="00CF4ED4" w:rsidRPr="00790765">
        <w:rPr>
          <w:rFonts w:ascii="Times New Roman" w:hAnsi="Times New Roman" w:cs="Times New Roman"/>
          <w:sz w:val="24"/>
          <w:szCs w:val="24"/>
        </w:rPr>
        <w:t>43.09</w:t>
      </w:r>
      <w:r w:rsidR="00CF4ED4" w:rsidRPr="006F0E37">
        <w:rPr>
          <w:rFonts w:ascii="Times New Roman" w:hAnsi="Times New Roman" w:cs="Times New Roman"/>
          <w:sz w:val="24"/>
          <w:szCs w:val="24"/>
        </w:rPr>
        <w:t>µg/m³</w:t>
      </w:r>
      <w:r w:rsidR="00CF4ED4">
        <w:rPr>
          <w:rFonts w:ascii="Times New Roman" w:hAnsi="Times New Roman" w:cs="Times New Roman"/>
          <w:sz w:val="24"/>
          <w:szCs w:val="24"/>
        </w:rPr>
        <w:t>), EKSUTH (</w:t>
      </w:r>
      <w:r w:rsidR="00CF4ED4" w:rsidRPr="00CF4ED4">
        <w:rPr>
          <w:rFonts w:ascii="Times New Roman" w:hAnsi="Times New Roman" w:cs="Times New Roman"/>
          <w:sz w:val="24"/>
          <w:szCs w:val="24"/>
        </w:rPr>
        <w:t>41.96</w:t>
      </w:r>
      <w:r w:rsidR="00CF4ED4" w:rsidRPr="006F0E37">
        <w:rPr>
          <w:rFonts w:ascii="Times New Roman" w:hAnsi="Times New Roman" w:cs="Times New Roman"/>
          <w:sz w:val="24"/>
          <w:szCs w:val="24"/>
        </w:rPr>
        <w:t>µg/m³</w:t>
      </w:r>
      <w:r w:rsidR="00CF4ED4">
        <w:rPr>
          <w:rFonts w:ascii="Times New Roman" w:hAnsi="Times New Roman" w:cs="Times New Roman"/>
          <w:sz w:val="24"/>
          <w:szCs w:val="24"/>
        </w:rPr>
        <w:t xml:space="preserve">), </w:t>
      </w:r>
      <w:r w:rsidR="00CF4ED4" w:rsidRPr="00CF4ED4">
        <w:rPr>
          <w:rFonts w:ascii="Times New Roman" w:hAnsi="Times New Roman" w:cs="Times New Roman"/>
          <w:sz w:val="24"/>
          <w:szCs w:val="24"/>
        </w:rPr>
        <w:t>SDA Hospitals, Ile Ife</w:t>
      </w:r>
      <w:r w:rsidR="00CF4ED4">
        <w:rPr>
          <w:rFonts w:ascii="Times New Roman" w:hAnsi="Times New Roman" w:cs="Times New Roman"/>
          <w:sz w:val="24"/>
          <w:szCs w:val="24"/>
        </w:rPr>
        <w:t xml:space="preserve"> (</w:t>
      </w:r>
      <w:r w:rsidR="00CF4ED4" w:rsidRPr="00CF4ED4">
        <w:rPr>
          <w:rFonts w:ascii="Times New Roman" w:hAnsi="Times New Roman" w:cs="Times New Roman"/>
          <w:sz w:val="24"/>
          <w:szCs w:val="24"/>
        </w:rPr>
        <w:t>41.52</w:t>
      </w:r>
      <w:r w:rsidR="00CF4ED4" w:rsidRPr="006F0E37">
        <w:rPr>
          <w:rFonts w:ascii="Times New Roman" w:hAnsi="Times New Roman" w:cs="Times New Roman"/>
          <w:sz w:val="24"/>
          <w:szCs w:val="24"/>
        </w:rPr>
        <w:t>µg/m³</w:t>
      </w:r>
      <w:r w:rsidR="00CF4ED4">
        <w:rPr>
          <w:rFonts w:ascii="Times New Roman" w:hAnsi="Times New Roman" w:cs="Times New Roman"/>
          <w:sz w:val="24"/>
          <w:szCs w:val="24"/>
        </w:rPr>
        <w:t xml:space="preserve">), General </w:t>
      </w:r>
      <w:r w:rsidR="00CF4ED4" w:rsidRPr="00790765">
        <w:rPr>
          <w:rFonts w:ascii="Times New Roman" w:hAnsi="Times New Roman" w:cs="Times New Roman"/>
          <w:sz w:val="24"/>
          <w:szCs w:val="24"/>
        </w:rPr>
        <w:t>Hospital, Ile-Oluji</w:t>
      </w:r>
      <w:r w:rsidR="00CF4ED4">
        <w:rPr>
          <w:rFonts w:ascii="Times New Roman" w:hAnsi="Times New Roman" w:cs="Times New Roman"/>
          <w:sz w:val="24"/>
          <w:szCs w:val="24"/>
        </w:rPr>
        <w:t xml:space="preserve"> (</w:t>
      </w:r>
      <w:r w:rsidR="00CF4ED4" w:rsidRPr="00CF4ED4">
        <w:rPr>
          <w:rFonts w:ascii="Times New Roman" w:hAnsi="Times New Roman" w:cs="Times New Roman"/>
          <w:sz w:val="24"/>
          <w:szCs w:val="24"/>
        </w:rPr>
        <w:t>40.76</w:t>
      </w:r>
      <w:r w:rsidR="00CF4ED4" w:rsidRPr="006F0E37">
        <w:rPr>
          <w:rFonts w:ascii="Times New Roman" w:hAnsi="Times New Roman" w:cs="Times New Roman"/>
          <w:sz w:val="24"/>
          <w:szCs w:val="24"/>
        </w:rPr>
        <w:t>µg/m³</w:t>
      </w:r>
      <w:r w:rsidR="00CF4ED4">
        <w:rPr>
          <w:rFonts w:ascii="Times New Roman" w:hAnsi="Times New Roman" w:cs="Times New Roman"/>
          <w:sz w:val="24"/>
          <w:szCs w:val="24"/>
        </w:rPr>
        <w:t>) while the lowest concentration recorded in General Hospital Ore (</w:t>
      </w:r>
      <w:r w:rsidR="00CF4ED4" w:rsidRPr="00790765">
        <w:rPr>
          <w:rFonts w:ascii="Times New Roman" w:hAnsi="Times New Roman" w:cs="Times New Roman"/>
          <w:sz w:val="24"/>
          <w:szCs w:val="24"/>
        </w:rPr>
        <w:t>40.11</w:t>
      </w:r>
      <w:r w:rsidR="00CF4ED4" w:rsidRPr="006F0E37">
        <w:rPr>
          <w:rFonts w:ascii="Times New Roman" w:hAnsi="Times New Roman" w:cs="Times New Roman"/>
          <w:sz w:val="24"/>
          <w:szCs w:val="24"/>
        </w:rPr>
        <w:t>µg/m³</w:t>
      </w:r>
      <w:r w:rsidR="00CF4ED4">
        <w:rPr>
          <w:rFonts w:ascii="Times New Roman" w:hAnsi="Times New Roman" w:cs="Times New Roman"/>
          <w:sz w:val="24"/>
          <w:szCs w:val="24"/>
        </w:rPr>
        <w:t>).</w:t>
      </w:r>
    </w:p>
    <w:p w14:paraId="23130079" w14:textId="61ED3330" w:rsidR="00790765" w:rsidRPr="00790765" w:rsidRDefault="009434B6" w:rsidP="00C2734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1.2: </w:t>
      </w:r>
      <w:r w:rsidR="00790765" w:rsidRPr="00790765">
        <w:rPr>
          <w:rFonts w:ascii="Times New Roman" w:hAnsi="Times New Roman" w:cs="Times New Roman"/>
          <w:b/>
          <w:bCs/>
          <w:sz w:val="24"/>
          <w:szCs w:val="24"/>
        </w:rPr>
        <w:t xml:space="preserve">PM 2.5 concentration (µg/m³) across the </w:t>
      </w:r>
      <w:r w:rsidR="00C2734A">
        <w:rPr>
          <w:rFonts w:ascii="Times New Roman" w:hAnsi="Times New Roman" w:cs="Times New Roman"/>
          <w:b/>
          <w:bCs/>
          <w:sz w:val="24"/>
          <w:szCs w:val="24"/>
        </w:rPr>
        <w:t>Ondo, Ekiti and Osun State</w:t>
      </w:r>
      <w:r w:rsidR="00790765" w:rsidRPr="00790765">
        <w:rPr>
          <w:rFonts w:ascii="Times New Roman" w:hAnsi="Times New Roman" w:cs="Times New Roman"/>
          <w:b/>
          <w:bCs/>
          <w:sz w:val="24"/>
          <w:szCs w:val="24"/>
        </w:rPr>
        <w:t xml:space="preserve"> from 2018 to 2022</w:t>
      </w:r>
    </w:p>
    <w:tbl>
      <w:tblPr>
        <w:tblStyle w:val="TableGrid"/>
        <w:tblW w:w="0" w:type="auto"/>
        <w:tblLook w:val="04A0" w:firstRow="1" w:lastRow="0" w:firstColumn="1" w:lastColumn="0" w:noHBand="0" w:noVBand="1"/>
      </w:tblPr>
      <w:tblGrid>
        <w:gridCol w:w="4131"/>
        <w:gridCol w:w="1033"/>
        <w:gridCol w:w="985"/>
        <w:gridCol w:w="1161"/>
        <w:gridCol w:w="969"/>
        <w:gridCol w:w="1071"/>
      </w:tblGrid>
      <w:tr w:rsidR="008A0DAF" w:rsidRPr="008A0DAF" w14:paraId="732C6404" w14:textId="77777777" w:rsidTr="008A0DAF">
        <w:trPr>
          <w:trHeight w:val="300"/>
        </w:trPr>
        <w:tc>
          <w:tcPr>
            <w:tcW w:w="4131" w:type="dxa"/>
            <w:noWrap/>
            <w:hideMark/>
          </w:tcPr>
          <w:p w14:paraId="7E4D3B4E"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Location</w:t>
            </w:r>
          </w:p>
        </w:tc>
        <w:tc>
          <w:tcPr>
            <w:tcW w:w="1033" w:type="dxa"/>
            <w:noWrap/>
            <w:hideMark/>
          </w:tcPr>
          <w:p w14:paraId="0C739900"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PM2.5 2018</w:t>
            </w:r>
          </w:p>
          <w:p w14:paraId="73E9284D" w14:textId="49C14AF3"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 xml:space="preserve">(µg/m³) </w:t>
            </w:r>
          </w:p>
        </w:tc>
        <w:tc>
          <w:tcPr>
            <w:tcW w:w="985" w:type="dxa"/>
            <w:noWrap/>
            <w:hideMark/>
          </w:tcPr>
          <w:p w14:paraId="1D322D0F"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PM2.5 2019</w:t>
            </w:r>
          </w:p>
          <w:p w14:paraId="52BC13AC" w14:textId="28F74CAD"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 xml:space="preserve">(µg/m³) </w:t>
            </w:r>
          </w:p>
        </w:tc>
        <w:tc>
          <w:tcPr>
            <w:tcW w:w="1161" w:type="dxa"/>
            <w:noWrap/>
            <w:hideMark/>
          </w:tcPr>
          <w:p w14:paraId="28A045DD"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PM2.5 2020</w:t>
            </w:r>
          </w:p>
          <w:p w14:paraId="144B9783" w14:textId="27A50142"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 xml:space="preserve">(µg/m³) </w:t>
            </w:r>
          </w:p>
        </w:tc>
        <w:tc>
          <w:tcPr>
            <w:tcW w:w="969" w:type="dxa"/>
            <w:noWrap/>
            <w:hideMark/>
          </w:tcPr>
          <w:p w14:paraId="5C9AE060"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PM2.5 2021</w:t>
            </w:r>
          </w:p>
          <w:p w14:paraId="330030E4" w14:textId="3C9EBA03"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 xml:space="preserve">(µg/m³) </w:t>
            </w:r>
          </w:p>
        </w:tc>
        <w:tc>
          <w:tcPr>
            <w:tcW w:w="1071" w:type="dxa"/>
            <w:noWrap/>
            <w:hideMark/>
          </w:tcPr>
          <w:p w14:paraId="352CBB16"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PM2.5 2022</w:t>
            </w:r>
          </w:p>
          <w:p w14:paraId="29606C6D" w14:textId="10120F3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 xml:space="preserve">(µg/m³) </w:t>
            </w:r>
          </w:p>
        </w:tc>
      </w:tr>
      <w:tr w:rsidR="008A0DAF" w:rsidRPr="008A0DAF" w14:paraId="6B12F11C" w14:textId="77777777" w:rsidTr="008A0DAF">
        <w:trPr>
          <w:trHeight w:val="300"/>
        </w:trPr>
        <w:tc>
          <w:tcPr>
            <w:tcW w:w="4131" w:type="dxa"/>
            <w:noWrap/>
            <w:hideMark/>
          </w:tcPr>
          <w:p w14:paraId="0905E62B"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EKSUTH</w:t>
            </w:r>
          </w:p>
        </w:tc>
        <w:tc>
          <w:tcPr>
            <w:tcW w:w="1033" w:type="dxa"/>
            <w:noWrap/>
            <w:hideMark/>
          </w:tcPr>
          <w:p w14:paraId="425BA4B6"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54.21</w:t>
            </w:r>
          </w:p>
        </w:tc>
        <w:tc>
          <w:tcPr>
            <w:tcW w:w="985" w:type="dxa"/>
            <w:noWrap/>
            <w:hideMark/>
          </w:tcPr>
          <w:p w14:paraId="50CAB095"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41.96</w:t>
            </w:r>
          </w:p>
        </w:tc>
        <w:tc>
          <w:tcPr>
            <w:tcW w:w="1161" w:type="dxa"/>
            <w:noWrap/>
            <w:hideMark/>
          </w:tcPr>
          <w:p w14:paraId="0AE53580"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56.73</w:t>
            </w:r>
          </w:p>
        </w:tc>
        <w:tc>
          <w:tcPr>
            <w:tcW w:w="969" w:type="dxa"/>
            <w:noWrap/>
            <w:hideMark/>
          </w:tcPr>
          <w:p w14:paraId="16421C29"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56.89</w:t>
            </w:r>
          </w:p>
        </w:tc>
        <w:tc>
          <w:tcPr>
            <w:tcW w:w="1071" w:type="dxa"/>
            <w:noWrap/>
            <w:hideMark/>
          </w:tcPr>
          <w:p w14:paraId="013F0E44"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56.78</w:t>
            </w:r>
          </w:p>
        </w:tc>
      </w:tr>
      <w:tr w:rsidR="008A0DAF" w:rsidRPr="008A0DAF" w14:paraId="4E34AC0E" w14:textId="77777777" w:rsidTr="008A0DAF">
        <w:trPr>
          <w:trHeight w:val="300"/>
        </w:trPr>
        <w:tc>
          <w:tcPr>
            <w:tcW w:w="4131" w:type="dxa"/>
            <w:noWrap/>
            <w:hideMark/>
          </w:tcPr>
          <w:p w14:paraId="50B8B808"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FMC IDO</w:t>
            </w:r>
          </w:p>
        </w:tc>
        <w:tc>
          <w:tcPr>
            <w:tcW w:w="1033" w:type="dxa"/>
            <w:noWrap/>
            <w:hideMark/>
          </w:tcPr>
          <w:p w14:paraId="5978EFD5"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55.59</w:t>
            </w:r>
          </w:p>
        </w:tc>
        <w:tc>
          <w:tcPr>
            <w:tcW w:w="985" w:type="dxa"/>
            <w:noWrap/>
            <w:hideMark/>
          </w:tcPr>
          <w:p w14:paraId="0F95B1EC"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43.09</w:t>
            </w:r>
          </w:p>
        </w:tc>
        <w:tc>
          <w:tcPr>
            <w:tcW w:w="1161" w:type="dxa"/>
            <w:noWrap/>
            <w:hideMark/>
          </w:tcPr>
          <w:p w14:paraId="7CD761A7"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58.18</w:t>
            </w:r>
          </w:p>
        </w:tc>
        <w:tc>
          <w:tcPr>
            <w:tcW w:w="969" w:type="dxa"/>
            <w:noWrap/>
            <w:hideMark/>
          </w:tcPr>
          <w:p w14:paraId="6DCA4956"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58.68</w:t>
            </w:r>
          </w:p>
        </w:tc>
        <w:tc>
          <w:tcPr>
            <w:tcW w:w="1071" w:type="dxa"/>
            <w:noWrap/>
            <w:hideMark/>
          </w:tcPr>
          <w:p w14:paraId="046C6A3F"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58.51</w:t>
            </w:r>
          </w:p>
        </w:tc>
      </w:tr>
      <w:tr w:rsidR="008A0DAF" w:rsidRPr="008A0DAF" w14:paraId="4E064615" w14:textId="77777777" w:rsidTr="008A0DAF">
        <w:trPr>
          <w:trHeight w:val="300"/>
        </w:trPr>
        <w:tc>
          <w:tcPr>
            <w:tcW w:w="4131" w:type="dxa"/>
            <w:noWrap/>
            <w:hideMark/>
          </w:tcPr>
          <w:p w14:paraId="55B985A1" w14:textId="69D1956A" w:rsidR="008A0DAF" w:rsidRPr="008A0DAF" w:rsidRDefault="008A0DAF" w:rsidP="008A0DAF">
            <w:pPr>
              <w:spacing w:line="360" w:lineRule="auto"/>
              <w:rPr>
                <w:rFonts w:ascii="Times New Roman" w:hAnsi="Times New Roman" w:cs="Times New Roman"/>
                <w:sz w:val="24"/>
                <w:szCs w:val="24"/>
              </w:rPr>
            </w:pPr>
            <w:r w:rsidRPr="008A0DAF">
              <w:rPr>
                <w:rFonts w:ascii="Times New Roman" w:hAnsi="Times New Roman" w:cs="Times New Roman"/>
                <w:sz w:val="24"/>
                <w:szCs w:val="24"/>
              </w:rPr>
              <w:t>GENERAL HOSPITAL, IKERE EKITI</w:t>
            </w:r>
          </w:p>
        </w:tc>
        <w:tc>
          <w:tcPr>
            <w:tcW w:w="1033" w:type="dxa"/>
            <w:noWrap/>
            <w:hideMark/>
          </w:tcPr>
          <w:p w14:paraId="49484495"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53.50</w:t>
            </w:r>
          </w:p>
        </w:tc>
        <w:tc>
          <w:tcPr>
            <w:tcW w:w="985" w:type="dxa"/>
            <w:noWrap/>
            <w:hideMark/>
          </w:tcPr>
          <w:p w14:paraId="747BF2D3"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41.44</w:t>
            </w:r>
          </w:p>
        </w:tc>
        <w:tc>
          <w:tcPr>
            <w:tcW w:w="1161" w:type="dxa"/>
            <w:noWrap/>
            <w:hideMark/>
          </w:tcPr>
          <w:p w14:paraId="521F7BAB"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56.01</w:t>
            </w:r>
          </w:p>
        </w:tc>
        <w:tc>
          <w:tcPr>
            <w:tcW w:w="969" w:type="dxa"/>
            <w:noWrap/>
            <w:hideMark/>
          </w:tcPr>
          <w:p w14:paraId="1CD82212"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55.99</w:t>
            </w:r>
          </w:p>
        </w:tc>
        <w:tc>
          <w:tcPr>
            <w:tcW w:w="1071" w:type="dxa"/>
            <w:noWrap/>
            <w:hideMark/>
          </w:tcPr>
          <w:p w14:paraId="2A9FC2F0"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55.93</w:t>
            </w:r>
          </w:p>
        </w:tc>
      </w:tr>
      <w:tr w:rsidR="008A0DAF" w:rsidRPr="008A0DAF" w14:paraId="00A98977" w14:textId="77777777" w:rsidTr="008A0DAF">
        <w:trPr>
          <w:trHeight w:val="300"/>
        </w:trPr>
        <w:tc>
          <w:tcPr>
            <w:tcW w:w="4131" w:type="dxa"/>
            <w:noWrap/>
            <w:hideMark/>
          </w:tcPr>
          <w:p w14:paraId="61BB65C0"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GENERAL HOSPITAL OTUN</w:t>
            </w:r>
          </w:p>
        </w:tc>
        <w:tc>
          <w:tcPr>
            <w:tcW w:w="1033" w:type="dxa"/>
            <w:noWrap/>
            <w:hideMark/>
          </w:tcPr>
          <w:p w14:paraId="6D3B5395"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56.22</w:t>
            </w:r>
          </w:p>
        </w:tc>
        <w:tc>
          <w:tcPr>
            <w:tcW w:w="985" w:type="dxa"/>
            <w:noWrap/>
            <w:hideMark/>
          </w:tcPr>
          <w:p w14:paraId="18027D5B"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43.48</w:t>
            </w:r>
          </w:p>
        </w:tc>
        <w:tc>
          <w:tcPr>
            <w:tcW w:w="1161" w:type="dxa"/>
            <w:noWrap/>
            <w:hideMark/>
          </w:tcPr>
          <w:p w14:paraId="328FDA36"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58.80</w:t>
            </w:r>
          </w:p>
        </w:tc>
        <w:tc>
          <w:tcPr>
            <w:tcW w:w="969" w:type="dxa"/>
            <w:noWrap/>
            <w:hideMark/>
          </w:tcPr>
          <w:p w14:paraId="53B30E67"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59.38</w:t>
            </w:r>
          </w:p>
        </w:tc>
        <w:tc>
          <w:tcPr>
            <w:tcW w:w="1071" w:type="dxa"/>
            <w:noWrap/>
            <w:hideMark/>
          </w:tcPr>
          <w:p w14:paraId="173C5585"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59.18</w:t>
            </w:r>
          </w:p>
        </w:tc>
      </w:tr>
      <w:tr w:rsidR="008A0DAF" w:rsidRPr="008A0DAF" w14:paraId="7EBAC834" w14:textId="77777777" w:rsidTr="008A0DAF">
        <w:trPr>
          <w:trHeight w:val="300"/>
        </w:trPr>
        <w:tc>
          <w:tcPr>
            <w:tcW w:w="4131" w:type="dxa"/>
            <w:noWrap/>
            <w:hideMark/>
          </w:tcPr>
          <w:p w14:paraId="030B4BE9"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OAUTHC IFE</w:t>
            </w:r>
          </w:p>
        </w:tc>
        <w:tc>
          <w:tcPr>
            <w:tcW w:w="1033" w:type="dxa"/>
            <w:noWrap/>
            <w:hideMark/>
          </w:tcPr>
          <w:p w14:paraId="636BED87"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54.19</w:t>
            </w:r>
          </w:p>
        </w:tc>
        <w:tc>
          <w:tcPr>
            <w:tcW w:w="985" w:type="dxa"/>
            <w:noWrap/>
            <w:hideMark/>
          </w:tcPr>
          <w:p w14:paraId="3E844F1C"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41.53</w:t>
            </w:r>
          </w:p>
        </w:tc>
        <w:tc>
          <w:tcPr>
            <w:tcW w:w="1161" w:type="dxa"/>
            <w:noWrap/>
            <w:hideMark/>
          </w:tcPr>
          <w:p w14:paraId="74DBC873"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56.31</w:t>
            </w:r>
          </w:p>
        </w:tc>
        <w:tc>
          <w:tcPr>
            <w:tcW w:w="969" w:type="dxa"/>
            <w:noWrap/>
            <w:hideMark/>
          </w:tcPr>
          <w:p w14:paraId="2EA5D778"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56.23</w:t>
            </w:r>
          </w:p>
        </w:tc>
        <w:tc>
          <w:tcPr>
            <w:tcW w:w="1071" w:type="dxa"/>
            <w:noWrap/>
            <w:hideMark/>
          </w:tcPr>
          <w:p w14:paraId="2B47DB74"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55.23</w:t>
            </w:r>
          </w:p>
        </w:tc>
      </w:tr>
      <w:tr w:rsidR="008A0DAF" w:rsidRPr="008A0DAF" w14:paraId="03888DC0" w14:textId="77777777" w:rsidTr="008A0DAF">
        <w:trPr>
          <w:trHeight w:val="300"/>
        </w:trPr>
        <w:tc>
          <w:tcPr>
            <w:tcW w:w="4131" w:type="dxa"/>
            <w:noWrap/>
            <w:hideMark/>
          </w:tcPr>
          <w:p w14:paraId="5E9F75A4"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SDA HOSPITALS, ILE IFE</w:t>
            </w:r>
          </w:p>
        </w:tc>
        <w:tc>
          <w:tcPr>
            <w:tcW w:w="1033" w:type="dxa"/>
            <w:noWrap/>
            <w:hideMark/>
          </w:tcPr>
          <w:p w14:paraId="2670ED12"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54.20</w:t>
            </w:r>
          </w:p>
        </w:tc>
        <w:tc>
          <w:tcPr>
            <w:tcW w:w="985" w:type="dxa"/>
            <w:noWrap/>
            <w:hideMark/>
          </w:tcPr>
          <w:p w14:paraId="554392DF"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41.52</w:t>
            </w:r>
          </w:p>
        </w:tc>
        <w:tc>
          <w:tcPr>
            <w:tcW w:w="1161" w:type="dxa"/>
            <w:noWrap/>
            <w:hideMark/>
          </w:tcPr>
          <w:p w14:paraId="1C664BDB"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56.31</w:t>
            </w:r>
          </w:p>
        </w:tc>
        <w:tc>
          <w:tcPr>
            <w:tcW w:w="969" w:type="dxa"/>
            <w:noWrap/>
            <w:hideMark/>
          </w:tcPr>
          <w:p w14:paraId="1B78D80B"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56.23</w:t>
            </w:r>
          </w:p>
        </w:tc>
        <w:tc>
          <w:tcPr>
            <w:tcW w:w="1071" w:type="dxa"/>
            <w:noWrap/>
            <w:hideMark/>
          </w:tcPr>
          <w:p w14:paraId="0604DC6A"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55.21</w:t>
            </w:r>
          </w:p>
        </w:tc>
      </w:tr>
      <w:tr w:rsidR="008A0DAF" w:rsidRPr="008A0DAF" w14:paraId="2A28F836" w14:textId="77777777" w:rsidTr="008A0DAF">
        <w:trPr>
          <w:trHeight w:val="300"/>
        </w:trPr>
        <w:tc>
          <w:tcPr>
            <w:tcW w:w="4131" w:type="dxa"/>
            <w:noWrap/>
            <w:hideMark/>
          </w:tcPr>
          <w:p w14:paraId="28B2BDEB"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FMC OWO</w:t>
            </w:r>
          </w:p>
        </w:tc>
        <w:tc>
          <w:tcPr>
            <w:tcW w:w="1033" w:type="dxa"/>
            <w:noWrap/>
            <w:hideMark/>
          </w:tcPr>
          <w:p w14:paraId="6C2C9891"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52.20</w:t>
            </w:r>
          </w:p>
        </w:tc>
        <w:tc>
          <w:tcPr>
            <w:tcW w:w="985" w:type="dxa"/>
            <w:noWrap/>
            <w:hideMark/>
          </w:tcPr>
          <w:p w14:paraId="05E5D55C"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41.29</w:t>
            </w:r>
          </w:p>
        </w:tc>
        <w:tc>
          <w:tcPr>
            <w:tcW w:w="1161" w:type="dxa"/>
            <w:noWrap/>
            <w:hideMark/>
          </w:tcPr>
          <w:p w14:paraId="5D36E670"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55.31</w:t>
            </w:r>
          </w:p>
        </w:tc>
        <w:tc>
          <w:tcPr>
            <w:tcW w:w="969" w:type="dxa"/>
            <w:noWrap/>
            <w:hideMark/>
          </w:tcPr>
          <w:p w14:paraId="1E33437C"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55.06</w:t>
            </w:r>
          </w:p>
        </w:tc>
        <w:tc>
          <w:tcPr>
            <w:tcW w:w="1071" w:type="dxa"/>
            <w:noWrap/>
            <w:hideMark/>
          </w:tcPr>
          <w:p w14:paraId="2FB0BBFF"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55.02</w:t>
            </w:r>
          </w:p>
        </w:tc>
      </w:tr>
      <w:tr w:rsidR="008A0DAF" w:rsidRPr="008A0DAF" w14:paraId="44CF31E5" w14:textId="77777777" w:rsidTr="008A0DAF">
        <w:trPr>
          <w:trHeight w:val="300"/>
        </w:trPr>
        <w:tc>
          <w:tcPr>
            <w:tcW w:w="4131" w:type="dxa"/>
            <w:noWrap/>
            <w:hideMark/>
          </w:tcPr>
          <w:p w14:paraId="00C6E98A"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UNIMEDTH ONDO</w:t>
            </w:r>
          </w:p>
        </w:tc>
        <w:tc>
          <w:tcPr>
            <w:tcW w:w="1033" w:type="dxa"/>
            <w:noWrap/>
            <w:hideMark/>
          </w:tcPr>
          <w:p w14:paraId="69FA1644"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52.46</w:t>
            </w:r>
          </w:p>
        </w:tc>
        <w:tc>
          <w:tcPr>
            <w:tcW w:w="985" w:type="dxa"/>
            <w:noWrap/>
            <w:hideMark/>
          </w:tcPr>
          <w:p w14:paraId="3A352551"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40.97</w:t>
            </w:r>
          </w:p>
        </w:tc>
        <w:tc>
          <w:tcPr>
            <w:tcW w:w="1161" w:type="dxa"/>
            <w:noWrap/>
            <w:hideMark/>
          </w:tcPr>
          <w:p w14:paraId="23E567F9"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55.13</w:t>
            </w:r>
          </w:p>
        </w:tc>
        <w:tc>
          <w:tcPr>
            <w:tcW w:w="969" w:type="dxa"/>
            <w:noWrap/>
            <w:hideMark/>
          </w:tcPr>
          <w:p w14:paraId="32D2833D"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54.67</w:t>
            </w:r>
          </w:p>
        </w:tc>
        <w:tc>
          <w:tcPr>
            <w:tcW w:w="1071" w:type="dxa"/>
            <w:noWrap/>
            <w:hideMark/>
          </w:tcPr>
          <w:p w14:paraId="51019573"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54.78</w:t>
            </w:r>
          </w:p>
        </w:tc>
      </w:tr>
      <w:tr w:rsidR="008A0DAF" w:rsidRPr="008A0DAF" w14:paraId="14F1BC16" w14:textId="77777777" w:rsidTr="008A0DAF">
        <w:trPr>
          <w:trHeight w:val="300"/>
        </w:trPr>
        <w:tc>
          <w:tcPr>
            <w:tcW w:w="4131" w:type="dxa"/>
            <w:noWrap/>
            <w:hideMark/>
          </w:tcPr>
          <w:p w14:paraId="5BBA0537"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GEN HOSPITAL, ORE</w:t>
            </w:r>
          </w:p>
        </w:tc>
        <w:tc>
          <w:tcPr>
            <w:tcW w:w="1033" w:type="dxa"/>
            <w:noWrap/>
            <w:hideMark/>
          </w:tcPr>
          <w:p w14:paraId="0A6705D2"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50.34</w:t>
            </w:r>
          </w:p>
        </w:tc>
        <w:tc>
          <w:tcPr>
            <w:tcW w:w="985" w:type="dxa"/>
            <w:noWrap/>
            <w:hideMark/>
          </w:tcPr>
          <w:p w14:paraId="2D56FFEA"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40.11</w:t>
            </w:r>
          </w:p>
        </w:tc>
        <w:tc>
          <w:tcPr>
            <w:tcW w:w="1161" w:type="dxa"/>
            <w:noWrap/>
            <w:hideMark/>
          </w:tcPr>
          <w:p w14:paraId="7DA47771"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53.02</w:t>
            </w:r>
          </w:p>
        </w:tc>
        <w:tc>
          <w:tcPr>
            <w:tcW w:w="969" w:type="dxa"/>
            <w:noWrap/>
            <w:hideMark/>
          </w:tcPr>
          <w:p w14:paraId="2987162D"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51.82</w:t>
            </w:r>
          </w:p>
        </w:tc>
        <w:tc>
          <w:tcPr>
            <w:tcW w:w="1071" w:type="dxa"/>
            <w:noWrap/>
            <w:hideMark/>
          </w:tcPr>
          <w:p w14:paraId="3E6A7405"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52.68</w:t>
            </w:r>
          </w:p>
        </w:tc>
      </w:tr>
      <w:tr w:rsidR="008A0DAF" w:rsidRPr="008A0DAF" w14:paraId="424EB501" w14:textId="77777777" w:rsidTr="008A0DAF">
        <w:trPr>
          <w:trHeight w:val="300"/>
        </w:trPr>
        <w:tc>
          <w:tcPr>
            <w:tcW w:w="4131" w:type="dxa"/>
            <w:noWrap/>
            <w:hideMark/>
          </w:tcPr>
          <w:p w14:paraId="18C94A6C"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GEN.HOSPITAL, ILE-OLUJI</w:t>
            </w:r>
          </w:p>
        </w:tc>
        <w:tc>
          <w:tcPr>
            <w:tcW w:w="1033" w:type="dxa"/>
            <w:noWrap/>
            <w:hideMark/>
          </w:tcPr>
          <w:p w14:paraId="7D38CE13"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52.37</w:t>
            </w:r>
          </w:p>
        </w:tc>
        <w:tc>
          <w:tcPr>
            <w:tcW w:w="985" w:type="dxa"/>
            <w:noWrap/>
            <w:hideMark/>
          </w:tcPr>
          <w:p w14:paraId="07469BA1"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40.76</w:t>
            </w:r>
          </w:p>
        </w:tc>
        <w:tc>
          <w:tcPr>
            <w:tcW w:w="1161" w:type="dxa"/>
            <w:noWrap/>
            <w:hideMark/>
          </w:tcPr>
          <w:p w14:paraId="3ACD122E"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54.86</w:t>
            </w:r>
          </w:p>
        </w:tc>
        <w:tc>
          <w:tcPr>
            <w:tcW w:w="969" w:type="dxa"/>
            <w:noWrap/>
            <w:hideMark/>
          </w:tcPr>
          <w:p w14:paraId="683F4C5F"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54.26</w:t>
            </w:r>
          </w:p>
        </w:tc>
        <w:tc>
          <w:tcPr>
            <w:tcW w:w="1071" w:type="dxa"/>
            <w:noWrap/>
            <w:hideMark/>
          </w:tcPr>
          <w:p w14:paraId="5F61B44C"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54.38</w:t>
            </w:r>
          </w:p>
        </w:tc>
      </w:tr>
      <w:tr w:rsidR="008A0DAF" w:rsidRPr="008A0DAF" w14:paraId="39B135C5" w14:textId="77777777" w:rsidTr="008A0DAF">
        <w:trPr>
          <w:trHeight w:val="300"/>
        </w:trPr>
        <w:tc>
          <w:tcPr>
            <w:tcW w:w="4131" w:type="dxa"/>
            <w:noWrap/>
            <w:hideMark/>
          </w:tcPr>
          <w:p w14:paraId="6082C8B2"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GEN HOSPITAL, IDANRE</w:t>
            </w:r>
          </w:p>
        </w:tc>
        <w:tc>
          <w:tcPr>
            <w:tcW w:w="1033" w:type="dxa"/>
            <w:noWrap/>
            <w:hideMark/>
          </w:tcPr>
          <w:p w14:paraId="145A2CA2"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51.59</w:t>
            </w:r>
          </w:p>
        </w:tc>
        <w:tc>
          <w:tcPr>
            <w:tcW w:w="985" w:type="dxa"/>
            <w:noWrap/>
            <w:hideMark/>
          </w:tcPr>
          <w:p w14:paraId="626EFFC4"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40.42</w:t>
            </w:r>
          </w:p>
        </w:tc>
        <w:tc>
          <w:tcPr>
            <w:tcW w:w="1161" w:type="dxa"/>
            <w:noWrap/>
            <w:hideMark/>
          </w:tcPr>
          <w:p w14:paraId="5756F5E4"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54.22</w:t>
            </w:r>
          </w:p>
        </w:tc>
        <w:tc>
          <w:tcPr>
            <w:tcW w:w="969" w:type="dxa"/>
            <w:noWrap/>
            <w:hideMark/>
          </w:tcPr>
          <w:p w14:paraId="3E24170D"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53.33</w:t>
            </w:r>
          </w:p>
        </w:tc>
        <w:tc>
          <w:tcPr>
            <w:tcW w:w="1071" w:type="dxa"/>
            <w:noWrap/>
            <w:hideMark/>
          </w:tcPr>
          <w:p w14:paraId="099524CB"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53.70</w:t>
            </w:r>
          </w:p>
        </w:tc>
      </w:tr>
      <w:tr w:rsidR="008A0DAF" w:rsidRPr="008A0DAF" w14:paraId="00758FE0" w14:textId="77777777" w:rsidTr="008A0DAF">
        <w:trPr>
          <w:trHeight w:val="300"/>
        </w:trPr>
        <w:tc>
          <w:tcPr>
            <w:tcW w:w="4131" w:type="dxa"/>
            <w:noWrap/>
            <w:hideMark/>
          </w:tcPr>
          <w:p w14:paraId="5E689EFB"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GEN. HOSPITAL, IJU</w:t>
            </w:r>
          </w:p>
        </w:tc>
        <w:tc>
          <w:tcPr>
            <w:tcW w:w="1033" w:type="dxa"/>
            <w:noWrap/>
            <w:hideMark/>
          </w:tcPr>
          <w:p w14:paraId="6EA7E9E8"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52.92</w:t>
            </w:r>
          </w:p>
        </w:tc>
        <w:tc>
          <w:tcPr>
            <w:tcW w:w="985" w:type="dxa"/>
            <w:noWrap/>
            <w:hideMark/>
          </w:tcPr>
          <w:p w14:paraId="3AC56A9C"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41.19</w:t>
            </w:r>
          </w:p>
        </w:tc>
        <w:tc>
          <w:tcPr>
            <w:tcW w:w="1161" w:type="dxa"/>
            <w:noWrap/>
            <w:hideMark/>
          </w:tcPr>
          <w:p w14:paraId="4297A9EE"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55.53</w:t>
            </w:r>
          </w:p>
        </w:tc>
        <w:tc>
          <w:tcPr>
            <w:tcW w:w="969" w:type="dxa"/>
            <w:noWrap/>
            <w:hideMark/>
          </w:tcPr>
          <w:p w14:paraId="4F5EDF55"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55.32</w:t>
            </w:r>
          </w:p>
        </w:tc>
        <w:tc>
          <w:tcPr>
            <w:tcW w:w="1071" w:type="dxa"/>
            <w:noWrap/>
            <w:hideMark/>
          </w:tcPr>
          <w:p w14:paraId="05AAB1D9" w14:textId="77777777" w:rsidR="008A0DAF" w:rsidRPr="008A0DAF" w:rsidRDefault="008A0DAF" w:rsidP="008A0DAF">
            <w:pPr>
              <w:spacing w:line="360" w:lineRule="auto"/>
              <w:jc w:val="both"/>
              <w:rPr>
                <w:rFonts w:ascii="Times New Roman" w:hAnsi="Times New Roman" w:cs="Times New Roman"/>
                <w:sz w:val="24"/>
                <w:szCs w:val="24"/>
              </w:rPr>
            </w:pPr>
            <w:r w:rsidRPr="008A0DAF">
              <w:rPr>
                <w:rFonts w:ascii="Times New Roman" w:hAnsi="Times New Roman" w:cs="Times New Roman"/>
                <w:sz w:val="24"/>
                <w:szCs w:val="24"/>
              </w:rPr>
              <w:t>55.33</w:t>
            </w:r>
          </w:p>
        </w:tc>
      </w:tr>
    </w:tbl>
    <w:p w14:paraId="1EED1A8B" w14:textId="6122567B" w:rsidR="00790765" w:rsidRDefault="00790765" w:rsidP="006F0E37">
      <w:pPr>
        <w:spacing w:line="360" w:lineRule="auto"/>
        <w:jc w:val="both"/>
        <w:rPr>
          <w:rFonts w:ascii="Times New Roman" w:hAnsi="Times New Roman" w:cs="Times New Roman"/>
          <w:sz w:val="24"/>
          <w:szCs w:val="24"/>
        </w:rPr>
      </w:pPr>
      <w:r>
        <w:rPr>
          <w:rFonts w:ascii="Times New Roman" w:hAnsi="Times New Roman" w:cs="Times New Roman"/>
          <w:sz w:val="24"/>
          <w:szCs w:val="24"/>
        </w:rPr>
        <w:t>Source: Author, 2025.</w:t>
      </w:r>
    </w:p>
    <w:p w14:paraId="2D43BA6C" w14:textId="77777777" w:rsidR="00790765" w:rsidRDefault="00790765" w:rsidP="006F0E37">
      <w:pPr>
        <w:spacing w:line="360" w:lineRule="auto"/>
        <w:jc w:val="both"/>
        <w:rPr>
          <w:rFonts w:ascii="Times New Roman" w:hAnsi="Times New Roman" w:cs="Times New Roman"/>
          <w:sz w:val="24"/>
          <w:szCs w:val="24"/>
        </w:rPr>
      </w:pPr>
    </w:p>
    <w:p w14:paraId="0F80327B" w14:textId="77777777" w:rsidR="00790765" w:rsidRDefault="00790765" w:rsidP="006F0E37">
      <w:pPr>
        <w:spacing w:line="360" w:lineRule="auto"/>
        <w:jc w:val="both"/>
        <w:rPr>
          <w:rFonts w:ascii="Times New Roman" w:hAnsi="Times New Roman" w:cs="Times New Roman"/>
          <w:sz w:val="24"/>
          <w:szCs w:val="24"/>
        </w:rPr>
      </w:pPr>
    </w:p>
    <w:p w14:paraId="347541C1" w14:textId="77777777" w:rsidR="00790765" w:rsidRPr="006F0E37" w:rsidRDefault="00790765" w:rsidP="006F0E37">
      <w:pPr>
        <w:spacing w:line="360" w:lineRule="auto"/>
        <w:jc w:val="both"/>
        <w:rPr>
          <w:rFonts w:ascii="Times New Roman" w:hAnsi="Times New Roman" w:cs="Times New Roman"/>
          <w:sz w:val="24"/>
          <w:szCs w:val="24"/>
        </w:rPr>
      </w:pPr>
    </w:p>
    <w:p w14:paraId="40B40FF5" w14:textId="2AE23500" w:rsidR="00777B97" w:rsidRDefault="00777B97" w:rsidP="004644DD">
      <w:pPr>
        <w:spacing w:line="360" w:lineRule="auto"/>
        <w:jc w:val="both"/>
        <w:rPr>
          <w:rFonts w:ascii="Times New Roman" w:hAnsi="Times New Roman" w:cs="Times New Roman"/>
          <w:sz w:val="24"/>
          <w:szCs w:val="24"/>
        </w:rPr>
      </w:pPr>
    </w:p>
    <w:p w14:paraId="439157B2" w14:textId="7FF10F8B" w:rsidR="00777B97" w:rsidRDefault="00777B97" w:rsidP="004644DD">
      <w:pPr>
        <w:spacing w:line="360" w:lineRule="auto"/>
        <w:jc w:val="both"/>
        <w:rPr>
          <w:rFonts w:ascii="Times New Roman" w:hAnsi="Times New Roman" w:cs="Times New Roman"/>
          <w:sz w:val="24"/>
          <w:szCs w:val="24"/>
        </w:rPr>
      </w:pPr>
    </w:p>
    <w:p w14:paraId="6045926D" w14:textId="181E09B7" w:rsidR="003E572A" w:rsidRDefault="006F0E37" w:rsidP="004644D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848" behindDoc="0" locked="0" layoutInCell="1" allowOverlap="1" wp14:anchorId="04587EFF" wp14:editId="53125E9C">
            <wp:simplePos x="0" y="0"/>
            <wp:positionH relativeFrom="margin">
              <wp:posOffset>-171450</wp:posOffset>
            </wp:positionH>
            <wp:positionV relativeFrom="paragraph">
              <wp:posOffset>200025</wp:posOffset>
            </wp:positionV>
            <wp:extent cx="5942965" cy="4592320"/>
            <wp:effectExtent l="152400" t="152400" r="362585" b="360680"/>
            <wp:wrapTopAndBottom/>
            <wp:docPr id="153534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4239"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2965" cy="4592320"/>
                    </a:xfrm>
                    <a:prstGeom prst="rect">
                      <a:avLst/>
                    </a:prstGeom>
                    <a:ln>
                      <a:noFill/>
                    </a:ln>
                    <a:effectLst>
                      <a:outerShdw blurRad="292100" dist="139700" dir="2700000" algn="tl" rotWithShape="0">
                        <a:srgbClr val="333333">
                          <a:alpha val="65000"/>
                        </a:srgbClr>
                      </a:outerShdw>
                    </a:effectLst>
                  </pic:spPr>
                </pic:pic>
              </a:graphicData>
            </a:graphic>
          </wp:anchor>
        </w:drawing>
      </w:r>
      <w:r w:rsidR="004E73F2">
        <w:rPr>
          <w:rFonts w:ascii="Times New Roman" w:hAnsi="Times New Roman" w:cs="Times New Roman"/>
          <w:sz w:val="24"/>
          <w:szCs w:val="24"/>
        </w:rPr>
        <w:t>Figure 1.</w:t>
      </w:r>
      <w:r w:rsidR="00864B62">
        <w:rPr>
          <w:rFonts w:ascii="Times New Roman" w:hAnsi="Times New Roman" w:cs="Times New Roman"/>
          <w:sz w:val="24"/>
          <w:szCs w:val="24"/>
        </w:rPr>
        <w:t>4</w:t>
      </w:r>
      <w:r w:rsidR="004E73F2">
        <w:rPr>
          <w:rFonts w:ascii="Times New Roman" w:hAnsi="Times New Roman" w:cs="Times New Roman"/>
          <w:sz w:val="24"/>
          <w:szCs w:val="24"/>
        </w:rPr>
        <w:t xml:space="preserve"> Pm 2.5 across the study area, 2020</w:t>
      </w:r>
    </w:p>
    <w:p w14:paraId="3FB3406C" w14:textId="3BD061CF" w:rsidR="004E73F2" w:rsidRPr="003E572A" w:rsidRDefault="004E73F2" w:rsidP="004644DD">
      <w:pPr>
        <w:spacing w:line="360" w:lineRule="auto"/>
        <w:jc w:val="both"/>
        <w:rPr>
          <w:rFonts w:ascii="Times New Roman" w:hAnsi="Times New Roman" w:cs="Times New Roman"/>
          <w:sz w:val="24"/>
          <w:szCs w:val="24"/>
        </w:rPr>
      </w:pPr>
      <w:r>
        <w:rPr>
          <w:rFonts w:ascii="Times New Roman" w:hAnsi="Times New Roman" w:cs="Times New Roman"/>
          <w:sz w:val="24"/>
          <w:szCs w:val="24"/>
        </w:rPr>
        <w:t>Source: Author, 2025</w:t>
      </w:r>
    </w:p>
    <w:p w14:paraId="57A6512A" w14:textId="2E88E34F" w:rsidR="003E572A" w:rsidRPr="003E572A" w:rsidRDefault="00507BA5" w:rsidP="008763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1.3 shows the Pm 2.5 across Ekiti, Ondo and Osun state. </w:t>
      </w:r>
      <w:r w:rsidR="00876392" w:rsidRPr="00876392">
        <w:rPr>
          <w:rFonts w:ascii="Times New Roman" w:hAnsi="Times New Roman" w:cs="Times New Roman"/>
          <w:sz w:val="24"/>
          <w:szCs w:val="24"/>
        </w:rPr>
        <w:t>The northern region has the highest PM2.5 concentration (56.97 – 59.59 µg/m³)</w:t>
      </w:r>
      <w:r>
        <w:rPr>
          <w:rFonts w:ascii="Times New Roman" w:hAnsi="Times New Roman" w:cs="Times New Roman"/>
          <w:sz w:val="24"/>
          <w:szCs w:val="24"/>
        </w:rPr>
        <w:t xml:space="preserve"> </w:t>
      </w:r>
      <w:r w:rsidR="00876392" w:rsidRPr="00876392">
        <w:rPr>
          <w:rFonts w:ascii="Times New Roman" w:hAnsi="Times New Roman" w:cs="Times New Roman"/>
          <w:sz w:val="24"/>
          <w:szCs w:val="24"/>
        </w:rPr>
        <w:t>including locations like General Hospital Otun (58.80 µg/m³) and FMC Ido (58.18 µg/m³).</w:t>
      </w:r>
      <w:r>
        <w:rPr>
          <w:rFonts w:ascii="Times New Roman" w:hAnsi="Times New Roman" w:cs="Times New Roman"/>
          <w:sz w:val="24"/>
          <w:szCs w:val="24"/>
        </w:rPr>
        <w:t xml:space="preserve"> There is </w:t>
      </w:r>
      <w:r w:rsidR="00EA5F7B">
        <w:rPr>
          <w:rFonts w:ascii="Times New Roman" w:hAnsi="Times New Roman" w:cs="Times New Roman"/>
          <w:sz w:val="24"/>
          <w:szCs w:val="24"/>
        </w:rPr>
        <w:t xml:space="preserve">a </w:t>
      </w:r>
      <w:r>
        <w:rPr>
          <w:rFonts w:ascii="Times New Roman" w:hAnsi="Times New Roman" w:cs="Times New Roman"/>
          <w:sz w:val="24"/>
          <w:szCs w:val="24"/>
        </w:rPr>
        <w:t>significant increase in PM 2.5 across the states compared to the previous year 2019.</w:t>
      </w:r>
      <w:r w:rsidR="00876392">
        <w:rPr>
          <w:rFonts w:ascii="Times New Roman" w:hAnsi="Times New Roman" w:cs="Times New Roman"/>
          <w:sz w:val="24"/>
          <w:szCs w:val="24"/>
        </w:rPr>
        <w:t xml:space="preserve"> </w:t>
      </w:r>
      <w:r w:rsidR="00057509">
        <w:rPr>
          <w:rFonts w:ascii="Times New Roman" w:hAnsi="Times New Roman" w:cs="Times New Roman"/>
          <w:sz w:val="24"/>
          <w:szCs w:val="24"/>
        </w:rPr>
        <w:t xml:space="preserve">High values of Pm2.5 was recorded in </w:t>
      </w:r>
      <w:r w:rsidR="00876392" w:rsidRPr="00876392">
        <w:rPr>
          <w:rFonts w:ascii="Times New Roman" w:hAnsi="Times New Roman" w:cs="Times New Roman"/>
          <w:sz w:val="24"/>
          <w:szCs w:val="24"/>
        </w:rPr>
        <w:t>Ikere Ekiti (56.01 µg/m³)</w:t>
      </w:r>
      <w:r>
        <w:rPr>
          <w:rFonts w:ascii="Times New Roman" w:hAnsi="Times New Roman" w:cs="Times New Roman"/>
          <w:sz w:val="24"/>
          <w:szCs w:val="24"/>
        </w:rPr>
        <w:t>,</w:t>
      </w:r>
      <w:r w:rsidR="00057509">
        <w:rPr>
          <w:rFonts w:ascii="Times New Roman" w:hAnsi="Times New Roman" w:cs="Times New Roman"/>
          <w:sz w:val="24"/>
          <w:szCs w:val="24"/>
        </w:rPr>
        <w:t xml:space="preserve"> EKSUTH (</w:t>
      </w:r>
      <w:r w:rsidR="00057509" w:rsidRPr="00057509">
        <w:rPr>
          <w:rFonts w:ascii="Times New Roman" w:hAnsi="Times New Roman" w:cs="Times New Roman"/>
          <w:sz w:val="24"/>
          <w:szCs w:val="24"/>
        </w:rPr>
        <w:t>56.73µg/m³)</w:t>
      </w:r>
      <w:r w:rsidR="00057509">
        <w:rPr>
          <w:rFonts w:ascii="Times New Roman" w:hAnsi="Times New Roman" w:cs="Times New Roman"/>
          <w:sz w:val="24"/>
          <w:szCs w:val="24"/>
        </w:rPr>
        <w:t>, General Hospital, Iju (</w:t>
      </w:r>
      <w:r w:rsidR="00057509" w:rsidRPr="00790765">
        <w:rPr>
          <w:rFonts w:ascii="Times New Roman" w:hAnsi="Times New Roman" w:cs="Times New Roman"/>
          <w:sz w:val="24"/>
          <w:szCs w:val="24"/>
        </w:rPr>
        <w:t>55.53</w:t>
      </w:r>
      <w:r w:rsidR="00057509" w:rsidRPr="00876392">
        <w:rPr>
          <w:rFonts w:ascii="Times New Roman" w:hAnsi="Times New Roman" w:cs="Times New Roman"/>
          <w:sz w:val="24"/>
          <w:szCs w:val="24"/>
        </w:rPr>
        <w:t>µg/m³</w:t>
      </w:r>
      <w:r w:rsidR="00C3295C" w:rsidRPr="00876392">
        <w:rPr>
          <w:rFonts w:ascii="Times New Roman" w:hAnsi="Times New Roman" w:cs="Times New Roman"/>
          <w:sz w:val="24"/>
          <w:szCs w:val="24"/>
        </w:rPr>
        <w:t>)</w:t>
      </w:r>
      <w:r w:rsidR="00C3295C">
        <w:rPr>
          <w:rFonts w:ascii="Times New Roman" w:hAnsi="Times New Roman" w:cs="Times New Roman"/>
          <w:sz w:val="24"/>
          <w:szCs w:val="24"/>
        </w:rPr>
        <w:t xml:space="preserve">, </w:t>
      </w:r>
      <w:r w:rsidR="00C3295C" w:rsidRPr="00876392">
        <w:rPr>
          <w:rFonts w:ascii="Times New Roman" w:hAnsi="Times New Roman" w:cs="Times New Roman"/>
          <w:sz w:val="24"/>
          <w:szCs w:val="24"/>
        </w:rPr>
        <w:t>and</w:t>
      </w:r>
      <w:r w:rsidR="00057509">
        <w:rPr>
          <w:rFonts w:ascii="Times New Roman" w:hAnsi="Times New Roman" w:cs="Times New Roman"/>
          <w:sz w:val="24"/>
          <w:szCs w:val="24"/>
        </w:rPr>
        <w:t xml:space="preserve"> SDA Ile Ife (</w:t>
      </w:r>
      <w:r w:rsidR="00057509" w:rsidRPr="00057509">
        <w:rPr>
          <w:rFonts w:ascii="Times New Roman" w:hAnsi="Times New Roman" w:cs="Times New Roman"/>
          <w:sz w:val="24"/>
          <w:szCs w:val="24"/>
        </w:rPr>
        <w:t>56.31µg/m³</w:t>
      </w:r>
      <w:r w:rsidR="00C3295C" w:rsidRPr="00057509">
        <w:rPr>
          <w:rFonts w:ascii="Times New Roman" w:hAnsi="Times New Roman" w:cs="Times New Roman"/>
          <w:sz w:val="24"/>
          <w:szCs w:val="24"/>
        </w:rPr>
        <w:t>), moderate</w:t>
      </w:r>
      <w:r w:rsidR="00876392" w:rsidRPr="00876392">
        <w:rPr>
          <w:rFonts w:ascii="Times New Roman" w:hAnsi="Times New Roman" w:cs="Times New Roman"/>
          <w:sz w:val="24"/>
          <w:szCs w:val="24"/>
        </w:rPr>
        <w:t xml:space="preserve"> levels </w:t>
      </w:r>
      <w:r>
        <w:rPr>
          <w:rFonts w:ascii="Times New Roman" w:hAnsi="Times New Roman" w:cs="Times New Roman"/>
          <w:sz w:val="24"/>
          <w:szCs w:val="24"/>
        </w:rPr>
        <w:t xml:space="preserve">of Pm2.5 </w:t>
      </w:r>
      <w:r w:rsidR="00057509">
        <w:rPr>
          <w:rFonts w:ascii="Times New Roman" w:hAnsi="Times New Roman" w:cs="Times New Roman"/>
          <w:sz w:val="24"/>
          <w:szCs w:val="24"/>
        </w:rPr>
        <w:t xml:space="preserve">level ranging from </w:t>
      </w:r>
      <w:r w:rsidR="00876392" w:rsidRPr="00876392">
        <w:rPr>
          <w:rFonts w:ascii="Times New Roman" w:hAnsi="Times New Roman" w:cs="Times New Roman"/>
          <w:sz w:val="24"/>
          <w:szCs w:val="24"/>
        </w:rPr>
        <w:t xml:space="preserve">53.49 </w:t>
      </w:r>
      <w:r w:rsidR="00057509">
        <w:rPr>
          <w:rFonts w:ascii="Times New Roman" w:hAnsi="Times New Roman" w:cs="Times New Roman"/>
          <w:sz w:val="24"/>
          <w:szCs w:val="24"/>
        </w:rPr>
        <w:t>to 55.27</w:t>
      </w:r>
      <w:r w:rsidR="00876392" w:rsidRPr="00876392">
        <w:rPr>
          <w:rFonts w:ascii="Times New Roman" w:hAnsi="Times New Roman" w:cs="Times New Roman"/>
          <w:sz w:val="24"/>
          <w:szCs w:val="24"/>
        </w:rPr>
        <w:t xml:space="preserve"> µg/m³</w:t>
      </w:r>
      <w:r w:rsidR="00057509">
        <w:rPr>
          <w:rFonts w:ascii="Times New Roman" w:hAnsi="Times New Roman" w:cs="Times New Roman"/>
          <w:sz w:val="24"/>
          <w:szCs w:val="24"/>
        </w:rPr>
        <w:t xml:space="preserve"> were observed in</w:t>
      </w:r>
      <w:r w:rsidR="00876392" w:rsidRPr="00876392">
        <w:rPr>
          <w:rFonts w:ascii="Times New Roman" w:hAnsi="Times New Roman" w:cs="Times New Roman"/>
          <w:sz w:val="24"/>
          <w:szCs w:val="24"/>
        </w:rPr>
        <w:t xml:space="preserve"> hospitals like UNIMEDTH </w:t>
      </w:r>
      <w:r w:rsidRPr="00876392">
        <w:rPr>
          <w:rFonts w:ascii="Times New Roman" w:hAnsi="Times New Roman" w:cs="Times New Roman"/>
          <w:sz w:val="24"/>
          <w:szCs w:val="24"/>
        </w:rPr>
        <w:t>Ondo</w:t>
      </w:r>
      <w:r w:rsidR="00876392" w:rsidRPr="00876392">
        <w:rPr>
          <w:rFonts w:ascii="Times New Roman" w:hAnsi="Times New Roman" w:cs="Times New Roman"/>
          <w:sz w:val="24"/>
          <w:szCs w:val="24"/>
        </w:rPr>
        <w:t xml:space="preserve"> (55.13 µg/m³) and G</w:t>
      </w:r>
      <w:r w:rsidR="00876392">
        <w:rPr>
          <w:rFonts w:ascii="Times New Roman" w:hAnsi="Times New Roman" w:cs="Times New Roman"/>
          <w:sz w:val="24"/>
          <w:szCs w:val="24"/>
        </w:rPr>
        <w:t>eneral</w:t>
      </w:r>
      <w:r w:rsidR="00876392" w:rsidRPr="00876392">
        <w:rPr>
          <w:rFonts w:ascii="Times New Roman" w:hAnsi="Times New Roman" w:cs="Times New Roman"/>
          <w:sz w:val="24"/>
          <w:szCs w:val="24"/>
        </w:rPr>
        <w:t xml:space="preserve"> Hospital, Idanre (54.22 µg/m³)</w:t>
      </w:r>
      <w:r w:rsidR="00057509">
        <w:rPr>
          <w:rFonts w:ascii="Times New Roman" w:hAnsi="Times New Roman" w:cs="Times New Roman"/>
          <w:sz w:val="24"/>
          <w:szCs w:val="24"/>
        </w:rPr>
        <w:t xml:space="preserve">. The </w:t>
      </w:r>
      <w:r w:rsidR="00876392" w:rsidRPr="00876392">
        <w:rPr>
          <w:rFonts w:ascii="Times New Roman" w:hAnsi="Times New Roman" w:cs="Times New Roman"/>
          <w:sz w:val="24"/>
          <w:szCs w:val="24"/>
        </w:rPr>
        <w:t xml:space="preserve">lower concentrations (51.29 – 53.49 µg/m³), </w:t>
      </w:r>
      <w:r w:rsidR="00057509">
        <w:rPr>
          <w:rFonts w:ascii="Times New Roman" w:hAnsi="Times New Roman" w:cs="Times New Roman"/>
          <w:sz w:val="24"/>
          <w:szCs w:val="24"/>
        </w:rPr>
        <w:t xml:space="preserve">were observed in </w:t>
      </w:r>
      <w:r w:rsidR="00876392" w:rsidRPr="00876392">
        <w:rPr>
          <w:rFonts w:ascii="Times New Roman" w:hAnsi="Times New Roman" w:cs="Times New Roman"/>
          <w:sz w:val="24"/>
          <w:szCs w:val="24"/>
        </w:rPr>
        <w:t>Gen</w:t>
      </w:r>
      <w:r w:rsidR="00876392">
        <w:rPr>
          <w:rFonts w:ascii="Times New Roman" w:hAnsi="Times New Roman" w:cs="Times New Roman"/>
          <w:sz w:val="24"/>
          <w:szCs w:val="24"/>
        </w:rPr>
        <w:t>eral</w:t>
      </w:r>
      <w:r w:rsidR="00876392" w:rsidRPr="00876392">
        <w:rPr>
          <w:rFonts w:ascii="Times New Roman" w:hAnsi="Times New Roman" w:cs="Times New Roman"/>
          <w:sz w:val="24"/>
          <w:szCs w:val="24"/>
        </w:rPr>
        <w:t xml:space="preserve"> Hospital, Ore (53.02 µg/m³)</w:t>
      </w:r>
      <w:r w:rsidR="00057509">
        <w:rPr>
          <w:rFonts w:ascii="Times New Roman" w:hAnsi="Times New Roman" w:cs="Times New Roman"/>
          <w:sz w:val="24"/>
          <w:szCs w:val="24"/>
        </w:rPr>
        <w:t xml:space="preserve">, </w:t>
      </w:r>
      <w:r w:rsidR="00876392" w:rsidRPr="00876392">
        <w:rPr>
          <w:rFonts w:ascii="Times New Roman" w:hAnsi="Times New Roman" w:cs="Times New Roman"/>
          <w:sz w:val="24"/>
          <w:szCs w:val="24"/>
        </w:rPr>
        <w:t>whi</w:t>
      </w:r>
      <w:r w:rsidR="00057509">
        <w:rPr>
          <w:rFonts w:ascii="Times New Roman" w:hAnsi="Times New Roman" w:cs="Times New Roman"/>
          <w:sz w:val="24"/>
          <w:szCs w:val="24"/>
        </w:rPr>
        <w:t xml:space="preserve">le the southernmost region </w:t>
      </w:r>
      <w:r w:rsidR="00876392" w:rsidRPr="00876392">
        <w:rPr>
          <w:rFonts w:ascii="Times New Roman" w:hAnsi="Times New Roman" w:cs="Times New Roman"/>
          <w:sz w:val="24"/>
          <w:szCs w:val="24"/>
        </w:rPr>
        <w:t>the lowest PM2.5 levels.</w:t>
      </w:r>
    </w:p>
    <w:p w14:paraId="2510CCCE" w14:textId="01178C6A" w:rsidR="00215CDB" w:rsidRDefault="008A0DAF" w:rsidP="004644D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872" behindDoc="0" locked="0" layoutInCell="1" allowOverlap="1" wp14:anchorId="67957B89" wp14:editId="6474A341">
            <wp:simplePos x="0" y="0"/>
            <wp:positionH relativeFrom="column">
              <wp:posOffset>38100</wp:posOffset>
            </wp:positionH>
            <wp:positionV relativeFrom="paragraph">
              <wp:posOffset>361950</wp:posOffset>
            </wp:positionV>
            <wp:extent cx="5942965" cy="4592320"/>
            <wp:effectExtent l="152400" t="152400" r="362585" b="360680"/>
            <wp:wrapTopAndBottom/>
            <wp:docPr id="195930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0304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2965" cy="4592320"/>
                    </a:xfrm>
                    <a:prstGeom prst="rect">
                      <a:avLst/>
                    </a:prstGeom>
                    <a:ln>
                      <a:noFill/>
                    </a:ln>
                    <a:effectLst>
                      <a:outerShdw blurRad="292100" dist="139700" dir="2700000" algn="tl" rotWithShape="0">
                        <a:srgbClr val="333333">
                          <a:alpha val="65000"/>
                        </a:srgbClr>
                      </a:outerShdw>
                    </a:effectLst>
                  </pic:spPr>
                </pic:pic>
              </a:graphicData>
            </a:graphic>
          </wp:anchor>
        </w:drawing>
      </w:r>
    </w:p>
    <w:p w14:paraId="7AA7F146" w14:textId="40737E5B" w:rsidR="00EE66DE" w:rsidRDefault="00EA5F7B" w:rsidP="004644DD">
      <w:pPr>
        <w:spacing w:line="360" w:lineRule="auto"/>
        <w:jc w:val="both"/>
        <w:rPr>
          <w:rFonts w:ascii="Times New Roman" w:hAnsi="Times New Roman" w:cs="Times New Roman"/>
          <w:sz w:val="24"/>
          <w:szCs w:val="24"/>
        </w:rPr>
      </w:pPr>
      <w:r>
        <w:rPr>
          <w:rFonts w:ascii="Times New Roman" w:hAnsi="Times New Roman" w:cs="Times New Roman"/>
          <w:sz w:val="24"/>
          <w:szCs w:val="24"/>
        </w:rPr>
        <w:t>Figure 1.</w:t>
      </w:r>
      <w:r w:rsidR="00864B62">
        <w:rPr>
          <w:rFonts w:ascii="Times New Roman" w:hAnsi="Times New Roman" w:cs="Times New Roman"/>
          <w:sz w:val="24"/>
          <w:szCs w:val="24"/>
        </w:rPr>
        <w:t>5</w:t>
      </w:r>
      <w:r>
        <w:rPr>
          <w:rFonts w:ascii="Times New Roman" w:hAnsi="Times New Roman" w:cs="Times New Roman"/>
          <w:sz w:val="24"/>
          <w:szCs w:val="24"/>
        </w:rPr>
        <w:t>. Pm 2.5 across Ondo, Ekiti and Osun state 2021</w:t>
      </w:r>
    </w:p>
    <w:p w14:paraId="0598021F" w14:textId="6898878E" w:rsidR="00EE66DE" w:rsidRDefault="00EA5F7B" w:rsidP="004644DD">
      <w:pPr>
        <w:spacing w:line="360" w:lineRule="auto"/>
        <w:jc w:val="both"/>
        <w:rPr>
          <w:rFonts w:ascii="Times New Roman" w:hAnsi="Times New Roman" w:cs="Times New Roman"/>
          <w:sz w:val="24"/>
          <w:szCs w:val="24"/>
        </w:rPr>
      </w:pPr>
      <w:r>
        <w:rPr>
          <w:rFonts w:ascii="Times New Roman" w:hAnsi="Times New Roman" w:cs="Times New Roman"/>
          <w:sz w:val="24"/>
          <w:szCs w:val="24"/>
        </w:rPr>
        <w:t>Source: Author, 2025</w:t>
      </w:r>
    </w:p>
    <w:p w14:paraId="5524E45F" w14:textId="07347586" w:rsidR="00EE66DE" w:rsidRDefault="00EA5F7B" w:rsidP="004644DD">
      <w:pPr>
        <w:spacing w:line="360" w:lineRule="auto"/>
        <w:jc w:val="both"/>
        <w:rPr>
          <w:rFonts w:ascii="Times New Roman" w:hAnsi="Times New Roman" w:cs="Times New Roman"/>
          <w:sz w:val="24"/>
          <w:szCs w:val="24"/>
        </w:rPr>
      </w:pPr>
      <w:r>
        <w:rPr>
          <w:rFonts w:ascii="Times New Roman" w:hAnsi="Times New Roman" w:cs="Times New Roman"/>
          <w:sz w:val="24"/>
          <w:szCs w:val="24"/>
        </w:rPr>
        <w:t>The concentration of PM2.5 across Ondo, Ekiti and Osun state, 2021 is shown in figure 1.</w:t>
      </w:r>
      <w:r w:rsidR="00864B62">
        <w:rPr>
          <w:rFonts w:ascii="Times New Roman" w:hAnsi="Times New Roman" w:cs="Times New Roman"/>
          <w:sz w:val="24"/>
          <w:szCs w:val="24"/>
        </w:rPr>
        <w:t>5</w:t>
      </w:r>
      <w:r>
        <w:rPr>
          <w:rFonts w:ascii="Times New Roman" w:hAnsi="Times New Roman" w:cs="Times New Roman"/>
          <w:sz w:val="24"/>
          <w:szCs w:val="24"/>
        </w:rPr>
        <w:t xml:space="preserve">. When compared to the previous year 2020 with reference to Table 1.2, </w:t>
      </w:r>
      <w:r w:rsidR="004508CD">
        <w:rPr>
          <w:rFonts w:ascii="Times New Roman" w:hAnsi="Times New Roman" w:cs="Times New Roman"/>
          <w:sz w:val="24"/>
          <w:szCs w:val="24"/>
        </w:rPr>
        <w:t xml:space="preserve">the concentration in </w:t>
      </w:r>
      <w:r>
        <w:rPr>
          <w:rFonts w:ascii="Times New Roman" w:hAnsi="Times New Roman" w:cs="Times New Roman"/>
          <w:sz w:val="24"/>
          <w:szCs w:val="24"/>
        </w:rPr>
        <w:t xml:space="preserve">most of the </w:t>
      </w:r>
      <w:r w:rsidR="004508CD">
        <w:rPr>
          <w:rFonts w:ascii="Times New Roman" w:hAnsi="Times New Roman" w:cs="Times New Roman"/>
          <w:sz w:val="24"/>
          <w:szCs w:val="24"/>
        </w:rPr>
        <w:t>health facilities indicated higher values of Pm 2.5 while some areas recorded reduced Pm2.5. Facilities like Ekiti state teaching hospital had increased value of 56.89</w:t>
      </w:r>
      <w:r w:rsidR="004508CD" w:rsidRPr="008A0DAF">
        <w:rPr>
          <w:rFonts w:ascii="Times New Roman" w:hAnsi="Times New Roman" w:cs="Times New Roman"/>
          <w:sz w:val="24"/>
          <w:szCs w:val="24"/>
        </w:rPr>
        <w:t>µg/m³</w:t>
      </w:r>
      <w:r w:rsidR="004508CD">
        <w:rPr>
          <w:rFonts w:ascii="Times New Roman" w:hAnsi="Times New Roman" w:cs="Times New Roman"/>
          <w:sz w:val="24"/>
          <w:szCs w:val="24"/>
        </w:rPr>
        <w:t>, FMC (</w:t>
      </w:r>
      <w:r w:rsidR="004508CD" w:rsidRPr="008A0DAF">
        <w:rPr>
          <w:rFonts w:ascii="Times New Roman" w:hAnsi="Times New Roman" w:cs="Times New Roman"/>
          <w:sz w:val="24"/>
          <w:szCs w:val="24"/>
        </w:rPr>
        <w:t>58.68µg/m³</w:t>
      </w:r>
      <w:r w:rsidR="004508CD">
        <w:rPr>
          <w:rFonts w:ascii="Times New Roman" w:hAnsi="Times New Roman" w:cs="Times New Roman"/>
          <w:sz w:val="24"/>
          <w:szCs w:val="24"/>
        </w:rPr>
        <w:t>), General hospital Otun (</w:t>
      </w:r>
      <w:r w:rsidR="004508CD" w:rsidRPr="008A0DAF">
        <w:rPr>
          <w:rFonts w:ascii="Times New Roman" w:hAnsi="Times New Roman" w:cs="Times New Roman"/>
          <w:sz w:val="24"/>
          <w:szCs w:val="24"/>
        </w:rPr>
        <w:t>59.38µg/m³</w:t>
      </w:r>
      <w:r w:rsidR="004508CD">
        <w:rPr>
          <w:rFonts w:ascii="Times New Roman" w:hAnsi="Times New Roman" w:cs="Times New Roman"/>
          <w:sz w:val="24"/>
          <w:szCs w:val="24"/>
        </w:rPr>
        <w:t>), and UNIMEDITH Ondo(</w:t>
      </w:r>
      <w:r w:rsidR="004508CD" w:rsidRPr="008A0DAF">
        <w:rPr>
          <w:rFonts w:ascii="Times New Roman" w:hAnsi="Times New Roman" w:cs="Times New Roman"/>
          <w:sz w:val="24"/>
          <w:szCs w:val="24"/>
        </w:rPr>
        <w:t>54.67µg/m³</w:t>
      </w:r>
      <w:r w:rsidR="004508CD">
        <w:rPr>
          <w:rFonts w:ascii="Times New Roman" w:hAnsi="Times New Roman" w:cs="Times New Roman"/>
          <w:sz w:val="24"/>
          <w:szCs w:val="24"/>
        </w:rPr>
        <w:t>) all had increased concentration of PM2.5,</w:t>
      </w:r>
      <w:r w:rsidR="00B068CA">
        <w:rPr>
          <w:rFonts w:ascii="Times New Roman" w:hAnsi="Times New Roman" w:cs="Times New Roman"/>
          <w:sz w:val="24"/>
          <w:szCs w:val="24"/>
        </w:rPr>
        <w:t xml:space="preserve"> while General Hospital Ikere had lower value compared to the previous year with the Pm 2.5 value (</w:t>
      </w:r>
      <w:r w:rsidR="00B068CA" w:rsidRPr="008A0DAF">
        <w:rPr>
          <w:rFonts w:ascii="Times New Roman" w:hAnsi="Times New Roman" w:cs="Times New Roman"/>
          <w:sz w:val="24"/>
          <w:szCs w:val="24"/>
        </w:rPr>
        <w:t>55.99µg/m³</w:t>
      </w:r>
      <w:r w:rsidR="00B068CA">
        <w:rPr>
          <w:rFonts w:ascii="Times New Roman" w:hAnsi="Times New Roman" w:cs="Times New Roman"/>
          <w:sz w:val="24"/>
          <w:szCs w:val="24"/>
        </w:rPr>
        <w:t xml:space="preserve">), </w:t>
      </w:r>
      <w:r w:rsidR="004508CD">
        <w:rPr>
          <w:rFonts w:ascii="Times New Roman" w:hAnsi="Times New Roman" w:cs="Times New Roman"/>
          <w:sz w:val="24"/>
          <w:szCs w:val="24"/>
        </w:rPr>
        <w:t xml:space="preserve"> </w:t>
      </w:r>
      <w:r w:rsidR="00B068CA">
        <w:rPr>
          <w:rFonts w:ascii="Times New Roman" w:hAnsi="Times New Roman" w:cs="Times New Roman"/>
          <w:sz w:val="24"/>
          <w:szCs w:val="24"/>
        </w:rPr>
        <w:t>OAUTHC (</w:t>
      </w:r>
      <w:r w:rsidR="00B068CA" w:rsidRPr="008A0DAF">
        <w:rPr>
          <w:rFonts w:ascii="Times New Roman" w:hAnsi="Times New Roman" w:cs="Times New Roman"/>
          <w:sz w:val="24"/>
          <w:szCs w:val="24"/>
        </w:rPr>
        <w:t>56.23µg/m³</w:t>
      </w:r>
      <w:r w:rsidR="00B068CA">
        <w:rPr>
          <w:rFonts w:ascii="Times New Roman" w:hAnsi="Times New Roman" w:cs="Times New Roman"/>
          <w:sz w:val="24"/>
          <w:szCs w:val="24"/>
        </w:rPr>
        <w:t>), SDA Ife (</w:t>
      </w:r>
      <w:r w:rsidR="00B068CA" w:rsidRPr="008A0DAF">
        <w:rPr>
          <w:rFonts w:ascii="Times New Roman" w:hAnsi="Times New Roman" w:cs="Times New Roman"/>
          <w:sz w:val="24"/>
          <w:szCs w:val="24"/>
        </w:rPr>
        <w:t>56.23µg/m³</w:t>
      </w:r>
      <w:r w:rsidR="00B068CA">
        <w:rPr>
          <w:rFonts w:ascii="Times New Roman" w:hAnsi="Times New Roman" w:cs="Times New Roman"/>
          <w:sz w:val="24"/>
          <w:szCs w:val="24"/>
        </w:rPr>
        <w:t>), FMC Owo (</w:t>
      </w:r>
      <w:r w:rsidR="00B068CA" w:rsidRPr="008A0DAF">
        <w:rPr>
          <w:rFonts w:ascii="Times New Roman" w:hAnsi="Times New Roman" w:cs="Times New Roman"/>
          <w:sz w:val="24"/>
          <w:szCs w:val="24"/>
        </w:rPr>
        <w:t>55.06µg/m³</w:t>
      </w:r>
      <w:r w:rsidR="00B068CA">
        <w:rPr>
          <w:rFonts w:ascii="Times New Roman" w:hAnsi="Times New Roman" w:cs="Times New Roman"/>
          <w:sz w:val="24"/>
          <w:szCs w:val="24"/>
        </w:rPr>
        <w:t>), General Hosital |Ore (</w:t>
      </w:r>
      <w:r w:rsidR="00B068CA" w:rsidRPr="008A0DAF">
        <w:rPr>
          <w:rFonts w:ascii="Times New Roman" w:hAnsi="Times New Roman" w:cs="Times New Roman"/>
          <w:sz w:val="24"/>
          <w:szCs w:val="24"/>
        </w:rPr>
        <w:t>51.82µg/m³</w:t>
      </w:r>
      <w:r w:rsidR="00B068CA">
        <w:rPr>
          <w:rFonts w:ascii="Times New Roman" w:hAnsi="Times New Roman" w:cs="Times New Roman"/>
          <w:sz w:val="24"/>
          <w:szCs w:val="24"/>
        </w:rPr>
        <w:t>), General Hospital Ile-Oluji (</w:t>
      </w:r>
      <w:r w:rsidR="00B068CA" w:rsidRPr="008A0DAF">
        <w:rPr>
          <w:rFonts w:ascii="Times New Roman" w:hAnsi="Times New Roman" w:cs="Times New Roman"/>
          <w:sz w:val="24"/>
          <w:szCs w:val="24"/>
        </w:rPr>
        <w:t>54.26µg/m³</w:t>
      </w:r>
      <w:r w:rsidR="00B068CA">
        <w:rPr>
          <w:rFonts w:ascii="Times New Roman" w:hAnsi="Times New Roman" w:cs="Times New Roman"/>
          <w:sz w:val="24"/>
          <w:szCs w:val="24"/>
        </w:rPr>
        <w:t xml:space="preserve">), </w:t>
      </w:r>
      <w:r w:rsidR="00B068CA">
        <w:rPr>
          <w:rFonts w:ascii="Times New Roman" w:hAnsi="Times New Roman" w:cs="Times New Roman"/>
          <w:sz w:val="24"/>
          <w:szCs w:val="24"/>
        </w:rPr>
        <w:lastRenderedPageBreak/>
        <w:t>and General Hospital Iju (</w:t>
      </w:r>
      <w:r w:rsidR="00B068CA" w:rsidRPr="008A0DAF">
        <w:rPr>
          <w:rFonts w:ascii="Times New Roman" w:hAnsi="Times New Roman" w:cs="Times New Roman"/>
          <w:sz w:val="24"/>
          <w:szCs w:val="24"/>
        </w:rPr>
        <w:t>55.3</w:t>
      </w:r>
      <w:r w:rsidR="00B068CA">
        <w:rPr>
          <w:rFonts w:ascii="Times New Roman" w:hAnsi="Times New Roman" w:cs="Times New Roman"/>
          <w:sz w:val="24"/>
          <w:szCs w:val="24"/>
        </w:rPr>
        <w:t>2</w:t>
      </w:r>
      <w:r w:rsidR="00B068CA" w:rsidRPr="008A0DAF">
        <w:rPr>
          <w:rFonts w:ascii="Times New Roman" w:hAnsi="Times New Roman" w:cs="Times New Roman"/>
          <w:sz w:val="24"/>
          <w:szCs w:val="24"/>
        </w:rPr>
        <w:t>µg/m³</w:t>
      </w:r>
      <w:r w:rsidR="00B068CA">
        <w:rPr>
          <w:rFonts w:ascii="Times New Roman" w:hAnsi="Times New Roman" w:cs="Times New Roman"/>
          <w:sz w:val="24"/>
          <w:szCs w:val="24"/>
        </w:rPr>
        <w:t xml:space="preserve">). </w:t>
      </w:r>
      <w:r w:rsidR="006C3C4D">
        <w:rPr>
          <w:rFonts w:ascii="Times New Roman" w:hAnsi="Times New Roman" w:cs="Times New Roman"/>
          <w:sz w:val="24"/>
          <w:szCs w:val="24"/>
        </w:rPr>
        <w:t>However, all</w:t>
      </w:r>
      <w:r w:rsidR="00B068CA">
        <w:rPr>
          <w:rFonts w:ascii="Times New Roman" w:hAnsi="Times New Roman" w:cs="Times New Roman"/>
          <w:sz w:val="24"/>
          <w:szCs w:val="24"/>
        </w:rPr>
        <w:t xml:space="preserve"> the values </w:t>
      </w:r>
      <w:r w:rsidR="000F1898">
        <w:rPr>
          <w:rFonts w:ascii="Times New Roman" w:hAnsi="Times New Roman" w:cs="Times New Roman"/>
          <w:sz w:val="24"/>
          <w:szCs w:val="24"/>
        </w:rPr>
        <w:t>exceed</w:t>
      </w:r>
      <w:r w:rsidR="00B068CA">
        <w:rPr>
          <w:rFonts w:ascii="Times New Roman" w:hAnsi="Times New Roman" w:cs="Times New Roman"/>
          <w:sz w:val="24"/>
          <w:szCs w:val="24"/>
        </w:rPr>
        <w:t xml:space="preserve"> the World Health </w:t>
      </w:r>
      <w:r w:rsidR="00684187">
        <w:rPr>
          <w:rFonts w:ascii="Times New Roman" w:hAnsi="Times New Roman" w:cs="Times New Roman"/>
          <w:noProof/>
          <w:sz w:val="24"/>
          <w:szCs w:val="24"/>
        </w:rPr>
        <w:drawing>
          <wp:anchor distT="0" distB="0" distL="114300" distR="114300" simplePos="0" relativeHeight="251664896" behindDoc="0" locked="0" layoutInCell="1" allowOverlap="1" wp14:anchorId="67E5DB6A" wp14:editId="3EAFAA4B">
            <wp:simplePos x="0" y="0"/>
            <wp:positionH relativeFrom="margin">
              <wp:posOffset>0</wp:posOffset>
            </wp:positionH>
            <wp:positionV relativeFrom="paragraph">
              <wp:posOffset>671830</wp:posOffset>
            </wp:positionV>
            <wp:extent cx="5942965" cy="4592320"/>
            <wp:effectExtent l="152400" t="152400" r="362585" b="360680"/>
            <wp:wrapTopAndBottom/>
            <wp:docPr id="2119575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7529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2965" cy="4592320"/>
                    </a:xfrm>
                    <a:prstGeom prst="rect">
                      <a:avLst/>
                    </a:prstGeom>
                    <a:ln>
                      <a:noFill/>
                    </a:ln>
                    <a:effectLst>
                      <a:outerShdw blurRad="292100" dist="139700" dir="2700000" algn="tl" rotWithShape="0">
                        <a:srgbClr val="333333">
                          <a:alpha val="65000"/>
                        </a:srgbClr>
                      </a:outerShdw>
                    </a:effectLst>
                  </pic:spPr>
                </pic:pic>
              </a:graphicData>
            </a:graphic>
          </wp:anchor>
        </w:drawing>
      </w:r>
      <w:r w:rsidR="00B068CA">
        <w:rPr>
          <w:rFonts w:ascii="Times New Roman" w:hAnsi="Times New Roman" w:cs="Times New Roman"/>
          <w:sz w:val="24"/>
          <w:szCs w:val="24"/>
        </w:rPr>
        <w:t>Organization Air Quality standard.</w:t>
      </w:r>
    </w:p>
    <w:p w14:paraId="58D49118" w14:textId="288CF20A" w:rsidR="00EE66DE" w:rsidRDefault="00C42799" w:rsidP="00EE66DE">
      <w:pPr>
        <w:rPr>
          <w:rFonts w:ascii="Times New Roman" w:hAnsi="Times New Roman" w:cs="Times New Roman"/>
          <w:sz w:val="24"/>
          <w:szCs w:val="24"/>
        </w:rPr>
      </w:pPr>
      <w:r>
        <w:rPr>
          <w:rFonts w:ascii="Times New Roman" w:hAnsi="Times New Roman" w:cs="Times New Roman"/>
          <w:sz w:val="24"/>
          <w:szCs w:val="24"/>
        </w:rPr>
        <w:t>Figure 1.</w:t>
      </w:r>
      <w:r w:rsidR="00864B62">
        <w:rPr>
          <w:rFonts w:ascii="Times New Roman" w:hAnsi="Times New Roman" w:cs="Times New Roman"/>
          <w:sz w:val="24"/>
          <w:szCs w:val="24"/>
        </w:rPr>
        <w:t>6</w:t>
      </w:r>
      <w:r>
        <w:rPr>
          <w:rFonts w:ascii="Times New Roman" w:hAnsi="Times New Roman" w:cs="Times New Roman"/>
          <w:sz w:val="24"/>
          <w:szCs w:val="24"/>
        </w:rPr>
        <w:t>: Pm 2.5 concentration across Ondo, Ekiti and Osun state, 2022.</w:t>
      </w:r>
    </w:p>
    <w:p w14:paraId="3516E63B" w14:textId="5F236D01" w:rsidR="00C42799" w:rsidRPr="00EE66DE" w:rsidRDefault="00C42799" w:rsidP="00EE66DE">
      <w:pPr>
        <w:rPr>
          <w:rFonts w:ascii="Times New Roman" w:hAnsi="Times New Roman" w:cs="Times New Roman"/>
          <w:sz w:val="24"/>
          <w:szCs w:val="24"/>
        </w:rPr>
      </w:pPr>
      <w:r>
        <w:rPr>
          <w:rFonts w:ascii="Times New Roman" w:hAnsi="Times New Roman" w:cs="Times New Roman"/>
          <w:sz w:val="24"/>
          <w:szCs w:val="24"/>
        </w:rPr>
        <w:t>Source: Author, 2025.</w:t>
      </w:r>
    </w:p>
    <w:p w14:paraId="1E25A0F9" w14:textId="01474882" w:rsidR="00EA5F7B" w:rsidRDefault="00684187" w:rsidP="00D960DB">
      <w:pPr>
        <w:spacing w:line="360" w:lineRule="auto"/>
        <w:jc w:val="both"/>
        <w:rPr>
          <w:rFonts w:ascii="Times New Roman" w:hAnsi="Times New Roman" w:cs="Times New Roman"/>
          <w:sz w:val="24"/>
          <w:szCs w:val="24"/>
        </w:rPr>
      </w:pPr>
      <w:r>
        <w:rPr>
          <w:rFonts w:ascii="Times New Roman" w:hAnsi="Times New Roman" w:cs="Times New Roman"/>
          <w:sz w:val="24"/>
          <w:szCs w:val="24"/>
        </w:rPr>
        <w:t>The concentration of Particulate matter 2.5 in 2022 as shown in the figure 1.</w:t>
      </w:r>
      <w:r w:rsidR="00864B62">
        <w:rPr>
          <w:rFonts w:ascii="Times New Roman" w:hAnsi="Times New Roman" w:cs="Times New Roman"/>
          <w:sz w:val="24"/>
          <w:szCs w:val="24"/>
        </w:rPr>
        <w:t>6</w:t>
      </w:r>
      <w:r>
        <w:rPr>
          <w:rFonts w:ascii="Times New Roman" w:hAnsi="Times New Roman" w:cs="Times New Roman"/>
          <w:sz w:val="24"/>
          <w:szCs w:val="24"/>
        </w:rPr>
        <w:t xml:space="preserve"> and the attribute Table 1.2 shows the temporal changes in the concentration of the pollutants across the states and the public health facilities.</w:t>
      </w:r>
      <w:r w:rsidR="006C3C4D">
        <w:rPr>
          <w:rFonts w:ascii="Times New Roman" w:hAnsi="Times New Roman" w:cs="Times New Roman"/>
          <w:sz w:val="24"/>
          <w:szCs w:val="24"/>
        </w:rPr>
        <w:t xml:space="preserve"> The concentration among the facilities fluctuates over temporal period indicating that there are spatial factors contributing to the fluctuating of the concentration across the states. </w:t>
      </w:r>
      <w:r w:rsidR="00D960DB">
        <w:rPr>
          <w:rFonts w:ascii="Times New Roman" w:hAnsi="Times New Roman" w:cs="Times New Roman"/>
          <w:sz w:val="24"/>
          <w:szCs w:val="24"/>
        </w:rPr>
        <w:t xml:space="preserve">In 2022, there was generally decreased value of Pm2.5 in most places like </w:t>
      </w:r>
      <w:r w:rsidR="006C3C4D">
        <w:rPr>
          <w:rFonts w:ascii="Times New Roman" w:hAnsi="Times New Roman" w:cs="Times New Roman"/>
          <w:sz w:val="24"/>
          <w:szCs w:val="24"/>
        </w:rPr>
        <w:t>Ekiti state Teaching Hospital</w:t>
      </w:r>
      <w:r w:rsidR="00D960DB">
        <w:rPr>
          <w:rFonts w:ascii="Times New Roman" w:hAnsi="Times New Roman" w:cs="Times New Roman"/>
          <w:sz w:val="24"/>
          <w:szCs w:val="24"/>
        </w:rPr>
        <w:t xml:space="preserve"> (EKSUTH), FMC Ido, General Hospital </w:t>
      </w:r>
      <w:r w:rsidR="007A7A16">
        <w:rPr>
          <w:rFonts w:ascii="Times New Roman" w:hAnsi="Times New Roman" w:cs="Times New Roman"/>
          <w:sz w:val="24"/>
          <w:szCs w:val="24"/>
        </w:rPr>
        <w:t>Ikere, General</w:t>
      </w:r>
      <w:r w:rsidR="00D960DB">
        <w:rPr>
          <w:rFonts w:ascii="Times New Roman" w:hAnsi="Times New Roman" w:cs="Times New Roman"/>
          <w:sz w:val="24"/>
          <w:szCs w:val="24"/>
        </w:rPr>
        <w:t xml:space="preserve"> Hospital Otun, General Hospital Ore, while General Hospital Iju, Idanre, Idanre, and UNIMEDTH had increased values.</w:t>
      </w:r>
    </w:p>
    <w:p w14:paraId="73864809" w14:textId="48F9125C" w:rsidR="007A7A16" w:rsidRDefault="001D74A9" w:rsidP="007A7A1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SPATIO-TEMPORAL</w:t>
      </w:r>
      <w:r w:rsidR="007A7A16" w:rsidRPr="007A7A16">
        <w:rPr>
          <w:rFonts w:ascii="Times New Roman" w:hAnsi="Times New Roman" w:cs="Times New Roman"/>
          <w:b/>
          <w:bCs/>
          <w:sz w:val="24"/>
          <w:szCs w:val="24"/>
        </w:rPr>
        <w:t xml:space="preserve"> CHANGES IN SULPHUR IV OXIDE IN ONDO, EKITI</w:t>
      </w:r>
      <w:r>
        <w:rPr>
          <w:rFonts w:ascii="Times New Roman" w:hAnsi="Times New Roman" w:cs="Times New Roman"/>
          <w:b/>
          <w:bCs/>
          <w:sz w:val="24"/>
          <w:szCs w:val="24"/>
        </w:rPr>
        <w:t>,</w:t>
      </w:r>
      <w:r w:rsidR="007A7A16" w:rsidRPr="007A7A16">
        <w:rPr>
          <w:rFonts w:ascii="Times New Roman" w:hAnsi="Times New Roman" w:cs="Times New Roman"/>
          <w:b/>
          <w:bCs/>
          <w:sz w:val="24"/>
          <w:szCs w:val="24"/>
        </w:rPr>
        <w:t xml:space="preserve"> AND OSUN </w:t>
      </w:r>
      <w:r>
        <w:rPr>
          <w:rFonts w:ascii="Times New Roman" w:hAnsi="Times New Roman" w:cs="Times New Roman"/>
          <w:b/>
          <w:bCs/>
          <w:sz w:val="24"/>
          <w:szCs w:val="24"/>
        </w:rPr>
        <w:t>STATES</w:t>
      </w:r>
      <w:r w:rsidR="007A7A16" w:rsidRPr="007A7A16">
        <w:rPr>
          <w:rFonts w:ascii="Times New Roman" w:hAnsi="Times New Roman" w:cs="Times New Roman"/>
          <w:b/>
          <w:bCs/>
          <w:sz w:val="24"/>
          <w:szCs w:val="24"/>
        </w:rPr>
        <w:t xml:space="preserve"> FROM 2019 TO 2022</w:t>
      </w:r>
    </w:p>
    <w:p w14:paraId="1CD42959" w14:textId="618C9A59" w:rsidR="007A7A16" w:rsidRPr="007A7A16" w:rsidRDefault="00371D47" w:rsidP="007A7A16">
      <w:pPr>
        <w:spacing w:line="360" w:lineRule="auto"/>
        <w:rPr>
          <w:rFonts w:ascii="Times New Roman" w:hAnsi="Times New Roman" w:cs="Times New Roman"/>
          <w:sz w:val="24"/>
          <w:szCs w:val="24"/>
        </w:rPr>
      </w:pPr>
      <w:r>
        <w:rPr>
          <w:noProof/>
        </w:rPr>
        <w:drawing>
          <wp:anchor distT="0" distB="0" distL="114300" distR="114300" simplePos="0" relativeHeight="251668992" behindDoc="0" locked="0" layoutInCell="1" allowOverlap="1" wp14:anchorId="6A0A434A" wp14:editId="26C44A7F">
            <wp:simplePos x="0" y="0"/>
            <wp:positionH relativeFrom="column">
              <wp:posOffset>0</wp:posOffset>
            </wp:positionH>
            <wp:positionV relativeFrom="paragraph">
              <wp:posOffset>370840</wp:posOffset>
            </wp:positionV>
            <wp:extent cx="5943600" cy="2762250"/>
            <wp:effectExtent l="0" t="0" r="0" b="0"/>
            <wp:wrapTopAndBottom/>
            <wp:docPr id="691614843" name="Chart 1">
              <a:extLst xmlns:a="http://schemas.openxmlformats.org/drawingml/2006/main">
                <a:ext uri="{FF2B5EF4-FFF2-40B4-BE49-F238E27FC236}">
                  <a16:creationId xmlns:a16="http://schemas.microsoft.com/office/drawing/2014/main" id="{A36F7255-DC2E-1195-098A-A7B5F334BF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307682D7" w14:textId="257B081C" w:rsidR="007A7A16" w:rsidRPr="00C56896" w:rsidRDefault="00C56896" w:rsidP="00C56896">
      <w:pPr>
        <w:spacing w:line="360" w:lineRule="auto"/>
        <w:rPr>
          <w:rFonts w:ascii="Times New Roman" w:hAnsi="Times New Roman" w:cs="Times New Roman"/>
          <w:sz w:val="24"/>
          <w:szCs w:val="24"/>
        </w:rPr>
      </w:pPr>
      <w:r w:rsidRPr="00C56896">
        <w:rPr>
          <w:rFonts w:ascii="Times New Roman" w:hAnsi="Times New Roman" w:cs="Times New Roman"/>
          <w:sz w:val="24"/>
          <w:szCs w:val="24"/>
        </w:rPr>
        <w:t>FIGURE 1.7: Temporal changes in Sulphur IV Oxide concentration from 2018 to 2022</w:t>
      </w:r>
    </w:p>
    <w:p w14:paraId="31B05276" w14:textId="4E595895" w:rsidR="00C56896" w:rsidRPr="00C56896" w:rsidRDefault="00C56896" w:rsidP="00C56896">
      <w:pPr>
        <w:spacing w:line="360" w:lineRule="auto"/>
        <w:rPr>
          <w:rFonts w:ascii="Times New Roman" w:hAnsi="Times New Roman" w:cs="Times New Roman"/>
          <w:sz w:val="24"/>
          <w:szCs w:val="24"/>
        </w:rPr>
      </w:pPr>
      <w:r w:rsidRPr="00C56896">
        <w:rPr>
          <w:rFonts w:ascii="Times New Roman" w:hAnsi="Times New Roman" w:cs="Times New Roman"/>
          <w:sz w:val="24"/>
          <w:szCs w:val="24"/>
        </w:rPr>
        <w:t>Source: Author, 2025</w:t>
      </w:r>
    </w:p>
    <w:p w14:paraId="68611F06" w14:textId="74C7B88C" w:rsidR="00371D47" w:rsidRPr="00C56896" w:rsidRDefault="00C56896" w:rsidP="00E311EA">
      <w:pPr>
        <w:autoSpaceDE w:val="0"/>
        <w:autoSpaceDN w:val="0"/>
        <w:adjustRightInd w:val="0"/>
        <w:spacing w:after="0" w:line="400" w:lineRule="atLeast"/>
        <w:jc w:val="both"/>
        <w:rPr>
          <w:rFonts w:ascii="Times New Roman" w:hAnsi="Times New Roman" w:cs="Times New Roman"/>
          <w:sz w:val="24"/>
          <w:szCs w:val="24"/>
        </w:rPr>
      </w:pPr>
      <w:r w:rsidRPr="00C56896">
        <w:rPr>
          <w:rFonts w:ascii="Times New Roman" w:hAnsi="Times New Roman" w:cs="Times New Roman"/>
          <w:sz w:val="24"/>
          <w:szCs w:val="24"/>
        </w:rPr>
        <w:t>The a</w:t>
      </w:r>
      <w:r>
        <w:rPr>
          <w:rFonts w:ascii="Times New Roman" w:hAnsi="Times New Roman" w:cs="Times New Roman"/>
          <w:sz w:val="24"/>
          <w:szCs w:val="24"/>
        </w:rPr>
        <w:t>verage concentration of Sulphur IV Oxide trend analysis from 2018 to 2022 in Ondo, Ekiti</w:t>
      </w:r>
      <w:r w:rsidR="00662256">
        <w:rPr>
          <w:rFonts w:ascii="Times New Roman" w:hAnsi="Times New Roman" w:cs="Times New Roman"/>
          <w:sz w:val="24"/>
          <w:szCs w:val="24"/>
        </w:rPr>
        <w:t>,</w:t>
      </w:r>
      <w:r>
        <w:rPr>
          <w:rFonts w:ascii="Times New Roman" w:hAnsi="Times New Roman" w:cs="Times New Roman"/>
          <w:sz w:val="24"/>
          <w:szCs w:val="24"/>
        </w:rPr>
        <w:t xml:space="preserve"> and Osun </w:t>
      </w:r>
      <w:r w:rsidR="008B3F3F">
        <w:rPr>
          <w:rFonts w:ascii="Times New Roman" w:hAnsi="Times New Roman" w:cs="Times New Roman"/>
          <w:sz w:val="24"/>
          <w:szCs w:val="24"/>
        </w:rPr>
        <w:t>states</w:t>
      </w:r>
      <w:r>
        <w:rPr>
          <w:rFonts w:ascii="Times New Roman" w:hAnsi="Times New Roman" w:cs="Times New Roman"/>
          <w:sz w:val="24"/>
          <w:szCs w:val="24"/>
        </w:rPr>
        <w:t xml:space="preserve"> is displayed in Figure 1.7</w:t>
      </w:r>
      <w:r w:rsidR="00E311EA">
        <w:rPr>
          <w:rFonts w:ascii="Times New Roman" w:hAnsi="Times New Roman" w:cs="Times New Roman"/>
          <w:sz w:val="24"/>
          <w:szCs w:val="24"/>
        </w:rPr>
        <w:t>. The figure shows that the average concentration of Sulphur IV Oxide in 2018 was 0.5434</w:t>
      </w:r>
      <w:r w:rsidR="00E311EA" w:rsidRPr="00E311EA">
        <w:rPr>
          <w:rFonts w:ascii="Times New Roman" w:hAnsi="Times New Roman" w:cs="Times New Roman"/>
          <w:sz w:val="24"/>
          <w:szCs w:val="24"/>
        </w:rPr>
        <w:t>µg/m³</w:t>
      </w:r>
      <w:r w:rsidR="00E311EA">
        <w:rPr>
          <w:rFonts w:ascii="Times New Roman" w:hAnsi="Times New Roman" w:cs="Times New Roman"/>
          <w:sz w:val="24"/>
          <w:szCs w:val="24"/>
        </w:rPr>
        <w:t xml:space="preserve">, which reduced </w:t>
      </w:r>
      <w:bookmarkStart w:id="1" w:name="_Hlk189841978"/>
      <w:r w:rsidR="00E311EA">
        <w:rPr>
          <w:rFonts w:ascii="Times New Roman" w:hAnsi="Times New Roman" w:cs="Times New Roman"/>
          <w:sz w:val="24"/>
          <w:szCs w:val="24"/>
        </w:rPr>
        <w:t xml:space="preserve">to 0.5167 </w:t>
      </w:r>
      <w:r w:rsidR="00E311EA" w:rsidRPr="008A0DAF">
        <w:rPr>
          <w:rFonts w:ascii="Times New Roman" w:hAnsi="Times New Roman" w:cs="Times New Roman"/>
          <w:sz w:val="24"/>
          <w:szCs w:val="24"/>
        </w:rPr>
        <w:t>µg/m³</w:t>
      </w:r>
      <w:r w:rsidR="00E311EA">
        <w:rPr>
          <w:rFonts w:ascii="Times New Roman" w:hAnsi="Times New Roman" w:cs="Times New Roman"/>
          <w:sz w:val="24"/>
          <w:szCs w:val="24"/>
        </w:rPr>
        <w:t xml:space="preserve"> </w:t>
      </w:r>
      <w:r w:rsidR="00E311EA" w:rsidRPr="00E311EA">
        <w:rPr>
          <w:rFonts w:ascii="Times New Roman" w:hAnsi="Times New Roman" w:cs="Times New Roman"/>
          <w:sz w:val="24"/>
          <w:szCs w:val="24"/>
        </w:rPr>
        <w:t>in</w:t>
      </w:r>
      <w:r w:rsidR="00E311EA">
        <w:rPr>
          <w:rFonts w:ascii="Times New Roman" w:hAnsi="Times New Roman" w:cs="Times New Roman"/>
          <w:sz w:val="24"/>
          <w:szCs w:val="24"/>
        </w:rPr>
        <w:t xml:space="preserve"> 2019. However, the average concentration rebounded above the level it was after the decrease in 2019 to 0.5989</w:t>
      </w:r>
      <w:r w:rsidR="00E311EA" w:rsidRPr="008A0DAF">
        <w:rPr>
          <w:rFonts w:ascii="Times New Roman" w:hAnsi="Times New Roman" w:cs="Times New Roman"/>
          <w:sz w:val="24"/>
          <w:szCs w:val="24"/>
        </w:rPr>
        <w:t>µg/m³</w:t>
      </w:r>
      <w:r w:rsidR="00E311EA">
        <w:rPr>
          <w:rFonts w:ascii="Times New Roman" w:hAnsi="Times New Roman" w:cs="Times New Roman"/>
          <w:sz w:val="24"/>
          <w:szCs w:val="24"/>
        </w:rPr>
        <w:t xml:space="preserve"> in 2020</w:t>
      </w:r>
      <w:bookmarkEnd w:id="1"/>
      <w:r w:rsidR="00E311EA">
        <w:rPr>
          <w:rFonts w:ascii="Times New Roman" w:hAnsi="Times New Roman" w:cs="Times New Roman"/>
          <w:sz w:val="24"/>
          <w:szCs w:val="24"/>
        </w:rPr>
        <w:t xml:space="preserve">, the upward trend was maintained in 2021 with </w:t>
      </w:r>
      <w:r w:rsidR="00662256">
        <w:rPr>
          <w:rFonts w:ascii="Times New Roman" w:hAnsi="Times New Roman" w:cs="Times New Roman"/>
          <w:sz w:val="24"/>
          <w:szCs w:val="24"/>
        </w:rPr>
        <w:t xml:space="preserve">an </w:t>
      </w:r>
      <w:r w:rsidR="00E311EA">
        <w:rPr>
          <w:rFonts w:ascii="Times New Roman" w:hAnsi="Times New Roman" w:cs="Times New Roman"/>
          <w:sz w:val="24"/>
          <w:szCs w:val="24"/>
        </w:rPr>
        <w:t>average concentration of 0.6308, is followed by a marginal decrease in 2022 to 0.6091</w:t>
      </w:r>
      <w:r w:rsidR="00E311EA" w:rsidRPr="008A0DAF">
        <w:rPr>
          <w:rFonts w:ascii="Times New Roman" w:hAnsi="Times New Roman" w:cs="Times New Roman"/>
          <w:sz w:val="24"/>
          <w:szCs w:val="24"/>
        </w:rPr>
        <w:t>µg/m³</w:t>
      </w:r>
      <w:r w:rsidR="00E311EA">
        <w:rPr>
          <w:rFonts w:ascii="Times New Roman" w:hAnsi="Times New Roman" w:cs="Times New Roman"/>
          <w:sz w:val="24"/>
          <w:szCs w:val="24"/>
        </w:rPr>
        <w:t xml:space="preserve">. The overall trend of the average concentration of Sulphur IV Oxide indicated an increasing positive trend, which could </w:t>
      </w:r>
      <w:r w:rsidR="00662256">
        <w:rPr>
          <w:rFonts w:ascii="Times New Roman" w:hAnsi="Times New Roman" w:cs="Times New Roman"/>
          <w:sz w:val="24"/>
          <w:szCs w:val="24"/>
        </w:rPr>
        <w:t>result from increasing anthropogenic activities that increase the concentration of Sulphur IV Oxide released into</w:t>
      </w:r>
      <w:r w:rsidR="00E311EA">
        <w:rPr>
          <w:rFonts w:ascii="Times New Roman" w:hAnsi="Times New Roman" w:cs="Times New Roman"/>
          <w:sz w:val="24"/>
          <w:szCs w:val="24"/>
        </w:rPr>
        <w:t xml:space="preserve"> the environment.</w:t>
      </w:r>
      <w:r w:rsidR="008B3F3F">
        <w:rPr>
          <w:rFonts w:ascii="Times New Roman" w:hAnsi="Times New Roman" w:cs="Times New Roman"/>
          <w:sz w:val="24"/>
          <w:szCs w:val="24"/>
        </w:rPr>
        <w:t xml:space="preserve"> However, these values are below the World Health Organization (WHO), Air Quality guidelines which stipulate </w:t>
      </w:r>
      <w:r w:rsidR="008B3F3F" w:rsidRPr="008B3F3F">
        <w:rPr>
          <w:rFonts w:ascii="Times New Roman" w:hAnsi="Times New Roman" w:cs="Times New Roman"/>
          <w:sz w:val="24"/>
          <w:szCs w:val="24"/>
        </w:rPr>
        <w:t>500 µg/m³</w:t>
      </w:r>
      <w:r w:rsidR="008B3F3F">
        <w:rPr>
          <w:rFonts w:ascii="Times New Roman" w:hAnsi="Times New Roman" w:cs="Times New Roman"/>
          <w:sz w:val="24"/>
          <w:szCs w:val="24"/>
        </w:rPr>
        <w:t xml:space="preserve"> per 10 minutes, and </w:t>
      </w:r>
      <w:r w:rsidR="008B3F3F" w:rsidRPr="008B3F3F">
        <w:rPr>
          <w:rFonts w:ascii="Times New Roman" w:hAnsi="Times New Roman" w:cs="Times New Roman"/>
          <w:sz w:val="24"/>
          <w:szCs w:val="24"/>
        </w:rPr>
        <w:t>20 µg/m³</w:t>
      </w:r>
      <w:r w:rsidR="008B3F3F">
        <w:rPr>
          <w:rFonts w:ascii="Times New Roman" w:hAnsi="Times New Roman" w:cs="Times New Roman"/>
          <w:sz w:val="24"/>
          <w:szCs w:val="24"/>
        </w:rPr>
        <w:t xml:space="preserve"> per 24 hours (day). </w:t>
      </w:r>
    </w:p>
    <w:p w14:paraId="47BE2E4B" w14:textId="77777777" w:rsidR="00371D47" w:rsidRDefault="00371D47" w:rsidP="00EA5F7B">
      <w:pPr>
        <w:autoSpaceDE w:val="0"/>
        <w:autoSpaceDN w:val="0"/>
        <w:adjustRightInd w:val="0"/>
        <w:spacing w:after="0" w:line="400" w:lineRule="atLeast"/>
        <w:rPr>
          <w:rFonts w:ascii="Times New Roman" w:hAnsi="Times New Roman" w:cs="Times New Roman"/>
          <w:b/>
          <w:bCs/>
          <w:sz w:val="24"/>
          <w:szCs w:val="24"/>
        </w:rPr>
      </w:pPr>
    </w:p>
    <w:p w14:paraId="127D2DF2" w14:textId="77777777" w:rsidR="00371D47" w:rsidRDefault="00371D47" w:rsidP="00EA5F7B">
      <w:pPr>
        <w:autoSpaceDE w:val="0"/>
        <w:autoSpaceDN w:val="0"/>
        <w:adjustRightInd w:val="0"/>
        <w:spacing w:after="0" w:line="400" w:lineRule="atLeast"/>
        <w:rPr>
          <w:rFonts w:ascii="Times New Roman" w:hAnsi="Times New Roman" w:cs="Times New Roman"/>
          <w:b/>
          <w:bCs/>
          <w:sz w:val="24"/>
          <w:szCs w:val="24"/>
        </w:rPr>
      </w:pPr>
    </w:p>
    <w:p w14:paraId="43EE0888" w14:textId="77777777" w:rsidR="00371D47" w:rsidRDefault="00371D47" w:rsidP="00EA5F7B">
      <w:pPr>
        <w:autoSpaceDE w:val="0"/>
        <w:autoSpaceDN w:val="0"/>
        <w:adjustRightInd w:val="0"/>
        <w:spacing w:after="0" w:line="400" w:lineRule="atLeast"/>
        <w:rPr>
          <w:rFonts w:ascii="Times New Roman" w:hAnsi="Times New Roman" w:cs="Times New Roman"/>
          <w:b/>
          <w:bCs/>
          <w:sz w:val="24"/>
          <w:szCs w:val="24"/>
        </w:rPr>
      </w:pPr>
    </w:p>
    <w:p w14:paraId="6F9CEF36" w14:textId="77777777" w:rsidR="00371D47" w:rsidRDefault="00371D47" w:rsidP="00EA5F7B">
      <w:pPr>
        <w:autoSpaceDE w:val="0"/>
        <w:autoSpaceDN w:val="0"/>
        <w:adjustRightInd w:val="0"/>
        <w:spacing w:after="0" w:line="400" w:lineRule="atLeast"/>
        <w:rPr>
          <w:rFonts w:ascii="Times New Roman" w:hAnsi="Times New Roman" w:cs="Times New Roman"/>
          <w:b/>
          <w:bCs/>
          <w:sz w:val="24"/>
          <w:szCs w:val="24"/>
        </w:rPr>
      </w:pPr>
    </w:p>
    <w:p w14:paraId="18E4AB2C" w14:textId="77777777" w:rsidR="00371D47" w:rsidRDefault="00371D47" w:rsidP="00EA5F7B">
      <w:pPr>
        <w:autoSpaceDE w:val="0"/>
        <w:autoSpaceDN w:val="0"/>
        <w:adjustRightInd w:val="0"/>
        <w:spacing w:after="0" w:line="400" w:lineRule="atLeast"/>
        <w:rPr>
          <w:rFonts w:ascii="Times New Roman" w:hAnsi="Times New Roman" w:cs="Times New Roman"/>
          <w:b/>
          <w:bCs/>
          <w:sz w:val="24"/>
          <w:szCs w:val="24"/>
        </w:rPr>
      </w:pPr>
    </w:p>
    <w:p w14:paraId="42877178" w14:textId="75FFF51F" w:rsidR="00371D47" w:rsidRDefault="008B3F3F" w:rsidP="00EA5F7B">
      <w:pPr>
        <w:autoSpaceDE w:val="0"/>
        <w:autoSpaceDN w:val="0"/>
        <w:adjustRightInd w:val="0"/>
        <w:spacing w:after="0" w:line="400" w:lineRule="atLeast"/>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2064" behindDoc="0" locked="0" layoutInCell="1" allowOverlap="1" wp14:anchorId="3CD322C2" wp14:editId="30C59B1A">
            <wp:simplePos x="0" y="0"/>
            <wp:positionH relativeFrom="margin">
              <wp:posOffset>-104775</wp:posOffset>
            </wp:positionH>
            <wp:positionV relativeFrom="paragraph">
              <wp:posOffset>475615</wp:posOffset>
            </wp:positionV>
            <wp:extent cx="5943600" cy="4592320"/>
            <wp:effectExtent l="0" t="0" r="0" b="0"/>
            <wp:wrapTopAndBottom/>
            <wp:docPr id="4570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4095" name="Picture 45704095"/>
                    <pic:cNvPicPr/>
                  </pic:nvPicPr>
                  <pic:blipFill>
                    <a:blip r:embed="rId12">
                      <a:extLst>
                        <a:ext uri="{28A0092B-C50C-407E-A947-70E740481C1C}">
                          <a14:useLocalDpi xmlns:a14="http://schemas.microsoft.com/office/drawing/2010/main" val="0"/>
                        </a:ext>
                      </a:extLst>
                    </a:blip>
                    <a:stretch>
                      <a:fillRect/>
                    </a:stretch>
                  </pic:blipFill>
                  <pic:spPr>
                    <a:xfrm>
                      <a:off x="0" y="0"/>
                      <a:ext cx="5943600" cy="4592320"/>
                    </a:xfrm>
                    <a:prstGeom prst="rect">
                      <a:avLst/>
                    </a:prstGeom>
                  </pic:spPr>
                </pic:pic>
              </a:graphicData>
            </a:graphic>
          </wp:anchor>
        </w:drawing>
      </w:r>
      <w:r w:rsidR="008940E2">
        <w:rPr>
          <w:rFonts w:ascii="Times New Roman" w:hAnsi="Times New Roman" w:cs="Times New Roman"/>
          <w:b/>
          <w:bCs/>
          <w:sz w:val="24"/>
          <w:szCs w:val="24"/>
        </w:rPr>
        <w:t xml:space="preserve">Spatial Changes in Sulphur IV Oxide </w:t>
      </w:r>
      <w:r w:rsidR="00AA5E00">
        <w:rPr>
          <w:rFonts w:ascii="Times New Roman" w:hAnsi="Times New Roman" w:cs="Times New Roman"/>
          <w:b/>
          <w:bCs/>
          <w:sz w:val="24"/>
          <w:szCs w:val="24"/>
        </w:rPr>
        <w:t>Concentration</w:t>
      </w:r>
      <w:r w:rsidR="008940E2">
        <w:rPr>
          <w:rFonts w:ascii="Times New Roman" w:hAnsi="Times New Roman" w:cs="Times New Roman"/>
          <w:b/>
          <w:bCs/>
          <w:sz w:val="24"/>
          <w:szCs w:val="24"/>
        </w:rPr>
        <w:t xml:space="preserve"> from 2018 to 2022</w:t>
      </w:r>
    </w:p>
    <w:p w14:paraId="7B64CD4E" w14:textId="7E989F4B" w:rsidR="008940E2" w:rsidRPr="008B3F3F" w:rsidRDefault="008B3F3F" w:rsidP="00EA5F7B">
      <w:pPr>
        <w:autoSpaceDE w:val="0"/>
        <w:autoSpaceDN w:val="0"/>
        <w:adjustRightInd w:val="0"/>
        <w:spacing w:after="0" w:line="400" w:lineRule="atLeast"/>
        <w:rPr>
          <w:rFonts w:ascii="Times New Roman" w:hAnsi="Times New Roman" w:cs="Times New Roman"/>
          <w:sz w:val="24"/>
          <w:szCs w:val="24"/>
        </w:rPr>
      </w:pPr>
      <w:bookmarkStart w:id="2" w:name="_Hlk189835848"/>
      <w:r w:rsidRPr="008B3F3F">
        <w:rPr>
          <w:rFonts w:ascii="Times New Roman" w:hAnsi="Times New Roman" w:cs="Times New Roman"/>
          <w:sz w:val="24"/>
          <w:szCs w:val="24"/>
        </w:rPr>
        <w:t>Figure 1.8: Concentration of Sulphur IV Oxide in 2018</w:t>
      </w:r>
    </w:p>
    <w:p w14:paraId="409988DE" w14:textId="654F2167" w:rsidR="008B3F3F" w:rsidRPr="008B3F3F" w:rsidRDefault="008B3F3F" w:rsidP="00EA5F7B">
      <w:pPr>
        <w:autoSpaceDE w:val="0"/>
        <w:autoSpaceDN w:val="0"/>
        <w:adjustRightInd w:val="0"/>
        <w:spacing w:after="0" w:line="400" w:lineRule="atLeast"/>
        <w:rPr>
          <w:rFonts w:ascii="Times New Roman" w:hAnsi="Times New Roman" w:cs="Times New Roman"/>
          <w:sz w:val="24"/>
          <w:szCs w:val="24"/>
        </w:rPr>
      </w:pPr>
      <w:r w:rsidRPr="008B3F3F">
        <w:rPr>
          <w:rFonts w:ascii="Times New Roman" w:hAnsi="Times New Roman" w:cs="Times New Roman"/>
          <w:sz w:val="24"/>
          <w:szCs w:val="24"/>
        </w:rPr>
        <w:t>Source: Author, 2025</w:t>
      </w:r>
      <w:r>
        <w:rPr>
          <w:rFonts w:ascii="Times New Roman" w:hAnsi="Times New Roman" w:cs="Times New Roman"/>
          <w:sz w:val="24"/>
          <w:szCs w:val="24"/>
        </w:rPr>
        <w:t>.</w:t>
      </w:r>
    </w:p>
    <w:bookmarkEnd w:id="2"/>
    <w:p w14:paraId="24E0EE56" w14:textId="35A5AC5A" w:rsidR="008940E2" w:rsidRPr="000E1AB6" w:rsidRDefault="000A0247" w:rsidP="000E1AB6">
      <w:pPr>
        <w:autoSpaceDE w:val="0"/>
        <w:autoSpaceDN w:val="0"/>
        <w:adjustRightInd w:val="0"/>
        <w:spacing w:after="0" w:line="400" w:lineRule="atLeast"/>
        <w:jc w:val="both"/>
        <w:rPr>
          <w:rFonts w:ascii="Times New Roman" w:hAnsi="Times New Roman" w:cs="Times New Roman"/>
          <w:sz w:val="24"/>
          <w:szCs w:val="24"/>
        </w:rPr>
      </w:pPr>
      <w:r w:rsidRPr="000A0247">
        <w:rPr>
          <w:rFonts w:ascii="Times New Roman" w:hAnsi="Times New Roman" w:cs="Times New Roman"/>
          <w:sz w:val="24"/>
          <w:szCs w:val="24"/>
        </w:rPr>
        <w:t xml:space="preserve">The </w:t>
      </w:r>
      <w:r>
        <w:rPr>
          <w:rFonts w:ascii="Times New Roman" w:hAnsi="Times New Roman" w:cs="Times New Roman"/>
          <w:sz w:val="24"/>
          <w:szCs w:val="24"/>
        </w:rPr>
        <w:t>concentration of Sulphur IV Oxides as shown in Figure 1.8 range from 0.38 to 0.76 across Ondo, Ekiti</w:t>
      </w:r>
      <w:r w:rsidR="005B0579">
        <w:rPr>
          <w:rFonts w:ascii="Times New Roman" w:hAnsi="Times New Roman" w:cs="Times New Roman"/>
          <w:sz w:val="24"/>
          <w:szCs w:val="24"/>
        </w:rPr>
        <w:t>,</w:t>
      </w:r>
      <w:r>
        <w:rPr>
          <w:rFonts w:ascii="Times New Roman" w:hAnsi="Times New Roman" w:cs="Times New Roman"/>
          <w:sz w:val="24"/>
          <w:szCs w:val="24"/>
        </w:rPr>
        <w:t xml:space="preserve"> and Osun State in 2018. The choropleth map shows the areas that have the lowest concentration </w:t>
      </w:r>
      <w:r w:rsidR="005B0579">
        <w:rPr>
          <w:rFonts w:ascii="Times New Roman" w:hAnsi="Times New Roman" w:cs="Times New Roman"/>
          <w:sz w:val="24"/>
          <w:szCs w:val="24"/>
        </w:rPr>
        <w:t>in</w:t>
      </w:r>
      <w:r>
        <w:rPr>
          <w:rFonts w:ascii="Times New Roman" w:hAnsi="Times New Roman" w:cs="Times New Roman"/>
          <w:sz w:val="24"/>
          <w:szCs w:val="24"/>
        </w:rPr>
        <w:t xml:space="preserve"> white colour (0.38 – 0.46), Low concentration in blue (0.46 – 0.53), Moderate concentration in Green (0.53 – 0.60), High in yellow colour (0.60 – 0.66), and very high in red color (0.66 – 0.76). </w:t>
      </w:r>
      <w:r w:rsidR="00C2734A">
        <w:rPr>
          <w:rFonts w:ascii="Times New Roman" w:hAnsi="Times New Roman" w:cs="Times New Roman"/>
          <w:sz w:val="24"/>
          <w:szCs w:val="24"/>
        </w:rPr>
        <w:t xml:space="preserve">The level of concentration for health facilities is displayed in </w:t>
      </w:r>
      <w:r w:rsidR="00591BDA">
        <w:rPr>
          <w:rFonts w:ascii="Times New Roman" w:hAnsi="Times New Roman" w:cs="Times New Roman"/>
          <w:sz w:val="24"/>
          <w:szCs w:val="24"/>
        </w:rPr>
        <w:t>T</w:t>
      </w:r>
      <w:r w:rsidR="00C2734A">
        <w:rPr>
          <w:rFonts w:ascii="Times New Roman" w:hAnsi="Times New Roman" w:cs="Times New Roman"/>
          <w:sz w:val="24"/>
          <w:szCs w:val="24"/>
        </w:rPr>
        <w:t xml:space="preserve">able </w:t>
      </w:r>
      <w:r w:rsidR="00591BDA">
        <w:rPr>
          <w:rFonts w:ascii="Times New Roman" w:hAnsi="Times New Roman" w:cs="Times New Roman"/>
          <w:sz w:val="24"/>
          <w:szCs w:val="24"/>
        </w:rPr>
        <w:t>1.3, General hospital Otun, Ekiti has the highest concentration of Sulphur IV Oxide with 0.72</w:t>
      </w:r>
      <w:r w:rsidR="00591BDA" w:rsidRPr="008B3F3F">
        <w:rPr>
          <w:rFonts w:ascii="Times New Roman" w:hAnsi="Times New Roman" w:cs="Times New Roman"/>
          <w:sz w:val="24"/>
          <w:szCs w:val="24"/>
        </w:rPr>
        <w:t>µg/m³</w:t>
      </w:r>
      <w:r w:rsidR="00591BDA">
        <w:rPr>
          <w:rFonts w:ascii="Times New Roman" w:hAnsi="Times New Roman" w:cs="Times New Roman"/>
          <w:sz w:val="24"/>
          <w:szCs w:val="24"/>
        </w:rPr>
        <w:t xml:space="preserve">, </w:t>
      </w:r>
      <w:r w:rsidR="008017AD" w:rsidRPr="00371D47">
        <w:rPr>
          <w:rFonts w:ascii="Times New Roman" w:hAnsi="Times New Roman" w:cs="Times New Roman"/>
          <w:sz w:val="24"/>
          <w:szCs w:val="24"/>
        </w:rPr>
        <w:t>FMC IDO</w:t>
      </w:r>
      <w:r w:rsidR="008017AD">
        <w:rPr>
          <w:rFonts w:ascii="Times New Roman" w:hAnsi="Times New Roman" w:cs="Times New Roman"/>
          <w:sz w:val="24"/>
          <w:szCs w:val="24"/>
        </w:rPr>
        <w:t xml:space="preserve"> (0.68 </w:t>
      </w:r>
      <w:r w:rsidR="008017AD" w:rsidRPr="008017AD">
        <w:rPr>
          <w:rFonts w:ascii="Times New Roman" w:hAnsi="Times New Roman" w:cs="Times New Roman"/>
          <w:sz w:val="24"/>
          <w:szCs w:val="24"/>
        </w:rPr>
        <w:t>µg/m³), EKSUTH</w:t>
      </w:r>
      <w:r w:rsidR="008017AD">
        <w:rPr>
          <w:rFonts w:ascii="Times New Roman" w:hAnsi="Times New Roman" w:cs="Times New Roman"/>
          <w:b/>
          <w:bCs/>
          <w:sz w:val="24"/>
          <w:szCs w:val="24"/>
        </w:rPr>
        <w:t xml:space="preserve"> </w:t>
      </w:r>
      <w:r w:rsidR="008017AD">
        <w:rPr>
          <w:rFonts w:ascii="Times New Roman" w:hAnsi="Times New Roman" w:cs="Times New Roman"/>
          <w:sz w:val="24"/>
          <w:szCs w:val="24"/>
        </w:rPr>
        <w:t>(0.63</w:t>
      </w:r>
      <w:r w:rsidR="009B77FE">
        <w:rPr>
          <w:rFonts w:ascii="Times New Roman" w:hAnsi="Times New Roman" w:cs="Times New Roman"/>
          <w:sz w:val="24"/>
          <w:szCs w:val="24"/>
        </w:rPr>
        <w:t>), however</w:t>
      </w:r>
      <w:r w:rsidR="000C45A2">
        <w:rPr>
          <w:rFonts w:ascii="Times New Roman" w:hAnsi="Times New Roman" w:cs="Times New Roman"/>
          <w:sz w:val="24"/>
          <w:szCs w:val="24"/>
        </w:rPr>
        <w:t>,</w:t>
      </w:r>
      <w:r w:rsidR="00591BDA">
        <w:rPr>
          <w:rFonts w:ascii="Times New Roman" w:hAnsi="Times New Roman" w:cs="Times New Roman"/>
          <w:sz w:val="24"/>
          <w:szCs w:val="24"/>
        </w:rPr>
        <w:t xml:space="preserve"> the value is good and below the World Health Organization </w:t>
      </w:r>
      <w:r w:rsidR="008017AD">
        <w:rPr>
          <w:rFonts w:ascii="Times New Roman" w:hAnsi="Times New Roman" w:cs="Times New Roman"/>
          <w:sz w:val="24"/>
          <w:szCs w:val="24"/>
        </w:rPr>
        <w:t xml:space="preserve">guidelines. </w:t>
      </w:r>
    </w:p>
    <w:p w14:paraId="65710C9A" w14:textId="641A9C8B" w:rsidR="00371D47" w:rsidRDefault="00C2734A" w:rsidP="00C2734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1.3: Sulphur IV Oxide</w:t>
      </w:r>
      <w:r w:rsidRPr="00790765">
        <w:rPr>
          <w:rFonts w:ascii="Times New Roman" w:hAnsi="Times New Roman" w:cs="Times New Roman"/>
          <w:b/>
          <w:bCs/>
          <w:sz w:val="24"/>
          <w:szCs w:val="24"/>
        </w:rPr>
        <w:t xml:space="preserve"> concentration</w:t>
      </w:r>
      <w:r w:rsidR="00D2033E">
        <w:rPr>
          <w:rFonts w:ascii="Times New Roman" w:hAnsi="Times New Roman" w:cs="Times New Roman"/>
          <w:b/>
          <w:bCs/>
          <w:sz w:val="24"/>
          <w:szCs w:val="24"/>
        </w:rPr>
        <w:t xml:space="preserve"> </w:t>
      </w:r>
      <w:r w:rsidR="00D2033E">
        <w:rPr>
          <w:rFonts w:ascii="Times New Roman" w:hAnsi="Times New Roman" w:cs="Times New Roman"/>
          <w:sz w:val="24"/>
          <w:szCs w:val="24"/>
        </w:rPr>
        <w:t>SO</w:t>
      </w:r>
      <w:r w:rsidR="00D2033E" w:rsidRPr="00D2033E">
        <w:rPr>
          <w:rFonts w:ascii="Times New Roman" w:hAnsi="Times New Roman" w:cs="Times New Roman"/>
          <w:sz w:val="24"/>
          <w:szCs w:val="24"/>
          <w:vertAlign w:val="subscript"/>
        </w:rPr>
        <w:t>2</w:t>
      </w:r>
      <w:r w:rsidRPr="00790765">
        <w:rPr>
          <w:rFonts w:ascii="Times New Roman" w:hAnsi="Times New Roman" w:cs="Times New Roman"/>
          <w:b/>
          <w:bCs/>
          <w:sz w:val="24"/>
          <w:szCs w:val="24"/>
        </w:rPr>
        <w:t xml:space="preserve"> (µg/m³) across the </w:t>
      </w:r>
      <w:r>
        <w:rPr>
          <w:rFonts w:ascii="Times New Roman" w:hAnsi="Times New Roman" w:cs="Times New Roman"/>
          <w:b/>
          <w:bCs/>
          <w:sz w:val="24"/>
          <w:szCs w:val="24"/>
        </w:rPr>
        <w:t>Ondo, Ekiti</w:t>
      </w:r>
      <w:r w:rsidR="0052753E">
        <w:rPr>
          <w:rFonts w:ascii="Times New Roman" w:hAnsi="Times New Roman" w:cs="Times New Roman"/>
          <w:b/>
          <w:bCs/>
          <w:sz w:val="24"/>
          <w:szCs w:val="24"/>
        </w:rPr>
        <w:t>,</w:t>
      </w:r>
      <w:r>
        <w:rPr>
          <w:rFonts w:ascii="Times New Roman" w:hAnsi="Times New Roman" w:cs="Times New Roman"/>
          <w:b/>
          <w:bCs/>
          <w:sz w:val="24"/>
          <w:szCs w:val="24"/>
        </w:rPr>
        <w:t xml:space="preserve"> and Osun </w:t>
      </w:r>
      <w:r w:rsidR="0052753E">
        <w:rPr>
          <w:rFonts w:ascii="Times New Roman" w:hAnsi="Times New Roman" w:cs="Times New Roman"/>
          <w:b/>
          <w:bCs/>
          <w:sz w:val="24"/>
          <w:szCs w:val="24"/>
        </w:rPr>
        <w:t>States</w:t>
      </w:r>
      <w:r w:rsidRPr="00790765">
        <w:rPr>
          <w:rFonts w:ascii="Times New Roman" w:hAnsi="Times New Roman" w:cs="Times New Roman"/>
          <w:b/>
          <w:bCs/>
          <w:sz w:val="24"/>
          <w:szCs w:val="24"/>
        </w:rPr>
        <w:t xml:space="preserve"> from 2018 to 2022</w:t>
      </w:r>
      <w:r>
        <w:rPr>
          <w:rFonts w:ascii="Times New Roman" w:hAnsi="Times New Roman" w:cs="Times New Roman"/>
          <w:b/>
          <w:bCs/>
          <w:sz w:val="24"/>
          <w:szCs w:val="24"/>
        </w:rPr>
        <w:t>.</w:t>
      </w:r>
    </w:p>
    <w:tbl>
      <w:tblPr>
        <w:tblStyle w:val="TableGrid"/>
        <w:tblW w:w="9543" w:type="dxa"/>
        <w:tblLook w:val="04A0" w:firstRow="1" w:lastRow="0" w:firstColumn="1" w:lastColumn="0" w:noHBand="0" w:noVBand="1"/>
      </w:tblPr>
      <w:tblGrid>
        <w:gridCol w:w="4653"/>
        <w:gridCol w:w="960"/>
        <w:gridCol w:w="990"/>
        <w:gridCol w:w="990"/>
        <w:gridCol w:w="1080"/>
        <w:gridCol w:w="960"/>
      </w:tblGrid>
      <w:tr w:rsidR="00371D47" w:rsidRPr="00371D47" w14:paraId="76D24FD1" w14:textId="77777777" w:rsidTr="00371D47">
        <w:trPr>
          <w:trHeight w:val="315"/>
        </w:trPr>
        <w:tc>
          <w:tcPr>
            <w:tcW w:w="4653" w:type="dxa"/>
            <w:noWrap/>
            <w:hideMark/>
          </w:tcPr>
          <w:p w14:paraId="12480929"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Location</w:t>
            </w:r>
          </w:p>
        </w:tc>
        <w:tc>
          <w:tcPr>
            <w:tcW w:w="922" w:type="dxa"/>
            <w:noWrap/>
            <w:hideMark/>
          </w:tcPr>
          <w:p w14:paraId="090FE647" w14:textId="77777777" w:rsid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2018</w:t>
            </w:r>
          </w:p>
          <w:p w14:paraId="0C4F4306" w14:textId="77777777" w:rsidR="00371D47" w:rsidRDefault="00371D47" w:rsidP="00371D47">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SO2</w:t>
            </w:r>
          </w:p>
          <w:p w14:paraId="7094198C" w14:textId="57CAEAA9"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8A0DAF">
              <w:rPr>
                <w:rFonts w:ascii="Times New Roman" w:hAnsi="Times New Roman" w:cs="Times New Roman"/>
                <w:sz w:val="24"/>
                <w:szCs w:val="24"/>
              </w:rPr>
              <w:t xml:space="preserve">(µg/m³) </w:t>
            </w:r>
          </w:p>
        </w:tc>
        <w:tc>
          <w:tcPr>
            <w:tcW w:w="990" w:type="dxa"/>
            <w:noWrap/>
            <w:hideMark/>
          </w:tcPr>
          <w:p w14:paraId="772E7186" w14:textId="77777777" w:rsid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2019</w:t>
            </w:r>
          </w:p>
          <w:p w14:paraId="74F3B956" w14:textId="77777777" w:rsidR="00371D47" w:rsidRDefault="00371D47" w:rsidP="00371D47">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SO2</w:t>
            </w:r>
          </w:p>
          <w:p w14:paraId="7CA4FDC7" w14:textId="451A0E41"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8A0DAF">
              <w:rPr>
                <w:rFonts w:ascii="Times New Roman" w:hAnsi="Times New Roman" w:cs="Times New Roman"/>
                <w:sz w:val="24"/>
                <w:szCs w:val="24"/>
              </w:rPr>
              <w:t xml:space="preserve">(µg/m³) </w:t>
            </w:r>
          </w:p>
        </w:tc>
        <w:tc>
          <w:tcPr>
            <w:tcW w:w="990" w:type="dxa"/>
            <w:noWrap/>
            <w:hideMark/>
          </w:tcPr>
          <w:p w14:paraId="3D06871F" w14:textId="77777777" w:rsid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2020</w:t>
            </w:r>
          </w:p>
          <w:p w14:paraId="28631F3E" w14:textId="77777777" w:rsidR="00371D47" w:rsidRDefault="00371D47" w:rsidP="00371D47">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SO2</w:t>
            </w:r>
          </w:p>
          <w:p w14:paraId="60A8A71D" w14:textId="7DB2566D"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8A0DAF">
              <w:rPr>
                <w:rFonts w:ascii="Times New Roman" w:hAnsi="Times New Roman" w:cs="Times New Roman"/>
                <w:sz w:val="24"/>
                <w:szCs w:val="24"/>
              </w:rPr>
              <w:t xml:space="preserve">(µg/m³) </w:t>
            </w:r>
          </w:p>
        </w:tc>
        <w:tc>
          <w:tcPr>
            <w:tcW w:w="1080" w:type="dxa"/>
            <w:noWrap/>
            <w:hideMark/>
          </w:tcPr>
          <w:p w14:paraId="5270E29A" w14:textId="77777777" w:rsid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2021</w:t>
            </w:r>
          </w:p>
          <w:p w14:paraId="0721B26B" w14:textId="77777777" w:rsidR="00371D47" w:rsidRDefault="00371D47" w:rsidP="00371D47">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SO2</w:t>
            </w:r>
          </w:p>
          <w:p w14:paraId="411FEC0F" w14:textId="32C65F9B"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8A0DAF">
              <w:rPr>
                <w:rFonts w:ascii="Times New Roman" w:hAnsi="Times New Roman" w:cs="Times New Roman"/>
                <w:sz w:val="24"/>
                <w:szCs w:val="24"/>
              </w:rPr>
              <w:t xml:space="preserve">(µg/m³) </w:t>
            </w:r>
          </w:p>
        </w:tc>
        <w:tc>
          <w:tcPr>
            <w:tcW w:w="908" w:type="dxa"/>
            <w:noWrap/>
            <w:hideMark/>
          </w:tcPr>
          <w:p w14:paraId="01D06399" w14:textId="77777777" w:rsid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2022</w:t>
            </w:r>
          </w:p>
          <w:p w14:paraId="0CDB126F" w14:textId="77777777" w:rsidR="00371D47" w:rsidRDefault="00371D47" w:rsidP="00371D47">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SO2</w:t>
            </w:r>
          </w:p>
          <w:p w14:paraId="00AFE434" w14:textId="4B5EE1BF"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8A0DAF">
              <w:rPr>
                <w:rFonts w:ascii="Times New Roman" w:hAnsi="Times New Roman" w:cs="Times New Roman"/>
                <w:sz w:val="24"/>
                <w:szCs w:val="24"/>
              </w:rPr>
              <w:t xml:space="preserve">(µg/m³) </w:t>
            </w:r>
          </w:p>
        </w:tc>
      </w:tr>
      <w:tr w:rsidR="00371D47" w:rsidRPr="00371D47" w14:paraId="59AC1C3B" w14:textId="77777777" w:rsidTr="00371D47">
        <w:trPr>
          <w:trHeight w:val="315"/>
        </w:trPr>
        <w:tc>
          <w:tcPr>
            <w:tcW w:w="4653" w:type="dxa"/>
            <w:noWrap/>
            <w:hideMark/>
          </w:tcPr>
          <w:p w14:paraId="7D4CF637"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bookmarkStart w:id="3" w:name="_Hlk189803854"/>
            <w:r w:rsidRPr="00371D47">
              <w:rPr>
                <w:rFonts w:ascii="Times New Roman" w:hAnsi="Times New Roman" w:cs="Times New Roman"/>
                <w:sz w:val="24"/>
                <w:szCs w:val="24"/>
              </w:rPr>
              <w:t>EKSUTH</w:t>
            </w:r>
            <w:bookmarkEnd w:id="3"/>
          </w:p>
        </w:tc>
        <w:tc>
          <w:tcPr>
            <w:tcW w:w="922" w:type="dxa"/>
            <w:noWrap/>
            <w:hideMark/>
          </w:tcPr>
          <w:p w14:paraId="0C8E99F0"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0.63</w:t>
            </w:r>
          </w:p>
        </w:tc>
        <w:tc>
          <w:tcPr>
            <w:tcW w:w="990" w:type="dxa"/>
            <w:noWrap/>
            <w:hideMark/>
          </w:tcPr>
          <w:p w14:paraId="55B44CB3"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0.59</w:t>
            </w:r>
          </w:p>
        </w:tc>
        <w:tc>
          <w:tcPr>
            <w:tcW w:w="990" w:type="dxa"/>
            <w:noWrap/>
            <w:hideMark/>
          </w:tcPr>
          <w:p w14:paraId="00EF57EE"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0.67</w:t>
            </w:r>
          </w:p>
        </w:tc>
        <w:tc>
          <w:tcPr>
            <w:tcW w:w="1080" w:type="dxa"/>
            <w:noWrap/>
            <w:hideMark/>
          </w:tcPr>
          <w:p w14:paraId="790D0453"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0.73</w:t>
            </w:r>
          </w:p>
        </w:tc>
        <w:tc>
          <w:tcPr>
            <w:tcW w:w="908" w:type="dxa"/>
            <w:noWrap/>
            <w:hideMark/>
          </w:tcPr>
          <w:p w14:paraId="036BCD35"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0.68</w:t>
            </w:r>
          </w:p>
        </w:tc>
      </w:tr>
      <w:tr w:rsidR="00371D47" w:rsidRPr="00371D47" w14:paraId="4581D049" w14:textId="77777777" w:rsidTr="00371D47">
        <w:trPr>
          <w:trHeight w:val="315"/>
        </w:trPr>
        <w:tc>
          <w:tcPr>
            <w:tcW w:w="4653" w:type="dxa"/>
            <w:noWrap/>
            <w:hideMark/>
          </w:tcPr>
          <w:p w14:paraId="3AC3E331"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FMC IDO</w:t>
            </w:r>
          </w:p>
        </w:tc>
        <w:tc>
          <w:tcPr>
            <w:tcW w:w="922" w:type="dxa"/>
            <w:noWrap/>
            <w:hideMark/>
          </w:tcPr>
          <w:p w14:paraId="07EFADE3"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0.68</w:t>
            </w:r>
          </w:p>
        </w:tc>
        <w:tc>
          <w:tcPr>
            <w:tcW w:w="990" w:type="dxa"/>
            <w:noWrap/>
            <w:hideMark/>
          </w:tcPr>
          <w:p w14:paraId="10EEA433"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0.64</w:t>
            </w:r>
          </w:p>
        </w:tc>
        <w:tc>
          <w:tcPr>
            <w:tcW w:w="990" w:type="dxa"/>
            <w:noWrap/>
            <w:hideMark/>
          </w:tcPr>
          <w:p w14:paraId="2E1DFDFD"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0.71</w:t>
            </w:r>
          </w:p>
        </w:tc>
        <w:tc>
          <w:tcPr>
            <w:tcW w:w="1080" w:type="dxa"/>
            <w:noWrap/>
            <w:hideMark/>
          </w:tcPr>
          <w:p w14:paraId="4FA594FF"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0.79</w:t>
            </w:r>
          </w:p>
        </w:tc>
        <w:tc>
          <w:tcPr>
            <w:tcW w:w="908" w:type="dxa"/>
            <w:noWrap/>
            <w:hideMark/>
          </w:tcPr>
          <w:p w14:paraId="1E51DC6C"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0.73</w:t>
            </w:r>
          </w:p>
        </w:tc>
      </w:tr>
      <w:tr w:rsidR="00371D47" w:rsidRPr="00371D47" w14:paraId="45A97BB8" w14:textId="77777777" w:rsidTr="00371D47">
        <w:trPr>
          <w:trHeight w:val="315"/>
        </w:trPr>
        <w:tc>
          <w:tcPr>
            <w:tcW w:w="4653" w:type="dxa"/>
            <w:noWrap/>
            <w:hideMark/>
          </w:tcPr>
          <w:p w14:paraId="20204B13"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GENERAL HOSPITAL, IKERE -EKITI</w:t>
            </w:r>
          </w:p>
        </w:tc>
        <w:tc>
          <w:tcPr>
            <w:tcW w:w="922" w:type="dxa"/>
            <w:noWrap/>
            <w:hideMark/>
          </w:tcPr>
          <w:p w14:paraId="11ECE77B"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0.60</w:t>
            </w:r>
          </w:p>
        </w:tc>
        <w:tc>
          <w:tcPr>
            <w:tcW w:w="990" w:type="dxa"/>
            <w:noWrap/>
            <w:hideMark/>
          </w:tcPr>
          <w:p w14:paraId="4879096A"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0.56</w:t>
            </w:r>
          </w:p>
        </w:tc>
        <w:tc>
          <w:tcPr>
            <w:tcW w:w="990" w:type="dxa"/>
            <w:noWrap/>
            <w:hideMark/>
          </w:tcPr>
          <w:p w14:paraId="666AF608"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0.64</w:t>
            </w:r>
          </w:p>
        </w:tc>
        <w:tc>
          <w:tcPr>
            <w:tcW w:w="1080" w:type="dxa"/>
            <w:noWrap/>
            <w:hideMark/>
          </w:tcPr>
          <w:p w14:paraId="306D7889"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0.70</w:t>
            </w:r>
          </w:p>
        </w:tc>
        <w:tc>
          <w:tcPr>
            <w:tcW w:w="908" w:type="dxa"/>
            <w:noWrap/>
            <w:hideMark/>
          </w:tcPr>
          <w:p w14:paraId="72B5DB43"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0.66</w:t>
            </w:r>
          </w:p>
        </w:tc>
      </w:tr>
      <w:tr w:rsidR="00371D47" w:rsidRPr="00371D47" w14:paraId="38747370" w14:textId="77777777" w:rsidTr="00371D47">
        <w:trPr>
          <w:trHeight w:val="315"/>
        </w:trPr>
        <w:tc>
          <w:tcPr>
            <w:tcW w:w="4653" w:type="dxa"/>
            <w:noWrap/>
            <w:hideMark/>
          </w:tcPr>
          <w:p w14:paraId="11FC2EB8"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GENERAL HOSPITAL OTUN</w:t>
            </w:r>
          </w:p>
        </w:tc>
        <w:tc>
          <w:tcPr>
            <w:tcW w:w="922" w:type="dxa"/>
            <w:noWrap/>
            <w:hideMark/>
          </w:tcPr>
          <w:p w14:paraId="1298F966"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0.72</w:t>
            </w:r>
          </w:p>
        </w:tc>
        <w:tc>
          <w:tcPr>
            <w:tcW w:w="990" w:type="dxa"/>
            <w:noWrap/>
            <w:hideMark/>
          </w:tcPr>
          <w:p w14:paraId="11A48C82"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0.68</w:t>
            </w:r>
          </w:p>
        </w:tc>
        <w:tc>
          <w:tcPr>
            <w:tcW w:w="990" w:type="dxa"/>
            <w:noWrap/>
            <w:hideMark/>
          </w:tcPr>
          <w:p w14:paraId="70AF1185"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0.74</w:t>
            </w:r>
          </w:p>
        </w:tc>
        <w:tc>
          <w:tcPr>
            <w:tcW w:w="1080" w:type="dxa"/>
            <w:noWrap/>
            <w:hideMark/>
          </w:tcPr>
          <w:p w14:paraId="0740014C"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0.83</w:t>
            </w:r>
          </w:p>
        </w:tc>
        <w:tc>
          <w:tcPr>
            <w:tcW w:w="908" w:type="dxa"/>
            <w:noWrap/>
            <w:hideMark/>
          </w:tcPr>
          <w:p w14:paraId="3D7E7C54"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0.76</w:t>
            </w:r>
          </w:p>
        </w:tc>
      </w:tr>
      <w:tr w:rsidR="00371D47" w:rsidRPr="00371D47" w14:paraId="4D616439" w14:textId="77777777" w:rsidTr="00371D47">
        <w:trPr>
          <w:trHeight w:val="315"/>
        </w:trPr>
        <w:tc>
          <w:tcPr>
            <w:tcW w:w="4653" w:type="dxa"/>
            <w:noWrap/>
            <w:hideMark/>
          </w:tcPr>
          <w:p w14:paraId="667D701E"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OAUTHC IFE</w:t>
            </w:r>
          </w:p>
        </w:tc>
        <w:tc>
          <w:tcPr>
            <w:tcW w:w="922" w:type="dxa"/>
            <w:noWrap/>
            <w:hideMark/>
          </w:tcPr>
          <w:p w14:paraId="75432655"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0.58</w:t>
            </w:r>
          </w:p>
        </w:tc>
        <w:tc>
          <w:tcPr>
            <w:tcW w:w="990" w:type="dxa"/>
            <w:noWrap/>
            <w:hideMark/>
          </w:tcPr>
          <w:p w14:paraId="2C227940"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0.55</w:t>
            </w:r>
          </w:p>
        </w:tc>
        <w:tc>
          <w:tcPr>
            <w:tcW w:w="990" w:type="dxa"/>
            <w:noWrap/>
            <w:hideMark/>
          </w:tcPr>
          <w:p w14:paraId="41925528"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0.63</w:t>
            </w:r>
          </w:p>
        </w:tc>
        <w:tc>
          <w:tcPr>
            <w:tcW w:w="1080" w:type="dxa"/>
            <w:noWrap/>
            <w:hideMark/>
          </w:tcPr>
          <w:p w14:paraId="25D9AF42"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0.67</w:t>
            </w:r>
          </w:p>
        </w:tc>
        <w:tc>
          <w:tcPr>
            <w:tcW w:w="908" w:type="dxa"/>
            <w:noWrap/>
            <w:hideMark/>
          </w:tcPr>
          <w:p w14:paraId="2B2534A5"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0.63</w:t>
            </w:r>
          </w:p>
        </w:tc>
      </w:tr>
      <w:tr w:rsidR="00371D47" w:rsidRPr="00371D47" w14:paraId="2BEA6BE2" w14:textId="77777777" w:rsidTr="00371D47">
        <w:trPr>
          <w:trHeight w:val="315"/>
        </w:trPr>
        <w:tc>
          <w:tcPr>
            <w:tcW w:w="4653" w:type="dxa"/>
            <w:noWrap/>
            <w:hideMark/>
          </w:tcPr>
          <w:p w14:paraId="2C4EC715"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SDA HOSPITALS, ILE IFE</w:t>
            </w:r>
          </w:p>
        </w:tc>
        <w:tc>
          <w:tcPr>
            <w:tcW w:w="922" w:type="dxa"/>
            <w:noWrap/>
            <w:hideMark/>
          </w:tcPr>
          <w:p w14:paraId="65384B71"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0.58</w:t>
            </w:r>
          </w:p>
        </w:tc>
        <w:tc>
          <w:tcPr>
            <w:tcW w:w="990" w:type="dxa"/>
            <w:noWrap/>
            <w:hideMark/>
          </w:tcPr>
          <w:p w14:paraId="3BB30D96"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0.55</w:t>
            </w:r>
          </w:p>
        </w:tc>
        <w:tc>
          <w:tcPr>
            <w:tcW w:w="990" w:type="dxa"/>
            <w:noWrap/>
            <w:hideMark/>
          </w:tcPr>
          <w:p w14:paraId="5F1CFDAB"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0.63</w:t>
            </w:r>
          </w:p>
        </w:tc>
        <w:tc>
          <w:tcPr>
            <w:tcW w:w="1080" w:type="dxa"/>
            <w:noWrap/>
            <w:hideMark/>
          </w:tcPr>
          <w:p w14:paraId="763C8294"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0.67</w:t>
            </w:r>
          </w:p>
        </w:tc>
        <w:tc>
          <w:tcPr>
            <w:tcW w:w="908" w:type="dxa"/>
            <w:noWrap/>
            <w:hideMark/>
          </w:tcPr>
          <w:p w14:paraId="0A6A5278"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0.63</w:t>
            </w:r>
          </w:p>
        </w:tc>
      </w:tr>
      <w:tr w:rsidR="00371D47" w:rsidRPr="00371D47" w14:paraId="1FC1C76B" w14:textId="77777777" w:rsidTr="00371D47">
        <w:trPr>
          <w:trHeight w:val="315"/>
        </w:trPr>
        <w:tc>
          <w:tcPr>
            <w:tcW w:w="4653" w:type="dxa"/>
            <w:noWrap/>
            <w:hideMark/>
          </w:tcPr>
          <w:p w14:paraId="5B398FF9"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FMC OWO</w:t>
            </w:r>
          </w:p>
        </w:tc>
        <w:tc>
          <w:tcPr>
            <w:tcW w:w="922" w:type="dxa"/>
            <w:noWrap/>
            <w:hideMark/>
          </w:tcPr>
          <w:p w14:paraId="4A551940"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0.49</w:t>
            </w:r>
          </w:p>
        </w:tc>
        <w:tc>
          <w:tcPr>
            <w:tcW w:w="990" w:type="dxa"/>
            <w:noWrap/>
            <w:hideMark/>
          </w:tcPr>
          <w:p w14:paraId="3DB68544"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0.47</w:t>
            </w:r>
          </w:p>
        </w:tc>
        <w:tc>
          <w:tcPr>
            <w:tcW w:w="990" w:type="dxa"/>
            <w:noWrap/>
            <w:hideMark/>
          </w:tcPr>
          <w:p w14:paraId="1E235374"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0.57</w:t>
            </w:r>
          </w:p>
        </w:tc>
        <w:tc>
          <w:tcPr>
            <w:tcW w:w="1080" w:type="dxa"/>
            <w:noWrap/>
            <w:hideMark/>
          </w:tcPr>
          <w:p w14:paraId="4C454322"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0.59</w:t>
            </w:r>
          </w:p>
        </w:tc>
        <w:tc>
          <w:tcPr>
            <w:tcW w:w="908" w:type="dxa"/>
            <w:noWrap/>
            <w:hideMark/>
          </w:tcPr>
          <w:p w14:paraId="182D5FD2"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0.57</w:t>
            </w:r>
          </w:p>
        </w:tc>
      </w:tr>
      <w:tr w:rsidR="00371D47" w:rsidRPr="00371D47" w14:paraId="76E73B2F" w14:textId="77777777" w:rsidTr="00371D47">
        <w:trPr>
          <w:trHeight w:val="315"/>
        </w:trPr>
        <w:tc>
          <w:tcPr>
            <w:tcW w:w="4653" w:type="dxa"/>
            <w:noWrap/>
            <w:hideMark/>
          </w:tcPr>
          <w:p w14:paraId="680C1C53"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UNIMEDTH ONDO</w:t>
            </w:r>
          </w:p>
        </w:tc>
        <w:tc>
          <w:tcPr>
            <w:tcW w:w="922" w:type="dxa"/>
            <w:noWrap/>
            <w:hideMark/>
          </w:tcPr>
          <w:p w14:paraId="33A78ECB"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0.53</w:t>
            </w:r>
          </w:p>
        </w:tc>
        <w:tc>
          <w:tcPr>
            <w:tcW w:w="990" w:type="dxa"/>
            <w:noWrap/>
            <w:hideMark/>
          </w:tcPr>
          <w:p w14:paraId="3E1DD824"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0.50</w:t>
            </w:r>
          </w:p>
        </w:tc>
        <w:tc>
          <w:tcPr>
            <w:tcW w:w="990" w:type="dxa"/>
            <w:noWrap/>
            <w:hideMark/>
          </w:tcPr>
          <w:p w14:paraId="19F9A11E"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0.59</w:t>
            </w:r>
          </w:p>
        </w:tc>
        <w:tc>
          <w:tcPr>
            <w:tcW w:w="1080" w:type="dxa"/>
            <w:noWrap/>
            <w:hideMark/>
          </w:tcPr>
          <w:p w14:paraId="18A6ACAE"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0.62</w:t>
            </w:r>
          </w:p>
        </w:tc>
        <w:tc>
          <w:tcPr>
            <w:tcW w:w="908" w:type="dxa"/>
            <w:noWrap/>
            <w:hideMark/>
          </w:tcPr>
          <w:p w14:paraId="4D3B4C34"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0.60</w:t>
            </w:r>
          </w:p>
        </w:tc>
      </w:tr>
      <w:tr w:rsidR="00371D47" w:rsidRPr="00371D47" w14:paraId="0AB93FBC" w14:textId="77777777" w:rsidTr="00371D47">
        <w:trPr>
          <w:trHeight w:val="315"/>
        </w:trPr>
        <w:tc>
          <w:tcPr>
            <w:tcW w:w="4653" w:type="dxa"/>
            <w:noWrap/>
            <w:hideMark/>
          </w:tcPr>
          <w:p w14:paraId="1FD6612E"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GEN HOSPITAL, ORE</w:t>
            </w:r>
          </w:p>
        </w:tc>
        <w:tc>
          <w:tcPr>
            <w:tcW w:w="922" w:type="dxa"/>
            <w:noWrap/>
            <w:hideMark/>
          </w:tcPr>
          <w:p w14:paraId="7E5AD2C9"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0.44</w:t>
            </w:r>
          </w:p>
        </w:tc>
        <w:tc>
          <w:tcPr>
            <w:tcW w:w="990" w:type="dxa"/>
            <w:noWrap/>
            <w:hideMark/>
          </w:tcPr>
          <w:p w14:paraId="7D55683F"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0.42</w:t>
            </w:r>
          </w:p>
        </w:tc>
        <w:tc>
          <w:tcPr>
            <w:tcW w:w="990" w:type="dxa"/>
            <w:noWrap/>
            <w:hideMark/>
          </w:tcPr>
          <w:p w14:paraId="508D2336"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0.52</w:t>
            </w:r>
          </w:p>
        </w:tc>
        <w:tc>
          <w:tcPr>
            <w:tcW w:w="1080" w:type="dxa"/>
            <w:noWrap/>
            <w:hideMark/>
          </w:tcPr>
          <w:p w14:paraId="518C9EDD"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0.52</w:t>
            </w:r>
          </w:p>
        </w:tc>
        <w:tc>
          <w:tcPr>
            <w:tcW w:w="908" w:type="dxa"/>
            <w:noWrap/>
            <w:hideMark/>
          </w:tcPr>
          <w:p w14:paraId="1AB772BB"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0.52</w:t>
            </w:r>
          </w:p>
        </w:tc>
      </w:tr>
      <w:tr w:rsidR="00371D47" w:rsidRPr="00371D47" w14:paraId="3E53A852" w14:textId="77777777" w:rsidTr="00371D47">
        <w:trPr>
          <w:trHeight w:val="315"/>
        </w:trPr>
        <w:tc>
          <w:tcPr>
            <w:tcW w:w="4653" w:type="dxa"/>
            <w:noWrap/>
            <w:hideMark/>
          </w:tcPr>
          <w:p w14:paraId="7FCED3ED"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GEN.HOSPITAL, ILE-OLUJI</w:t>
            </w:r>
          </w:p>
        </w:tc>
        <w:tc>
          <w:tcPr>
            <w:tcW w:w="922" w:type="dxa"/>
            <w:noWrap/>
            <w:hideMark/>
          </w:tcPr>
          <w:p w14:paraId="3CA539FD"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0.53</w:t>
            </w:r>
          </w:p>
        </w:tc>
        <w:tc>
          <w:tcPr>
            <w:tcW w:w="990" w:type="dxa"/>
            <w:noWrap/>
            <w:hideMark/>
          </w:tcPr>
          <w:p w14:paraId="29AE6160"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0.50</w:t>
            </w:r>
          </w:p>
        </w:tc>
        <w:tc>
          <w:tcPr>
            <w:tcW w:w="990" w:type="dxa"/>
            <w:noWrap/>
            <w:hideMark/>
          </w:tcPr>
          <w:p w14:paraId="21DA57C6"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0.59</w:t>
            </w:r>
          </w:p>
        </w:tc>
        <w:tc>
          <w:tcPr>
            <w:tcW w:w="1080" w:type="dxa"/>
            <w:noWrap/>
            <w:hideMark/>
          </w:tcPr>
          <w:p w14:paraId="50660DBC"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0.61</w:t>
            </w:r>
          </w:p>
        </w:tc>
        <w:tc>
          <w:tcPr>
            <w:tcW w:w="908" w:type="dxa"/>
            <w:noWrap/>
            <w:hideMark/>
          </w:tcPr>
          <w:p w14:paraId="7629D816"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0.60</w:t>
            </w:r>
          </w:p>
        </w:tc>
      </w:tr>
      <w:tr w:rsidR="00371D47" w:rsidRPr="00371D47" w14:paraId="53A82C6B" w14:textId="77777777" w:rsidTr="00371D47">
        <w:trPr>
          <w:trHeight w:val="315"/>
        </w:trPr>
        <w:tc>
          <w:tcPr>
            <w:tcW w:w="4653" w:type="dxa"/>
            <w:noWrap/>
            <w:hideMark/>
          </w:tcPr>
          <w:p w14:paraId="2A6D3406"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GEN HOSPITAL, IDANRE</w:t>
            </w:r>
          </w:p>
        </w:tc>
        <w:tc>
          <w:tcPr>
            <w:tcW w:w="922" w:type="dxa"/>
            <w:noWrap/>
            <w:hideMark/>
          </w:tcPr>
          <w:p w14:paraId="3A7182AD"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0.48</w:t>
            </w:r>
          </w:p>
        </w:tc>
        <w:tc>
          <w:tcPr>
            <w:tcW w:w="990" w:type="dxa"/>
            <w:noWrap/>
            <w:hideMark/>
          </w:tcPr>
          <w:p w14:paraId="2FAEFF0A"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0.45</w:t>
            </w:r>
          </w:p>
        </w:tc>
        <w:tc>
          <w:tcPr>
            <w:tcW w:w="990" w:type="dxa"/>
            <w:noWrap/>
            <w:hideMark/>
          </w:tcPr>
          <w:p w14:paraId="677AF474"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0.55</w:t>
            </w:r>
          </w:p>
        </w:tc>
        <w:tc>
          <w:tcPr>
            <w:tcW w:w="1080" w:type="dxa"/>
            <w:noWrap/>
            <w:hideMark/>
          </w:tcPr>
          <w:p w14:paraId="7300ED77"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0.56</w:t>
            </w:r>
          </w:p>
        </w:tc>
        <w:tc>
          <w:tcPr>
            <w:tcW w:w="908" w:type="dxa"/>
            <w:noWrap/>
            <w:hideMark/>
          </w:tcPr>
          <w:p w14:paraId="05A2DA95"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0.55</w:t>
            </w:r>
          </w:p>
        </w:tc>
      </w:tr>
      <w:tr w:rsidR="00371D47" w:rsidRPr="00371D47" w14:paraId="2CDDB106" w14:textId="77777777" w:rsidTr="00371D47">
        <w:trPr>
          <w:trHeight w:val="315"/>
        </w:trPr>
        <w:tc>
          <w:tcPr>
            <w:tcW w:w="4653" w:type="dxa"/>
            <w:noWrap/>
            <w:hideMark/>
          </w:tcPr>
          <w:p w14:paraId="75BCD7BD"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GEN. HOSPITAL, IJU</w:t>
            </w:r>
          </w:p>
        </w:tc>
        <w:tc>
          <w:tcPr>
            <w:tcW w:w="922" w:type="dxa"/>
            <w:noWrap/>
            <w:hideMark/>
          </w:tcPr>
          <w:p w14:paraId="68AD69D0"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0.56</w:t>
            </w:r>
          </w:p>
        </w:tc>
        <w:tc>
          <w:tcPr>
            <w:tcW w:w="990" w:type="dxa"/>
            <w:noWrap/>
            <w:hideMark/>
          </w:tcPr>
          <w:p w14:paraId="5FC15004"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0.53</w:t>
            </w:r>
          </w:p>
        </w:tc>
        <w:tc>
          <w:tcPr>
            <w:tcW w:w="990" w:type="dxa"/>
            <w:noWrap/>
            <w:hideMark/>
          </w:tcPr>
          <w:p w14:paraId="1627822C"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0.62</w:t>
            </w:r>
          </w:p>
        </w:tc>
        <w:tc>
          <w:tcPr>
            <w:tcW w:w="1080" w:type="dxa"/>
            <w:noWrap/>
            <w:hideMark/>
          </w:tcPr>
          <w:p w14:paraId="04B987DD"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0.66</w:t>
            </w:r>
          </w:p>
        </w:tc>
        <w:tc>
          <w:tcPr>
            <w:tcW w:w="908" w:type="dxa"/>
            <w:noWrap/>
            <w:hideMark/>
          </w:tcPr>
          <w:p w14:paraId="5C9DCD66" w14:textId="77777777" w:rsidR="00371D47" w:rsidRPr="00371D47" w:rsidRDefault="00371D47" w:rsidP="00371D47">
            <w:pPr>
              <w:autoSpaceDE w:val="0"/>
              <w:autoSpaceDN w:val="0"/>
              <w:adjustRightInd w:val="0"/>
              <w:spacing w:line="400" w:lineRule="atLeast"/>
              <w:rPr>
                <w:rFonts w:ascii="Times New Roman" w:hAnsi="Times New Roman" w:cs="Times New Roman"/>
                <w:sz w:val="24"/>
                <w:szCs w:val="24"/>
              </w:rPr>
            </w:pPr>
            <w:r w:rsidRPr="00371D47">
              <w:rPr>
                <w:rFonts w:ascii="Times New Roman" w:hAnsi="Times New Roman" w:cs="Times New Roman"/>
                <w:sz w:val="24"/>
                <w:szCs w:val="24"/>
              </w:rPr>
              <w:t>0.63</w:t>
            </w:r>
          </w:p>
        </w:tc>
      </w:tr>
    </w:tbl>
    <w:p w14:paraId="042EBB64" w14:textId="1672C832" w:rsidR="00371D47" w:rsidRDefault="000E1AB6" w:rsidP="00EA5F7B">
      <w:pPr>
        <w:autoSpaceDE w:val="0"/>
        <w:autoSpaceDN w:val="0"/>
        <w:adjustRightInd w:val="0"/>
        <w:spacing w:after="0" w:line="400" w:lineRule="atLeast"/>
        <w:rPr>
          <w:rFonts w:ascii="Times New Roman" w:hAnsi="Times New Roman" w:cs="Times New Roman"/>
          <w:b/>
          <w:bCs/>
          <w:sz w:val="24"/>
          <w:szCs w:val="24"/>
        </w:rPr>
      </w:pPr>
      <w:r>
        <w:rPr>
          <w:rFonts w:ascii="Times New Roman" w:hAnsi="Times New Roman" w:cs="Times New Roman"/>
          <w:b/>
          <w:bCs/>
          <w:sz w:val="24"/>
          <w:szCs w:val="24"/>
        </w:rPr>
        <w:t>Source: Author, 2025</w:t>
      </w:r>
    </w:p>
    <w:p w14:paraId="5DE2D748" w14:textId="77777777" w:rsidR="00371D47" w:rsidRDefault="00371D47" w:rsidP="00EA5F7B">
      <w:pPr>
        <w:autoSpaceDE w:val="0"/>
        <w:autoSpaceDN w:val="0"/>
        <w:adjustRightInd w:val="0"/>
        <w:spacing w:after="0" w:line="400" w:lineRule="atLeast"/>
        <w:rPr>
          <w:rFonts w:ascii="Times New Roman" w:hAnsi="Times New Roman" w:cs="Times New Roman"/>
          <w:b/>
          <w:bCs/>
          <w:sz w:val="24"/>
          <w:szCs w:val="24"/>
        </w:rPr>
      </w:pPr>
    </w:p>
    <w:p w14:paraId="11746469" w14:textId="77777777" w:rsidR="00371D47" w:rsidRDefault="00371D47" w:rsidP="00EA5F7B">
      <w:pPr>
        <w:autoSpaceDE w:val="0"/>
        <w:autoSpaceDN w:val="0"/>
        <w:adjustRightInd w:val="0"/>
        <w:spacing w:after="0" w:line="400" w:lineRule="atLeast"/>
        <w:rPr>
          <w:rFonts w:ascii="Times New Roman" w:hAnsi="Times New Roman" w:cs="Times New Roman"/>
          <w:b/>
          <w:bCs/>
          <w:sz w:val="24"/>
          <w:szCs w:val="24"/>
        </w:rPr>
      </w:pPr>
    </w:p>
    <w:p w14:paraId="6C37B046" w14:textId="77777777" w:rsidR="00371D47" w:rsidRDefault="00371D47" w:rsidP="00EA5F7B">
      <w:pPr>
        <w:autoSpaceDE w:val="0"/>
        <w:autoSpaceDN w:val="0"/>
        <w:adjustRightInd w:val="0"/>
        <w:spacing w:after="0" w:line="400" w:lineRule="atLeast"/>
        <w:rPr>
          <w:rFonts w:ascii="Times New Roman" w:hAnsi="Times New Roman" w:cs="Times New Roman"/>
          <w:b/>
          <w:bCs/>
          <w:sz w:val="24"/>
          <w:szCs w:val="24"/>
        </w:rPr>
      </w:pPr>
    </w:p>
    <w:p w14:paraId="5343B8D7" w14:textId="77777777" w:rsidR="00371D47" w:rsidRDefault="00371D47" w:rsidP="00EA5F7B">
      <w:pPr>
        <w:autoSpaceDE w:val="0"/>
        <w:autoSpaceDN w:val="0"/>
        <w:adjustRightInd w:val="0"/>
        <w:spacing w:after="0" w:line="400" w:lineRule="atLeast"/>
        <w:rPr>
          <w:rFonts w:ascii="Times New Roman" w:hAnsi="Times New Roman" w:cs="Times New Roman"/>
          <w:b/>
          <w:bCs/>
          <w:sz w:val="24"/>
          <w:szCs w:val="24"/>
        </w:rPr>
      </w:pPr>
    </w:p>
    <w:p w14:paraId="30DEDB88" w14:textId="77777777" w:rsidR="00371D47" w:rsidRDefault="00371D47" w:rsidP="00EA5F7B">
      <w:pPr>
        <w:autoSpaceDE w:val="0"/>
        <w:autoSpaceDN w:val="0"/>
        <w:adjustRightInd w:val="0"/>
        <w:spacing w:after="0" w:line="400" w:lineRule="atLeast"/>
        <w:rPr>
          <w:rFonts w:ascii="Times New Roman" w:hAnsi="Times New Roman" w:cs="Times New Roman"/>
          <w:b/>
          <w:bCs/>
          <w:sz w:val="24"/>
          <w:szCs w:val="24"/>
        </w:rPr>
      </w:pPr>
    </w:p>
    <w:p w14:paraId="672CC329" w14:textId="77777777" w:rsidR="002C66E2" w:rsidRDefault="002C66E2" w:rsidP="00EA5F7B">
      <w:pPr>
        <w:autoSpaceDE w:val="0"/>
        <w:autoSpaceDN w:val="0"/>
        <w:adjustRightInd w:val="0"/>
        <w:spacing w:after="0" w:line="400" w:lineRule="atLeast"/>
        <w:rPr>
          <w:rFonts w:ascii="Times New Roman" w:hAnsi="Times New Roman" w:cs="Times New Roman"/>
          <w:b/>
          <w:bCs/>
          <w:sz w:val="24"/>
          <w:szCs w:val="24"/>
        </w:rPr>
      </w:pPr>
    </w:p>
    <w:p w14:paraId="525A4B5E" w14:textId="77777777" w:rsidR="002C66E2" w:rsidRDefault="002C66E2" w:rsidP="00EA5F7B">
      <w:pPr>
        <w:autoSpaceDE w:val="0"/>
        <w:autoSpaceDN w:val="0"/>
        <w:adjustRightInd w:val="0"/>
        <w:spacing w:after="0" w:line="400" w:lineRule="atLeast"/>
        <w:rPr>
          <w:rFonts w:ascii="Times New Roman" w:hAnsi="Times New Roman" w:cs="Times New Roman"/>
          <w:b/>
          <w:bCs/>
          <w:sz w:val="24"/>
          <w:szCs w:val="24"/>
        </w:rPr>
      </w:pPr>
    </w:p>
    <w:p w14:paraId="3B74492D" w14:textId="77777777" w:rsidR="002C66E2" w:rsidRDefault="002C66E2" w:rsidP="00EA5F7B">
      <w:pPr>
        <w:autoSpaceDE w:val="0"/>
        <w:autoSpaceDN w:val="0"/>
        <w:adjustRightInd w:val="0"/>
        <w:spacing w:after="0" w:line="400" w:lineRule="atLeast"/>
        <w:rPr>
          <w:rFonts w:ascii="Times New Roman" w:hAnsi="Times New Roman" w:cs="Times New Roman"/>
          <w:b/>
          <w:bCs/>
          <w:sz w:val="24"/>
          <w:szCs w:val="24"/>
        </w:rPr>
      </w:pPr>
    </w:p>
    <w:p w14:paraId="3093A48F" w14:textId="77777777" w:rsidR="00371D47" w:rsidRDefault="00371D47" w:rsidP="00EA5F7B">
      <w:pPr>
        <w:autoSpaceDE w:val="0"/>
        <w:autoSpaceDN w:val="0"/>
        <w:adjustRightInd w:val="0"/>
        <w:spacing w:after="0" w:line="400" w:lineRule="atLeast"/>
        <w:rPr>
          <w:rFonts w:ascii="Times New Roman" w:hAnsi="Times New Roman" w:cs="Times New Roman"/>
          <w:b/>
          <w:bCs/>
          <w:sz w:val="24"/>
          <w:szCs w:val="24"/>
        </w:rPr>
      </w:pPr>
    </w:p>
    <w:p w14:paraId="079399BA" w14:textId="77777777" w:rsidR="000E1AB6" w:rsidRDefault="000E1AB6" w:rsidP="00EA5F7B">
      <w:pPr>
        <w:autoSpaceDE w:val="0"/>
        <w:autoSpaceDN w:val="0"/>
        <w:adjustRightInd w:val="0"/>
        <w:spacing w:after="0" w:line="400" w:lineRule="atLeast"/>
        <w:rPr>
          <w:rFonts w:ascii="Times New Roman" w:hAnsi="Times New Roman" w:cs="Times New Roman"/>
          <w:b/>
          <w:bCs/>
          <w:sz w:val="24"/>
          <w:szCs w:val="24"/>
        </w:rPr>
      </w:pPr>
    </w:p>
    <w:p w14:paraId="12A6ACD1" w14:textId="77777777" w:rsidR="000E1AB6" w:rsidRDefault="000E1AB6" w:rsidP="00EA5F7B">
      <w:pPr>
        <w:autoSpaceDE w:val="0"/>
        <w:autoSpaceDN w:val="0"/>
        <w:adjustRightInd w:val="0"/>
        <w:spacing w:after="0" w:line="400" w:lineRule="atLeast"/>
        <w:rPr>
          <w:rFonts w:ascii="Times New Roman" w:hAnsi="Times New Roman" w:cs="Times New Roman"/>
          <w:b/>
          <w:bCs/>
          <w:sz w:val="24"/>
          <w:szCs w:val="24"/>
        </w:rPr>
      </w:pPr>
    </w:p>
    <w:p w14:paraId="18AFCEDF" w14:textId="35CCEEF6" w:rsidR="000E1AB6" w:rsidRDefault="000E1AB6" w:rsidP="00EA5F7B">
      <w:pPr>
        <w:autoSpaceDE w:val="0"/>
        <w:autoSpaceDN w:val="0"/>
        <w:adjustRightInd w:val="0"/>
        <w:spacing w:after="0" w:line="400" w:lineRule="atLeast"/>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73088" behindDoc="0" locked="0" layoutInCell="1" allowOverlap="1" wp14:anchorId="3EB673D0" wp14:editId="7FA7252E">
            <wp:simplePos x="0" y="0"/>
            <wp:positionH relativeFrom="margin">
              <wp:align>right</wp:align>
            </wp:positionH>
            <wp:positionV relativeFrom="paragraph">
              <wp:posOffset>161290</wp:posOffset>
            </wp:positionV>
            <wp:extent cx="5943600" cy="4592320"/>
            <wp:effectExtent l="0" t="0" r="0" b="0"/>
            <wp:wrapTopAndBottom/>
            <wp:docPr id="49850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02766" name="Picture 498502766"/>
                    <pic:cNvPicPr/>
                  </pic:nvPicPr>
                  <pic:blipFill>
                    <a:blip r:embed="rId13">
                      <a:extLst>
                        <a:ext uri="{28A0092B-C50C-407E-A947-70E740481C1C}">
                          <a14:useLocalDpi xmlns:a14="http://schemas.microsoft.com/office/drawing/2010/main" val="0"/>
                        </a:ext>
                      </a:extLst>
                    </a:blip>
                    <a:stretch>
                      <a:fillRect/>
                    </a:stretch>
                  </pic:blipFill>
                  <pic:spPr>
                    <a:xfrm>
                      <a:off x="0" y="0"/>
                      <a:ext cx="5943600" cy="4592320"/>
                    </a:xfrm>
                    <a:prstGeom prst="rect">
                      <a:avLst/>
                    </a:prstGeom>
                  </pic:spPr>
                </pic:pic>
              </a:graphicData>
            </a:graphic>
          </wp:anchor>
        </w:drawing>
      </w:r>
    </w:p>
    <w:p w14:paraId="0642AF85" w14:textId="75A0E1D1" w:rsidR="000E1AB6" w:rsidRPr="000E1AB6" w:rsidRDefault="000E1AB6" w:rsidP="000E1AB6">
      <w:pPr>
        <w:autoSpaceDE w:val="0"/>
        <w:autoSpaceDN w:val="0"/>
        <w:adjustRightInd w:val="0"/>
        <w:spacing w:after="0" w:line="400" w:lineRule="atLeast"/>
        <w:rPr>
          <w:rFonts w:ascii="Times New Roman" w:hAnsi="Times New Roman" w:cs="Times New Roman"/>
          <w:sz w:val="24"/>
          <w:szCs w:val="24"/>
        </w:rPr>
      </w:pPr>
      <w:r w:rsidRPr="000E1AB6">
        <w:rPr>
          <w:rFonts w:ascii="Times New Roman" w:hAnsi="Times New Roman" w:cs="Times New Roman"/>
          <w:sz w:val="24"/>
          <w:szCs w:val="24"/>
        </w:rPr>
        <w:t>Figure 1.</w:t>
      </w:r>
      <w:r w:rsidRPr="000E1AB6">
        <w:rPr>
          <w:rFonts w:ascii="Times New Roman" w:hAnsi="Times New Roman" w:cs="Times New Roman"/>
          <w:sz w:val="24"/>
          <w:szCs w:val="24"/>
        </w:rPr>
        <w:t>9</w:t>
      </w:r>
      <w:r w:rsidRPr="000E1AB6">
        <w:rPr>
          <w:rFonts w:ascii="Times New Roman" w:hAnsi="Times New Roman" w:cs="Times New Roman"/>
          <w:sz w:val="24"/>
          <w:szCs w:val="24"/>
        </w:rPr>
        <w:t>: Concentration of Sulphur IV Oxide in 201</w:t>
      </w:r>
      <w:r w:rsidRPr="000E1AB6">
        <w:rPr>
          <w:rFonts w:ascii="Times New Roman" w:hAnsi="Times New Roman" w:cs="Times New Roman"/>
          <w:sz w:val="24"/>
          <w:szCs w:val="24"/>
        </w:rPr>
        <w:t>9</w:t>
      </w:r>
    </w:p>
    <w:p w14:paraId="3680E265" w14:textId="4754244F" w:rsidR="000E1AB6" w:rsidRPr="000E1AB6" w:rsidRDefault="000E1AB6" w:rsidP="000E1AB6">
      <w:pPr>
        <w:autoSpaceDE w:val="0"/>
        <w:autoSpaceDN w:val="0"/>
        <w:adjustRightInd w:val="0"/>
        <w:spacing w:after="0" w:line="400" w:lineRule="atLeast"/>
        <w:rPr>
          <w:rFonts w:ascii="Times New Roman" w:hAnsi="Times New Roman" w:cs="Times New Roman"/>
          <w:sz w:val="24"/>
          <w:szCs w:val="24"/>
        </w:rPr>
      </w:pPr>
      <w:r w:rsidRPr="000E1AB6">
        <w:rPr>
          <w:rFonts w:ascii="Times New Roman" w:hAnsi="Times New Roman" w:cs="Times New Roman"/>
          <w:sz w:val="24"/>
          <w:szCs w:val="24"/>
        </w:rPr>
        <w:t>Source: Author, 2025.</w:t>
      </w:r>
    </w:p>
    <w:p w14:paraId="671F87C5" w14:textId="57881A83" w:rsidR="000E1AB6" w:rsidRPr="00C90208" w:rsidRDefault="0052753E" w:rsidP="00C90208">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Figure 1.9 represents the concentration of Sulphur IV Oxide in Ondo, Ekiti, and Osun states in 2019</w:t>
      </w:r>
      <w:r w:rsidR="000C45A2">
        <w:rPr>
          <w:rFonts w:ascii="Times New Roman" w:hAnsi="Times New Roman" w:cs="Times New Roman"/>
          <w:sz w:val="24"/>
          <w:szCs w:val="24"/>
        </w:rPr>
        <w:t xml:space="preserve"> ranging from 0.37 – 0.</w:t>
      </w:r>
      <w:r w:rsidR="000C45A2" w:rsidRPr="000C45A2">
        <w:rPr>
          <w:rFonts w:ascii="Times New Roman" w:hAnsi="Times New Roman" w:cs="Times New Roman"/>
          <w:sz w:val="24"/>
          <w:szCs w:val="24"/>
        </w:rPr>
        <w:t>71</w:t>
      </w:r>
      <w:r w:rsidR="000C45A2" w:rsidRPr="000C45A2">
        <w:rPr>
          <w:rFonts w:ascii="Times New Roman" w:hAnsi="Times New Roman" w:cs="Times New Roman"/>
          <w:sz w:val="24"/>
          <w:szCs w:val="24"/>
        </w:rPr>
        <w:t>µg/m³</w:t>
      </w:r>
      <w:r>
        <w:rPr>
          <w:rFonts w:ascii="Times New Roman" w:hAnsi="Times New Roman" w:cs="Times New Roman"/>
          <w:sz w:val="24"/>
          <w:szCs w:val="24"/>
        </w:rPr>
        <w:t xml:space="preserve">. In 2019, the concentration of </w:t>
      </w:r>
      <w:r w:rsidR="00D2033E">
        <w:rPr>
          <w:rFonts w:ascii="Times New Roman" w:hAnsi="Times New Roman" w:cs="Times New Roman"/>
          <w:sz w:val="24"/>
          <w:szCs w:val="24"/>
        </w:rPr>
        <w:t>SO</w:t>
      </w:r>
      <w:r w:rsidR="00D2033E" w:rsidRPr="00D2033E">
        <w:rPr>
          <w:rFonts w:ascii="Times New Roman" w:hAnsi="Times New Roman" w:cs="Times New Roman"/>
          <w:sz w:val="24"/>
          <w:szCs w:val="24"/>
          <w:vertAlign w:val="subscript"/>
        </w:rPr>
        <w:t>2</w:t>
      </w:r>
      <w:r>
        <w:rPr>
          <w:rFonts w:ascii="Times New Roman" w:hAnsi="Times New Roman" w:cs="Times New Roman"/>
          <w:sz w:val="24"/>
          <w:szCs w:val="24"/>
        </w:rPr>
        <w:t xml:space="preserve"> in all the states was generally lower than in 2018, likewise</w:t>
      </w:r>
      <w:r w:rsidR="000C45A2">
        <w:rPr>
          <w:rFonts w:ascii="Times New Roman" w:hAnsi="Times New Roman" w:cs="Times New Roman"/>
          <w:sz w:val="24"/>
          <w:szCs w:val="24"/>
        </w:rPr>
        <w:t>,</w:t>
      </w:r>
      <w:r>
        <w:rPr>
          <w:rFonts w:ascii="Times New Roman" w:hAnsi="Times New Roman" w:cs="Times New Roman"/>
          <w:sz w:val="24"/>
          <w:szCs w:val="24"/>
        </w:rPr>
        <w:t xml:space="preserve"> the concentration of </w:t>
      </w:r>
      <w:r w:rsidR="00D2033E">
        <w:rPr>
          <w:rFonts w:ascii="Times New Roman" w:hAnsi="Times New Roman" w:cs="Times New Roman"/>
          <w:sz w:val="24"/>
          <w:szCs w:val="24"/>
        </w:rPr>
        <w:t>SO</w:t>
      </w:r>
      <w:r w:rsidR="00D2033E" w:rsidRPr="00D2033E">
        <w:rPr>
          <w:rFonts w:ascii="Times New Roman" w:hAnsi="Times New Roman" w:cs="Times New Roman"/>
          <w:sz w:val="24"/>
          <w:szCs w:val="24"/>
          <w:vertAlign w:val="subscript"/>
        </w:rPr>
        <w:t>2</w:t>
      </w:r>
      <w:r w:rsidR="000C45A2">
        <w:rPr>
          <w:rFonts w:ascii="Times New Roman" w:hAnsi="Times New Roman" w:cs="Times New Roman"/>
          <w:sz w:val="24"/>
          <w:szCs w:val="24"/>
        </w:rPr>
        <w:t xml:space="preserve"> at the selected hospitals recorded a lower </w:t>
      </w:r>
      <w:r w:rsidR="00966606">
        <w:rPr>
          <w:rFonts w:ascii="Times New Roman" w:hAnsi="Times New Roman" w:cs="Times New Roman"/>
          <w:sz w:val="24"/>
          <w:szCs w:val="24"/>
        </w:rPr>
        <w:t>concentration</w:t>
      </w:r>
      <w:r w:rsidR="00A9700C">
        <w:rPr>
          <w:rFonts w:ascii="Times New Roman" w:hAnsi="Times New Roman" w:cs="Times New Roman"/>
          <w:sz w:val="24"/>
          <w:szCs w:val="24"/>
        </w:rPr>
        <w:t xml:space="preserve"> or instance, EKSUTH recorded </w:t>
      </w:r>
      <w:r w:rsidR="00A9700C" w:rsidRPr="00371D47">
        <w:rPr>
          <w:rFonts w:ascii="Times New Roman" w:hAnsi="Times New Roman" w:cs="Times New Roman"/>
          <w:sz w:val="24"/>
          <w:szCs w:val="24"/>
        </w:rPr>
        <w:t>0.59</w:t>
      </w:r>
      <w:r w:rsidR="00A9700C" w:rsidRPr="000C45A2">
        <w:rPr>
          <w:rFonts w:ascii="Times New Roman" w:hAnsi="Times New Roman" w:cs="Times New Roman"/>
          <w:sz w:val="24"/>
          <w:szCs w:val="24"/>
        </w:rPr>
        <w:t>µg/m³</w:t>
      </w:r>
      <w:r w:rsidR="00A9700C">
        <w:rPr>
          <w:rFonts w:ascii="Times New Roman" w:hAnsi="Times New Roman" w:cs="Times New Roman"/>
          <w:sz w:val="24"/>
          <w:szCs w:val="24"/>
        </w:rPr>
        <w:t xml:space="preserve"> </w:t>
      </w:r>
      <w:r w:rsidR="00C90208">
        <w:rPr>
          <w:rFonts w:ascii="Times New Roman" w:hAnsi="Times New Roman" w:cs="Times New Roman"/>
          <w:sz w:val="24"/>
          <w:szCs w:val="24"/>
        </w:rPr>
        <w:t xml:space="preserve">from </w:t>
      </w:r>
      <w:r w:rsidR="00C25A14">
        <w:rPr>
          <w:rFonts w:ascii="Times New Roman" w:hAnsi="Times New Roman" w:cs="Times New Roman"/>
          <w:sz w:val="24"/>
          <w:szCs w:val="24"/>
        </w:rPr>
        <w:t xml:space="preserve">the </w:t>
      </w:r>
      <w:r w:rsidR="00C90208">
        <w:rPr>
          <w:rFonts w:ascii="Times New Roman" w:hAnsi="Times New Roman" w:cs="Times New Roman"/>
          <w:sz w:val="24"/>
          <w:szCs w:val="24"/>
        </w:rPr>
        <w:t>previous</w:t>
      </w:r>
      <w:r w:rsidR="00A9700C">
        <w:rPr>
          <w:rFonts w:ascii="Times New Roman" w:hAnsi="Times New Roman" w:cs="Times New Roman"/>
          <w:sz w:val="24"/>
          <w:szCs w:val="24"/>
        </w:rPr>
        <w:t xml:space="preserve"> </w:t>
      </w:r>
      <w:r w:rsidR="00A9700C" w:rsidRPr="00A9700C">
        <w:rPr>
          <w:rFonts w:ascii="Times New Roman" w:hAnsi="Times New Roman" w:cs="Times New Roman"/>
          <w:sz w:val="24"/>
          <w:szCs w:val="24"/>
        </w:rPr>
        <w:t>0.63</w:t>
      </w:r>
      <w:r w:rsidR="00A9700C" w:rsidRPr="000C45A2">
        <w:rPr>
          <w:rFonts w:ascii="Times New Roman" w:hAnsi="Times New Roman" w:cs="Times New Roman"/>
          <w:sz w:val="24"/>
          <w:szCs w:val="24"/>
        </w:rPr>
        <w:t>µg/m³</w:t>
      </w:r>
      <w:r w:rsidR="00A9700C">
        <w:rPr>
          <w:rFonts w:ascii="Times New Roman" w:hAnsi="Times New Roman" w:cs="Times New Roman"/>
          <w:sz w:val="24"/>
          <w:szCs w:val="24"/>
        </w:rPr>
        <w:t>,</w:t>
      </w:r>
      <w:r w:rsidR="00C90208">
        <w:rPr>
          <w:rFonts w:ascii="Times New Roman" w:hAnsi="Times New Roman" w:cs="Times New Roman"/>
          <w:sz w:val="24"/>
          <w:szCs w:val="24"/>
        </w:rPr>
        <w:t xml:space="preserve"> FMC IDO 0.64</w:t>
      </w:r>
      <w:r w:rsidR="00C90208" w:rsidRPr="000C45A2">
        <w:rPr>
          <w:rFonts w:ascii="Times New Roman" w:hAnsi="Times New Roman" w:cs="Times New Roman"/>
          <w:sz w:val="24"/>
          <w:szCs w:val="24"/>
        </w:rPr>
        <w:t>µg/m³</w:t>
      </w:r>
      <w:r w:rsidR="00C90208">
        <w:rPr>
          <w:rFonts w:ascii="Times New Roman" w:hAnsi="Times New Roman" w:cs="Times New Roman"/>
          <w:sz w:val="24"/>
          <w:szCs w:val="24"/>
        </w:rPr>
        <w:t xml:space="preserve"> </w:t>
      </w:r>
      <w:r w:rsidR="00C90208">
        <w:rPr>
          <w:rFonts w:ascii="Times New Roman" w:hAnsi="Times New Roman" w:cs="Times New Roman"/>
          <w:sz w:val="24"/>
          <w:szCs w:val="24"/>
        </w:rPr>
        <w:t>from 0.68</w:t>
      </w:r>
      <w:r w:rsidR="00C90208" w:rsidRPr="000C45A2">
        <w:rPr>
          <w:rFonts w:ascii="Times New Roman" w:hAnsi="Times New Roman" w:cs="Times New Roman"/>
          <w:sz w:val="24"/>
          <w:szCs w:val="24"/>
        </w:rPr>
        <w:t>µg/m³</w:t>
      </w:r>
      <w:r w:rsidR="00C90208">
        <w:rPr>
          <w:rFonts w:ascii="Times New Roman" w:hAnsi="Times New Roman" w:cs="Times New Roman"/>
          <w:sz w:val="24"/>
          <w:szCs w:val="24"/>
        </w:rPr>
        <w:t>. The general hospital Otun recorded</w:t>
      </w:r>
      <w:r w:rsidR="00C90208">
        <w:rPr>
          <w:rFonts w:ascii="Times New Roman" w:hAnsi="Times New Roman" w:cs="Times New Roman"/>
          <w:sz w:val="24"/>
          <w:szCs w:val="24"/>
        </w:rPr>
        <w:t xml:space="preserve"> </w:t>
      </w:r>
      <w:r w:rsidR="00C90208" w:rsidRPr="00371D47">
        <w:rPr>
          <w:rFonts w:ascii="Times New Roman" w:hAnsi="Times New Roman" w:cs="Times New Roman"/>
          <w:sz w:val="24"/>
          <w:szCs w:val="24"/>
        </w:rPr>
        <w:t>0.</w:t>
      </w:r>
      <w:bookmarkStart w:id="4" w:name="_Hlk189841733"/>
      <w:r w:rsidR="00C90208" w:rsidRPr="00371D47">
        <w:rPr>
          <w:rFonts w:ascii="Times New Roman" w:hAnsi="Times New Roman" w:cs="Times New Roman"/>
          <w:sz w:val="24"/>
          <w:szCs w:val="24"/>
        </w:rPr>
        <w:t>68</w:t>
      </w:r>
      <w:r w:rsidR="00C90208" w:rsidRPr="000C45A2">
        <w:rPr>
          <w:rFonts w:ascii="Times New Roman" w:hAnsi="Times New Roman" w:cs="Times New Roman"/>
          <w:sz w:val="24"/>
          <w:szCs w:val="24"/>
        </w:rPr>
        <w:t>µg/m³</w:t>
      </w:r>
      <w:r w:rsidR="00C90208">
        <w:rPr>
          <w:rFonts w:ascii="Times New Roman" w:hAnsi="Times New Roman" w:cs="Times New Roman"/>
          <w:sz w:val="24"/>
          <w:szCs w:val="24"/>
        </w:rPr>
        <w:t xml:space="preserve"> </w:t>
      </w:r>
      <w:bookmarkEnd w:id="4"/>
      <w:r w:rsidR="00C90208">
        <w:rPr>
          <w:rFonts w:ascii="Times New Roman" w:hAnsi="Times New Roman" w:cs="Times New Roman"/>
          <w:sz w:val="24"/>
          <w:szCs w:val="24"/>
        </w:rPr>
        <w:t xml:space="preserve">which was the highest value in 2019, while the general hospital Iju recorded </w:t>
      </w:r>
      <w:r w:rsidR="00C90208">
        <w:rPr>
          <w:rFonts w:ascii="Times New Roman" w:hAnsi="Times New Roman" w:cs="Times New Roman"/>
          <w:sz w:val="24"/>
          <w:szCs w:val="24"/>
        </w:rPr>
        <w:t>the</w:t>
      </w:r>
      <w:r w:rsidR="00C90208">
        <w:rPr>
          <w:rFonts w:ascii="Times New Roman" w:hAnsi="Times New Roman" w:cs="Times New Roman"/>
          <w:sz w:val="24"/>
          <w:szCs w:val="24"/>
        </w:rPr>
        <w:t xml:space="preserve"> lowest 0</w:t>
      </w:r>
      <w:r w:rsidR="00C90208" w:rsidRPr="00371D47">
        <w:rPr>
          <w:rFonts w:ascii="Times New Roman" w:hAnsi="Times New Roman" w:cs="Times New Roman"/>
          <w:sz w:val="24"/>
          <w:szCs w:val="24"/>
        </w:rPr>
        <w:t>.42</w:t>
      </w:r>
      <w:r w:rsidR="00C90208" w:rsidRPr="000C45A2">
        <w:rPr>
          <w:rFonts w:ascii="Times New Roman" w:hAnsi="Times New Roman" w:cs="Times New Roman"/>
          <w:sz w:val="24"/>
          <w:szCs w:val="24"/>
        </w:rPr>
        <w:t>µg/m³</w:t>
      </w:r>
      <w:r w:rsidR="00C90208">
        <w:rPr>
          <w:rFonts w:ascii="Times New Roman" w:hAnsi="Times New Roman" w:cs="Times New Roman"/>
          <w:sz w:val="24"/>
          <w:szCs w:val="24"/>
        </w:rPr>
        <w:t xml:space="preserve">. The location of these two (2) hospitals </w:t>
      </w:r>
      <w:r w:rsidR="00C25A14">
        <w:rPr>
          <w:rFonts w:ascii="Times New Roman" w:hAnsi="Times New Roman" w:cs="Times New Roman"/>
          <w:sz w:val="24"/>
          <w:szCs w:val="24"/>
        </w:rPr>
        <w:t>is</w:t>
      </w:r>
      <w:r w:rsidR="00C90208">
        <w:rPr>
          <w:rFonts w:ascii="Times New Roman" w:hAnsi="Times New Roman" w:cs="Times New Roman"/>
          <w:sz w:val="24"/>
          <w:szCs w:val="24"/>
        </w:rPr>
        <w:t xml:space="preserve"> at the Northernmost and southernmost part of the states, indicating that the </w:t>
      </w:r>
      <w:r w:rsidR="00D2033E">
        <w:rPr>
          <w:rFonts w:ascii="Times New Roman" w:hAnsi="Times New Roman" w:cs="Times New Roman"/>
          <w:sz w:val="24"/>
          <w:szCs w:val="24"/>
        </w:rPr>
        <w:t>SO</w:t>
      </w:r>
      <w:r w:rsidR="00D2033E" w:rsidRPr="00D2033E">
        <w:rPr>
          <w:rFonts w:ascii="Times New Roman" w:hAnsi="Times New Roman" w:cs="Times New Roman"/>
          <w:sz w:val="24"/>
          <w:szCs w:val="24"/>
          <w:vertAlign w:val="subscript"/>
        </w:rPr>
        <w:t>2</w:t>
      </w:r>
      <w:r w:rsidR="00C90208">
        <w:rPr>
          <w:rFonts w:ascii="Times New Roman" w:hAnsi="Times New Roman" w:cs="Times New Roman"/>
          <w:sz w:val="24"/>
          <w:szCs w:val="24"/>
        </w:rPr>
        <w:t xml:space="preserve"> pollutants </w:t>
      </w:r>
      <w:r w:rsidR="00C25A14">
        <w:rPr>
          <w:rFonts w:ascii="Times New Roman" w:hAnsi="Times New Roman" w:cs="Times New Roman"/>
          <w:sz w:val="24"/>
          <w:szCs w:val="24"/>
        </w:rPr>
        <w:t>increase</w:t>
      </w:r>
      <w:r w:rsidR="00C90208">
        <w:rPr>
          <w:rFonts w:ascii="Times New Roman" w:hAnsi="Times New Roman" w:cs="Times New Roman"/>
          <w:sz w:val="24"/>
          <w:szCs w:val="24"/>
        </w:rPr>
        <w:t xml:space="preserve"> from the southern part to the Northern Part </w:t>
      </w:r>
      <w:r w:rsidR="00C25A14">
        <w:rPr>
          <w:rFonts w:ascii="Times New Roman" w:hAnsi="Times New Roman" w:cs="Times New Roman"/>
          <w:sz w:val="24"/>
          <w:szCs w:val="24"/>
        </w:rPr>
        <w:t>of</w:t>
      </w:r>
      <w:r w:rsidR="00C90208">
        <w:rPr>
          <w:rFonts w:ascii="Times New Roman" w:hAnsi="Times New Roman" w:cs="Times New Roman"/>
          <w:sz w:val="24"/>
          <w:szCs w:val="24"/>
        </w:rPr>
        <w:t xml:space="preserve"> Nigeria.</w:t>
      </w:r>
    </w:p>
    <w:p w14:paraId="3CC1958A" w14:textId="62A79B36" w:rsidR="000E1AB6" w:rsidRDefault="000E1AB6" w:rsidP="00EA5F7B">
      <w:pPr>
        <w:autoSpaceDE w:val="0"/>
        <w:autoSpaceDN w:val="0"/>
        <w:adjustRightInd w:val="0"/>
        <w:spacing w:after="0" w:line="400" w:lineRule="atLeast"/>
        <w:rPr>
          <w:rFonts w:ascii="Times New Roman" w:hAnsi="Times New Roman" w:cs="Times New Roman"/>
          <w:b/>
          <w:bCs/>
          <w:sz w:val="24"/>
          <w:szCs w:val="24"/>
        </w:rPr>
      </w:pPr>
    </w:p>
    <w:p w14:paraId="3738CEDC" w14:textId="77777777" w:rsidR="000E1AB6" w:rsidRDefault="000E1AB6" w:rsidP="00EA5F7B">
      <w:pPr>
        <w:autoSpaceDE w:val="0"/>
        <w:autoSpaceDN w:val="0"/>
        <w:adjustRightInd w:val="0"/>
        <w:spacing w:after="0" w:line="400" w:lineRule="atLeast"/>
        <w:rPr>
          <w:rFonts w:ascii="Times New Roman" w:hAnsi="Times New Roman" w:cs="Times New Roman"/>
          <w:b/>
          <w:bCs/>
          <w:sz w:val="24"/>
          <w:szCs w:val="24"/>
        </w:rPr>
      </w:pPr>
    </w:p>
    <w:p w14:paraId="39EDBA56" w14:textId="267C6894" w:rsidR="00E635AA" w:rsidRPr="00E635AA" w:rsidRDefault="00E635AA" w:rsidP="00E635AA">
      <w:pPr>
        <w:autoSpaceDE w:val="0"/>
        <w:autoSpaceDN w:val="0"/>
        <w:adjustRightInd w:val="0"/>
        <w:spacing w:after="0" w:line="400" w:lineRule="atLeast"/>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74112" behindDoc="0" locked="0" layoutInCell="1" allowOverlap="1" wp14:anchorId="0F2E1FB7" wp14:editId="450F7448">
            <wp:simplePos x="0" y="0"/>
            <wp:positionH relativeFrom="margin">
              <wp:posOffset>-9525</wp:posOffset>
            </wp:positionH>
            <wp:positionV relativeFrom="paragraph">
              <wp:posOffset>43180</wp:posOffset>
            </wp:positionV>
            <wp:extent cx="5943600" cy="4592320"/>
            <wp:effectExtent l="0" t="0" r="0" b="0"/>
            <wp:wrapTopAndBottom/>
            <wp:docPr id="1388040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40715" name="Picture 1388040715"/>
                    <pic:cNvPicPr/>
                  </pic:nvPicPr>
                  <pic:blipFill>
                    <a:blip r:embed="rId14">
                      <a:extLst>
                        <a:ext uri="{28A0092B-C50C-407E-A947-70E740481C1C}">
                          <a14:useLocalDpi xmlns:a14="http://schemas.microsoft.com/office/drawing/2010/main" val="0"/>
                        </a:ext>
                      </a:extLst>
                    </a:blip>
                    <a:stretch>
                      <a:fillRect/>
                    </a:stretch>
                  </pic:blipFill>
                  <pic:spPr>
                    <a:xfrm>
                      <a:off x="0" y="0"/>
                      <a:ext cx="5943600" cy="4592320"/>
                    </a:xfrm>
                    <a:prstGeom prst="rect">
                      <a:avLst/>
                    </a:prstGeom>
                  </pic:spPr>
                </pic:pic>
              </a:graphicData>
            </a:graphic>
          </wp:anchor>
        </w:drawing>
      </w:r>
      <w:r w:rsidRPr="00E635AA">
        <w:rPr>
          <w:rFonts w:ascii="Times New Roman" w:hAnsi="Times New Roman" w:cs="Times New Roman"/>
          <w:sz w:val="24"/>
          <w:szCs w:val="24"/>
        </w:rPr>
        <w:t>Figure 1</w:t>
      </w:r>
      <w:bookmarkStart w:id="5" w:name="_Hlk189842794"/>
      <w:r w:rsidRPr="00E635AA">
        <w:rPr>
          <w:rFonts w:ascii="Times New Roman" w:hAnsi="Times New Roman" w:cs="Times New Roman"/>
          <w:sz w:val="24"/>
          <w:szCs w:val="24"/>
        </w:rPr>
        <w:t>.9: Concentration of Sulphur IV Oxide in 20</w:t>
      </w:r>
      <w:r w:rsidRPr="00E635AA">
        <w:rPr>
          <w:rFonts w:ascii="Times New Roman" w:hAnsi="Times New Roman" w:cs="Times New Roman"/>
          <w:sz w:val="24"/>
          <w:szCs w:val="24"/>
        </w:rPr>
        <w:t>20</w:t>
      </w:r>
    </w:p>
    <w:p w14:paraId="5D3ECA69" w14:textId="7D3730FE" w:rsidR="000E1AB6" w:rsidRPr="00C25A14" w:rsidRDefault="00E635AA" w:rsidP="00EA5F7B">
      <w:pPr>
        <w:autoSpaceDE w:val="0"/>
        <w:autoSpaceDN w:val="0"/>
        <w:adjustRightInd w:val="0"/>
        <w:spacing w:after="0" w:line="400" w:lineRule="atLeast"/>
        <w:rPr>
          <w:rFonts w:ascii="Times New Roman" w:hAnsi="Times New Roman" w:cs="Times New Roman"/>
          <w:sz w:val="24"/>
          <w:szCs w:val="24"/>
        </w:rPr>
      </w:pPr>
      <w:r w:rsidRPr="00E635AA">
        <w:rPr>
          <w:rFonts w:ascii="Times New Roman" w:hAnsi="Times New Roman" w:cs="Times New Roman"/>
          <w:sz w:val="24"/>
          <w:szCs w:val="24"/>
        </w:rPr>
        <w:t>Source: Author, 2025.</w:t>
      </w:r>
    </w:p>
    <w:bookmarkEnd w:id="5"/>
    <w:p w14:paraId="7C4377A5" w14:textId="02E40A20" w:rsidR="000E1AB6" w:rsidRPr="005C0E53" w:rsidRDefault="00C25A14" w:rsidP="005C0E53">
      <w:pPr>
        <w:autoSpaceDE w:val="0"/>
        <w:autoSpaceDN w:val="0"/>
        <w:adjustRightInd w:val="0"/>
        <w:spacing w:after="0" w:line="400" w:lineRule="atLeast"/>
        <w:jc w:val="both"/>
        <w:rPr>
          <w:rFonts w:ascii="Times New Roman" w:hAnsi="Times New Roman" w:cs="Times New Roman"/>
          <w:sz w:val="24"/>
          <w:szCs w:val="24"/>
        </w:rPr>
      </w:pPr>
      <w:r w:rsidRPr="00C25A14">
        <w:rPr>
          <w:rFonts w:ascii="Times New Roman" w:hAnsi="Times New Roman" w:cs="Times New Roman"/>
          <w:sz w:val="24"/>
          <w:szCs w:val="24"/>
        </w:rPr>
        <w:t xml:space="preserve">The </w:t>
      </w:r>
      <w:r>
        <w:rPr>
          <w:rFonts w:ascii="Times New Roman" w:hAnsi="Times New Roman" w:cs="Times New Roman"/>
          <w:sz w:val="24"/>
          <w:szCs w:val="24"/>
        </w:rPr>
        <w:t>concentration of Sulphur IV Oxide</w:t>
      </w:r>
      <w:r w:rsidR="00D2033E">
        <w:rPr>
          <w:rFonts w:ascii="Times New Roman" w:hAnsi="Times New Roman" w:cs="Times New Roman"/>
          <w:sz w:val="24"/>
          <w:szCs w:val="24"/>
        </w:rPr>
        <w:t xml:space="preserve"> (</w:t>
      </w:r>
      <w:r w:rsidR="00D2033E">
        <w:rPr>
          <w:rFonts w:ascii="Times New Roman" w:hAnsi="Times New Roman" w:cs="Times New Roman"/>
          <w:sz w:val="24"/>
          <w:szCs w:val="24"/>
        </w:rPr>
        <w:t>SO</w:t>
      </w:r>
      <w:r w:rsidR="00D2033E" w:rsidRPr="00D2033E">
        <w:rPr>
          <w:rFonts w:ascii="Times New Roman" w:hAnsi="Times New Roman" w:cs="Times New Roman"/>
          <w:sz w:val="24"/>
          <w:szCs w:val="24"/>
          <w:vertAlign w:val="subscript"/>
        </w:rPr>
        <w:t>2</w:t>
      </w:r>
      <w:r w:rsidR="00D2033E">
        <w:rPr>
          <w:rFonts w:ascii="Times New Roman" w:hAnsi="Times New Roman" w:cs="Times New Roman"/>
          <w:sz w:val="24"/>
          <w:szCs w:val="24"/>
          <w:vertAlign w:val="subscript"/>
        </w:rPr>
        <w:t>)</w:t>
      </w:r>
      <w:r>
        <w:rPr>
          <w:rFonts w:ascii="Times New Roman" w:hAnsi="Times New Roman" w:cs="Times New Roman"/>
          <w:sz w:val="24"/>
          <w:szCs w:val="24"/>
        </w:rPr>
        <w:t xml:space="preserve"> in the selected states in 2020 as shown in Figure 1.9 </w:t>
      </w:r>
      <w:r w:rsidRPr="005C0E53">
        <w:rPr>
          <w:rFonts w:ascii="Times New Roman" w:hAnsi="Times New Roman" w:cs="Times New Roman"/>
          <w:sz w:val="24"/>
          <w:szCs w:val="24"/>
        </w:rPr>
        <w:t>indicated that the range of the pollutant is from 0.46 to 0.77</w:t>
      </w:r>
      <w:r w:rsidRPr="005C0E53">
        <w:rPr>
          <w:rFonts w:ascii="Times New Roman" w:hAnsi="Times New Roman" w:cs="Times New Roman"/>
          <w:sz w:val="24"/>
          <w:szCs w:val="24"/>
        </w:rPr>
        <w:t>µg/m³</w:t>
      </w:r>
      <w:r w:rsidRPr="005C0E53">
        <w:rPr>
          <w:rFonts w:ascii="Times New Roman" w:hAnsi="Times New Roman" w:cs="Times New Roman"/>
          <w:sz w:val="24"/>
          <w:szCs w:val="24"/>
        </w:rPr>
        <w:t xml:space="preserve">. It is observed in the map that the areas with very high concentrations reduced </w:t>
      </w:r>
      <w:r w:rsidR="001D74A9" w:rsidRPr="005C0E53">
        <w:rPr>
          <w:rFonts w:ascii="Times New Roman" w:hAnsi="Times New Roman" w:cs="Times New Roman"/>
          <w:sz w:val="24"/>
          <w:szCs w:val="24"/>
        </w:rPr>
        <w:t>significantly. However, the average SO2 for the year increased from 0.5167</w:t>
      </w:r>
      <w:r w:rsidR="001D74A9" w:rsidRPr="005C0E53">
        <w:rPr>
          <w:rFonts w:ascii="Times New Roman" w:hAnsi="Times New Roman" w:cs="Times New Roman"/>
          <w:sz w:val="24"/>
          <w:szCs w:val="24"/>
        </w:rPr>
        <w:t xml:space="preserve"> µg/m³ in 2019</w:t>
      </w:r>
      <w:r w:rsidR="001D74A9" w:rsidRPr="005C0E53">
        <w:rPr>
          <w:rFonts w:ascii="Times New Roman" w:hAnsi="Times New Roman" w:cs="Times New Roman"/>
          <w:sz w:val="24"/>
          <w:szCs w:val="24"/>
        </w:rPr>
        <w:t xml:space="preserve"> </w:t>
      </w:r>
      <w:r w:rsidR="001D74A9" w:rsidRPr="005C0E53">
        <w:rPr>
          <w:rFonts w:ascii="Times New Roman" w:hAnsi="Times New Roman" w:cs="Times New Roman"/>
          <w:sz w:val="24"/>
          <w:szCs w:val="24"/>
        </w:rPr>
        <w:t>to 0.5989µg/m³ in 2020</w:t>
      </w:r>
      <w:r w:rsidR="001D74A9" w:rsidRPr="005C0E53">
        <w:rPr>
          <w:rFonts w:ascii="Times New Roman" w:hAnsi="Times New Roman" w:cs="Times New Roman"/>
          <w:sz w:val="24"/>
          <w:szCs w:val="24"/>
        </w:rPr>
        <w:t xml:space="preserve"> with </w:t>
      </w:r>
      <w:r w:rsidR="005C0E53">
        <w:rPr>
          <w:rFonts w:ascii="Times New Roman" w:hAnsi="Times New Roman" w:cs="Times New Roman"/>
          <w:sz w:val="24"/>
          <w:szCs w:val="24"/>
        </w:rPr>
        <w:t xml:space="preserve">a </w:t>
      </w:r>
      <w:r w:rsidR="001D74A9" w:rsidRPr="005C0E53">
        <w:rPr>
          <w:rFonts w:ascii="Times New Roman" w:hAnsi="Times New Roman" w:cs="Times New Roman"/>
          <w:sz w:val="24"/>
          <w:szCs w:val="24"/>
        </w:rPr>
        <w:t xml:space="preserve">standard deviation of </w:t>
      </w:r>
    </w:p>
    <w:p w14:paraId="1697E2D6" w14:textId="77777777" w:rsidR="005C0E53" w:rsidRPr="005C0E53" w:rsidRDefault="005C0E53" w:rsidP="005C0E53">
      <w:pPr>
        <w:autoSpaceDE w:val="0"/>
        <w:autoSpaceDN w:val="0"/>
        <w:adjustRightInd w:val="0"/>
        <w:spacing w:after="0" w:line="400" w:lineRule="atLeast"/>
        <w:jc w:val="both"/>
        <w:rPr>
          <w:rFonts w:ascii="Times New Roman" w:hAnsi="Times New Roman" w:cs="Times New Roman"/>
          <w:sz w:val="24"/>
          <w:szCs w:val="24"/>
        </w:rPr>
      </w:pPr>
      <w:r w:rsidRPr="005C0E53">
        <w:rPr>
          <w:rFonts w:ascii="Times New Roman" w:hAnsi="Times New Roman" w:cs="Times New Roman"/>
          <w:sz w:val="24"/>
          <w:szCs w:val="24"/>
        </w:rPr>
        <w:t>Comparing the sulfur dioxide (SO₂) concentration data for 2020 and 2019, it is evident that there was a general increase in SO₂ levels across all locations. For instance, at EKSUTH, the SO₂ concentration rose from 0.59 µg/m³ in 2019 to 0.67 µg/m³ in 2020. A similar trend is observed at FMC IDO, where levels increased from 0.64 µg/m³ to 0.71 µg/m³. Other locations, such as General Hospital, Ikere-Ekiti, and General Hospital, Otun, also experienced noticeable increases, with values rising from 0.56 µg/m³ to 0.64 µg/m³ and from 0.68 µg/m³ to 0.74 µg/m³, respectively.</w:t>
      </w:r>
    </w:p>
    <w:p w14:paraId="5BE5DADF" w14:textId="77777777" w:rsidR="005C0E53" w:rsidRPr="005C0E53" w:rsidRDefault="005C0E53" w:rsidP="005C0E53">
      <w:pPr>
        <w:autoSpaceDE w:val="0"/>
        <w:autoSpaceDN w:val="0"/>
        <w:adjustRightInd w:val="0"/>
        <w:spacing w:after="0" w:line="400" w:lineRule="atLeast"/>
        <w:jc w:val="both"/>
        <w:rPr>
          <w:rFonts w:ascii="Times New Roman" w:hAnsi="Times New Roman" w:cs="Times New Roman"/>
          <w:sz w:val="24"/>
          <w:szCs w:val="24"/>
        </w:rPr>
      </w:pPr>
    </w:p>
    <w:p w14:paraId="37C97A20" w14:textId="3727DE81" w:rsidR="000E1AB6" w:rsidRPr="005C0E53" w:rsidRDefault="005C0E53" w:rsidP="005C0E53">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b/>
          <w:bCs/>
          <w:noProof/>
          <w:sz w:val="24"/>
          <w:szCs w:val="24"/>
        </w:rPr>
        <w:lastRenderedPageBreak/>
        <w:drawing>
          <wp:anchor distT="0" distB="0" distL="114300" distR="114300" simplePos="0" relativeHeight="251675136" behindDoc="0" locked="0" layoutInCell="1" allowOverlap="1" wp14:anchorId="1A51ED28" wp14:editId="3AD86267">
            <wp:simplePos x="0" y="0"/>
            <wp:positionH relativeFrom="margin">
              <wp:align>right</wp:align>
            </wp:positionH>
            <wp:positionV relativeFrom="paragraph">
              <wp:posOffset>2094865</wp:posOffset>
            </wp:positionV>
            <wp:extent cx="5943600" cy="4592320"/>
            <wp:effectExtent l="0" t="0" r="0" b="0"/>
            <wp:wrapTopAndBottom/>
            <wp:docPr id="2057449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49359" name="Picture 2057449359"/>
                    <pic:cNvPicPr/>
                  </pic:nvPicPr>
                  <pic:blipFill>
                    <a:blip r:embed="rId15">
                      <a:extLst>
                        <a:ext uri="{28A0092B-C50C-407E-A947-70E740481C1C}">
                          <a14:useLocalDpi xmlns:a14="http://schemas.microsoft.com/office/drawing/2010/main" val="0"/>
                        </a:ext>
                      </a:extLst>
                    </a:blip>
                    <a:stretch>
                      <a:fillRect/>
                    </a:stretch>
                  </pic:blipFill>
                  <pic:spPr>
                    <a:xfrm>
                      <a:off x="0" y="0"/>
                      <a:ext cx="5943600" cy="4592320"/>
                    </a:xfrm>
                    <a:prstGeom prst="rect">
                      <a:avLst/>
                    </a:prstGeom>
                  </pic:spPr>
                </pic:pic>
              </a:graphicData>
            </a:graphic>
          </wp:anchor>
        </w:drawing>
      </w:r>
      <w:r w:rsidRPr="005C0E53">
        <w:rPr>
          <w:rFonts w:ascii="Times New Roman" w:hAnsi="Times New Roman" w:cs="Times New Roman"/>
          <w:sz w:val="24"/>
          <w:szCs w:val="24"/>
        </w:rPr>
        <w:t xml:space="preserve">This general increase in SO₂ concentration between 2019 and 2020 suggests a worsening trend in air quality. The rise in pollution levels may be linked to increased industrial activities, vehicular emissions, or other anthropogenic factors. The impact of these changes is particularly concerning, considering the World Health Organization (WHO) air quality guidelines for </w:t>
      </w:r>
      <w:r w:rsidRPr="005C0E53">
        <w:rPr>
          <w:rFonts w:ascii="Times New Roman" w:hAnsi="Times New Roman" w:cs="Times New Roman"/>
          <w:sz w:val="24"/>
          <w:szCs w:val="24"/>
        </w:rPr>
        <w:t>sulphur</w:t>
      </w:r>
      <w:r w:rsidRPr="005C0E53">
        <w:rPr>
          <w:rFonts w:ascii="Times New Roman" w:hAnsi="Times New Roman" w:cs="Times New Roman"/>
          <w:sz w:val="24"/>
          <w:szCs w:val="24"/>
        </w:rPr>
        <w:t xml:space="preserve"> dioxide. According to WHO standards, the 24-hour average SO₂ concentration should not exceed 20 µg/m³, and the annual average should remain significantly lower. The values recorded in both 2019 and 2020 are well below these limits. However, localized increases could still pose health risks, particularly for vulnerable populations such as individuals with respiratory conditions.</w:t>
      </w:r>
    </w:p>
    <w:p w14:paraId="0DA9E672" w14:textId="5031FE5E" w:rsidR="005C0E53" w:rsidRPr="005C0E53" w:rsidRDefault="005C0E53" w:rsidP="005C0E53">
      <w:pPr>
        <w:autoSpaceDE w:val="0"/>
        <w:autoSpaceDN w:val="0"/>
        <w:adjustRightInd w:val="0"/>
        <w:spacing w:after="0" w:line="400" w:lineRule="atLeast"/>
        <w:jc w:val="both"/>
        <w:rPr>
          <w:rFonts w:ascii="Times New Roman" w:hAnsi="Times New Roman" w:cs="Times New Roman"/>
          <w:sz w:val="24"/>
          <w:szCs w:val="24"/>
        </w:rPr>
      </w:pPr>
      <w:r w:rsidRPr="005C0E53">
        <w:rPr>
          <w:rFonts w:ascii="Times New Roman" w:hAnsi="Times New Roman" w:cs="Times New Roman"/>
          <w:sz w:val="24"/>
          <w:szCs w:val="24"/>
        </w:rPr>
        <w:t>Figure 1</w:t>
      </w:r>
      <w:r w:rsidRPr="005C0E53">
        <w:rPr>
          <w:rFonts w:ascii="Times New Roman" w:hAnsi="Times New Roman" w:cs="Times New Roman"/>
          <w:sz w:val="24"/>
          <w:szCs w:val="24"/>
        </w:rPr>
        <w:t>.</w:t>
      </w:r>
      <w:r w:rsidRPr="005C0E53">
        <w:rPr>
          <w:rFonts w:ascii="Times New Roman" w:hAnsi="Times New Roman" w:cs="Times New Roman"/>
          <w:sz w:val="24"/>
          <w:szCs w:val="24"/>
        </w:rPr>
        <w:t>10</w:t>
      </w:r>
      <w:r w:rsidRPr="005C0E53">
        <w:rPr>
          <w:rFonts w:ascii="Times New Roman" w:hAnsi="Times New Roman" w:cs="Times New Roman"/>
          <w:sz w:val="24"/>
          <w:szCs w:val="24"/>
        </w:rPr>
        <w:t>: Concentration of Sulphur IV Oxide in 202</w:t>
      </w:r>
      <w:r>
        <w:rPr>
          <w:rFonts w:ascii="Times New Roman" w:hAnsi="Times New Roman" w:cs="Times New Roman"/>
          <w:sz w:val="24"/>
          <w:szCs w:val="24"/>
        </w:rPr>
        <w:t>1</w:t>
      </w:r>
    </w:p>
    <w:p w14:paraId="2E2D6D2D" w14:textId="6EC282FC" w:rsidR="000E1AB6" w:rsidRPr="005C0E53" w:rsidRDefault="005C0E53" w:rsidP="005C0E53">
      <w:pPr>
        <w:autoSpaceDE w:val="0"/>
        <w:autoSpaceDN w:val="0"/>
        <w:adjustRightInd w:val="0"/>
        <w:spacing w:after="0" w:line="400" w:lineRule="atLeast"/>
        <w:rPr>
          <w:rFonts w:ascii="Times New Roman" w:hAnsi="Times New Roman" w:cs="Times New Roman"/>
          <w:sz w:val="24"/>
          <w:szCs w:val="24"/>
        </w:rPr>
      </w:pPr>
      <w:r w:rsidRPr="005C0E53">
        <w:rPr>
          <w:rFonts w:ascii="Times New Roman" w:hAnsi="Times New Roman" w:cs="Times New Roman"/>
          <w:sz w:val="24"/>
          <w:szCs w:val="24"/>
        </w:rPr>
        <w:t>Source: Author, 2025.</w:t>
      </w:r>
    </w:p>
    <w:p w14:paraId="7605C5B4" w14:textId="727CF0FC" w:rsidR="000E1AB6" w:rsidRDefault="000E1AB6" w:rsidP="00EA5F7B">
      <w:pPr>
        <w:autoSpaceDE w:val="0"/>
        <w:autoSpaceDN w:val="0"/>
        <w:adjustRightInd w:val="0"/>
        <w:spacing w:after="0" w:line="400" w:lineRule="atLeast"/>
        <w:rPr>
          <w:rFonts w:ascii="Times New Roman" w:hAnsi="Times New Roman" w:cs="Times New Roman"/>
          <w:b/>
          <w:bCs/>
          <w:sz w:val="24"/>
          <w:szCs w:val="24"/>
        </w:rPr>
      </w:pPr>
    </w:p>
    <w:p w14:paraId="4F2D5FD3" w14:textId="27F4AA6C" w:rsidR="000E1AB6" w:rsidRDefault="000E1AB6" w:rsidP="00EA5F7B">
      <w:pPr>
        <w:autoSpaceDE w:val="0"/>
        <w:autoSpaceDN w:val="0"/>
        <w:adjustRightInd w:val="0"/>
        <w:spacing w:after="0" w:line="400" w:lineRule="atLeast"/>
        <w:rPr>
          <w:rFonts w:ascii="Times New Roman" w:hAnsi="Times New Roman" w:cs="Times New Roman"/>
          <w:b/>
          <w:bCs/>
          <w:sz w:val="24"/>
          <w:szCs w:val="24"/>
        </w:rPr>
      </w:pPr>
    </w:p>
    <w:p w14:paraId="20B9ECDA" w14:textId="3C2CFE2B" w:rsidR="000E1AB6" w:rsidRDefault="000E1AB6" w:rsidP="00EA5F7B">
      <w:pPr>
        <w:autoSpaceDE w:val="0"/>
        <w:autoSpaceDN w:val="0"/>
        <w:adjustRightInd w:val="0"/>
        <w:spacing w:after="0" w:line="400" w:lineRule="atLeast"/>
        <w:rPr>
          <w:rFonts w:ascii="Times New Roman" w:hAnsi="Times New Roman" w:cs="Times New Roman"/>
          <w:b/>
          <w:bCs/>
          <w:sz w:val="24"/>
          <w:szCs w:val="24"/>
        </w:rPr>
      </w:pPr>
    </w:p>
    <w:p w14:paraId="4013E6EC" w14:textId="62A7C246" w:rsidR="000E1AB6" w:rsidRDefault="000E1AB6" w:rsidP="00EA5F7B">
      <w:pPr>
        <w:autoSpaceDE w:val="0"/>
        <w:autoSpaceDN w:val="0"/>
        <w:adjustRightInd w:val="0"/>
        <w:spacing w:after="0" w:line="400" w:lineRule="atLeast"/>
        <w:rPr>
          <w:rFonts w:ascii="Times New Roman" w:hAnsi="Times New Roman" w:cs="Times New Roman"/>
          <w:b/>
          <w:bCs/>
          <w:sz w:val="24"/>
          <w:szCs w:val="24"/>
        </w:rPr>
      </w:pPr>
    </w:p>
    <w:p w14:paraId="3FFBF607" w14:textId="77777777" w:rsidR="000E1AB6" w:rsidRDefault="000E1AB6" w:rsidP="00EA5F7B">
      <w:pPr>
        <w:autoSpaceDE w:val="0"/>
        <w:autoSpaceDN w:val="0"/>
        <w:adjustRightInd w:val="0"/>
        <w:spacing w:after="0" w:line="400" w:lineRule="atLeast"/>
        <w:rPr>
          <w:rFonts w:ascii="Times New Roman" w:hAnsi="Times New Roman" w:cs="Times New Roman"/>
          <w:b/>
          <w:bCs/>
          <w:sz w:val="24"/>
          <w:szCs w:val="24"/>
        </w:rPr>
      </w:pPr>
    </w:p>
    <w:p w14:paraId="4CAF7EE6" w14:textId="77777777" w:rsidR="000E1AB6" w:rsidRDefault="000E1AB6" w:rsidP="00EA5F7B">
      <w:pPr>
        <w:autoSpaceDE w:val="0"/>
        <w:autoSpaceDN w:val="0"/>
        <w:adjustRightInd w:val="0"/>
        <w:spacing w:after="0" w:line="400" w:lineRule="atLeast"/>
        <w:rPr>
          <w:rFonts w:ascii="Times New Roman" w:hAnsi="Times New Roman" w:cs="Times New Roman"/>
          <w:b/>
          <w:bCs/>
          <w:sz w:val="24"/>
          <w:szCs w:val="24"/>
        </w:rPr>
      </w:pPr>
    </w:p>
    <w:p w14:paraId="278CB7E5" w14:textId="0C9BC82C" w:rsidR="005C0E53" w:rsidRPr="005C0E53" w:rsidRDefault="005C0E53" w:rsidP="005C0E53">
      <w:pPr>
        <w:autoSpaceDE w:val="0"/>
        <w:autoSpaceDN w:val="0"/>
        <w:adjustRightInd w:val="0"/>
        <w:spacing w:after="0" w:line="400" w:lineRule="atLeast"/>
        <w:jc w:val="both"/>
        <w:rPr>
          <w:rFonts w:ascii="Times New Roman" w:hAnsi="Times New Roman" w:cs="Times New Roman"/>
          <w:sz w:val="24"/>
          <w:szCs w:val="24"/>
        </w:rPr>
      </w:pPr>
      <w:r w:rsidRPr="005C0E53">
        <w:rPr>
          <w:rFonts w:ascii="Times New Roman" w:hAnsi="Times New Roman" w:cs="Times New Roman"/>
          <w:sz w:val="24"/>
          <w:szCs w:val="24"/>
        </w:rPr>
        <w:t xml:space="preserve">Figure 1.10 shows </w:t>
      </w:r>
      <w:r w:rsidRPr="005C0E53">
        <w:rPr>
          <w:rFonts w:ascii="Times New Roman" w:hAnsi="Times New Roman" w:cs="Times New Roman"/>
          <w:sz w:val="24"/>
          <w:szCs w:val="24"/>
        </w:rPr>
        <w:t xml:space="preserve">the </w:t>
      </w:r>
      <w:r w:rsidRPr="005C0E53">
        <w:rPr>
          <w:rFonts w:ascii="Times New Roman" w:hAnsi="Times New Roman" w:cs="Times New Roman"/>
          <w:sz w:val="24"/>
          <w:szCs w:val="24"/>
        </w:rPr>
        <w:t>Sulphur</w:t>
      </w:r>
      <w:r w:rsidRPr="005C0E53">
        <w:rPr>
          <w:rFonts w:ascii="Times New Roman" w:hAnsi="Times New Roman" w:cs="Times New Roman"/>
          <w:sz w:val="24"/>
          <w:szCs w:val="24"/>
        </w:rPr>
        <w:t xml:space="preserve"> dioxide (SO₂) concentration in 2021</w:t>
      </w:r>
      <w:r>
        <w:rPr>
          <w:rFonts w:ascii="Times New Roman" w:hAnsi="Times New Roman" w:cs="Times New Roman"/>
          <w:sz w:val="24"/>
          <w:szCs w:val="24"/>
        </w:rPr>
        <w:t xml:space="preserve">. The information from the attribute table 1.3 indicated that </w:t>
      </w:r>
      <w:r w:rsidR="00D2033E">
        <w:rPr>
          <w:rFonts w:ascii="Times New Roman" w:hAnsi="Times New Roman" w:cs="Times New Roman"/>
          <w:sz w:val="24"/>
          <w:szCs w:val="24"/>
        </w:rPr>
        <w:t>SO</w:t>
      </w:r>
      <w:r w:rsidR="00D2033E" w:rsidRPr="00D2033E">
        <w:rPr>
          <w:rFonts w:ascii="Times New Roman" w:hAnsi="Times New Roman" w:cs="Times New Roman"/>
          <w:sz w:val="24"/>
          <w:szCs w:val="24"/>
          <w:vertAlign w:val="subscript"/>
        </w:rPr>
        <w:t>2</w:t>
      </w:r>
      <w:r w:rsidRPr="005C0E53">
        <w:rPr>
          <w:rFonts w:ascii="Times New Roman" w:hAnsi="Times New Roman" w:cs="Times New Roman"/>
          <w:sz w:val="24"/>
          <w:szCs w:val="24"/>
        </w:rPr>
        <w:t xml:space="preserve"> continued to rise across various locations, </w:t>
      </w:r>
      <w:r>
        <w:rPr>
          <w:rFonts w:ascii="Times New Roman" w:hAnsi="Times New Roman" w:cs="Times New Roman"/>
          <w:sz w:val="24"/>
          <w:szCs w:val="24"/>
        </w:rPr>
        <w:t>which indicates</w:t>
      </w:r>
      <w:r w:rsidRPr="005C0E53">
        <w:rPr>
          <w:rFonts w:ascii="Times New Roman" w:hAnsi="Times New Roman" w:cs="Times New Roman"/>
          <w:sz w:val="24"/>
          <w:szCs w:val="24"/>
        </w:rPr>
        <w:t xml:space="preserve"> a persistent decline in air quality. </w:t>
      </w:r>
      <w:r>
        <w:rPr>
          <w:rFonts w:ascii="Times New Roman" w:hAnsi="Times New Roman" w:cs="Times New Roman"/>
          <w:sz w:val="24"/>
          <w:szCs w:val="24"/>
        </w:rPr>
        <w:t>Areas</w:t>
      </w:r>
      <w:r w:rsidRPr="005C0E53">
        <w:rPr>
          <w:rFonts w:ascii="Times New Roman" w:hAnsi="Times New Roman" w:cs="Times New Roman"/>
          <w:sz w:val="24"/>
          <w:szCs w:val="24"/>
        </w:rPr>
        <w:t xml:space="preserve"> that had already shown an increase in SO₂ levels in 2020 experienced </w:t>
      </w:r>
      <w:r>
        <w:rPr>
          <w:rFonts w:ascii="Times New Roman" w:hAnsi="Times New Roman" w:cs="Times New Roman"/>
          <w:sz w:val="24"/>
          <w:szCs w:val="24"/>
        </w:rPr>
        <w:t xml:space="preserve">a </w:t>
      </w:r>
      <w:r w:rsidRPr="005C0E53">
        <w:rPr>
          <w:rFonts w:ascii="Times New Roman" w:hAnsi="Times New Roman" w:cs="Times New Roman"/>
          <w:sz w:val="24"/>
          <w:szCs w:val="24"/>
        </w:rPr>
        <w:t xml:space="preserve">further elevation in 2021. For instance, the concentration at FMC IDO, which was 0.71 µg/m³ in 2020, increased further to 0.78 µg/m³ in 2021. </w:t>
      </w:r>
      <w:r>
        <w:rPr>
          <w:rFonts w:ascii="Times New Roman" w:hAnsi="Times New Roman" w:cs="Times New Roman"/>
          <w:sz w:val="24"/>
          <w:szCs w:val="24"/>
        </w:rPr>
        <w:t>Also</w:t>
      </w:r>
      <w:r w:rsidRPr="005C0E53">
        <w:rPr>
          <w:rFonts w:ascii="Times New Roman" w:hAnsi="Times New Roman" w:cs="Times New Roman"/>
          <w:sz w:val="24"/>
          <w:szCs w:val="24"/>
        </w:rPr>
        <w:t>, at General Hospital, Otun, the SO₂ concentration rose from 0.74 µg/m³ in 2020 to 0.81 µg/m³ in 2021.</w:t>
      </w:r>
      <w:r>
        <w:rPr>
          <w:rFonts w:ascii="Times New Roman" w:hAnsi="Times New Roman" w:cs="Times New Roman"/>
          <w:sz w:val="24"/>
          <w:szCs w:val="24"/>
        </w:rPr>
        <w:t xml:space="preserve"> </w:t>
      </w:r>
      <w:r w:rsidRPr="005C0E53">
        <w:rPr>
          <w:rFonts w:ascii="Times New Roman" w:hAnsi="Times New Roman" w:cs="Times New Roman"/>
          <w:sz w:val="24"/>
          <w:szCs w:val="24"/>
        </w:rPr>
        <w:t>The spatial distribution of SO₂ also shows that regions with higher concentrations in 2020 maintained or expanded their elevated levels in 2021. The northern part of the study area, particularly around General Hospital, Ido, and EKSUTH, experienced a notable increase, crossing into the 0.76–0.86 µg/m³ range, as depicted in the darkest shade on the map. Other locations, such as FMC Owo and General Hospital, Ikere-Ekiti, also witnessed a steady rise, aligning with the overall trend of increasing SO₂ levels.</w:t>
      </w:r>
    </w:p>
    <w:p w14:paraId="499C728C" w14:textId="009C75F9" w:rsidR="000E1AB6" w:rsidRDefault="005C0E53" w:rsidP="005C0E53">
      <w:pPr>
        <w:autoSpaceDE w:val="0"/>
        <w:autoSpaceDN w:val="0"/>
        <w:adjustRightInd w:val="0"/>
        <w:spacing w:after="0" w:line="400" w:lineRule="atLeast"/>
        <w:jc w:val="both"/>
        <w:rPr>
          <w:rFonts w:ascii="Times New Roman" w:hAnsi="Times New Roman" w:cs="Times New Roman"/>
          <w:b/>
          <w:bCs/>
          <w:sz w:val="24"/>
          <w:szCs w:val="24"/>
        </w:rPr>
      </w:pPr>
      <w:r w:rsidRPr="005C0E53">
        <w:rPr>
          <w:rFonts w:ascii="Times New Roman" w:hAnsi="Times New Roman" w:cs="Times New Roman"/>
          <w:sz w:val="24"/>
          <w:szCs w:val="24"/>
        </w:rPr>
        <w:t xml:space="preserve">Although these values remain below the WHO’s air quality guideline of 20 µg/m³ for the 24-hour average, the consistent rise is concerning. </w:t>
      </w:r>
    </w:p>
    <w:p w14:paraId="53CCC303" w14:textId="77777777" w:rsidR="000E1AB6" w:rsidRDefault="000E1AB6" w:rsidP="00EA5F7B">
      <w:pPr>
        <w:autoSpaceDE w:val="0"/>
        <w:autoSpaceDN w:val="0"/>
        <w:adjustRightInd w:val="0"/>
        <w:spacing w:after="0" w:line="400" w:lineRule="atLeast"/>
        <w:rPr>
          <w:rFonts w:ascii="Times New Roman" w:hAnsi="Times New Roman" w:cs="Times New Roman"/>
          <w:b/>
          <w:bCs/>
          <w:sz w:val="24"/>
          <w:szCs w:val="24"/>
        </w:rPr>
      </w:pPr>
    </w:p>
    <w:p w14:paraId="5E1766FA" w14:textId="24259EEC" w:rsidR="000E1AB6" w:rsidRDefault="000E1AB6" w:rsidP="00EA5F7B">
      <w:pPr>
        <w:autoSpaceDE w:val="0"/>
        <w:autoSpaceDN w:val="0"/>
        <w:adjustRightInd w:val="0"/>
        <w:spacing w:after="0" w:line="400" w:lineRule="atLeast"/>
        <w:rPr>
          <w:rFonts w:ascii="Times New Roman" w:hAnsi="Times New Roman" w:cs="Times New Roman"/>
          <w:b/>
          <w:bCs/>
          <w:sz w:val="24"/>
          <w:szCs w:val="24"/>
        </w:rPr>
      </w:pPr>
    </w:p>
    <w:p w14:paraId="3459524F" w14:textId="77777777" w:rsidR="000E1AB6" w:rsidRDefault="000E1AB6" w:rsidP="00EA5F7B">
      <w:pPr>
        <w:autoSpaceDE w:val="0"/>
        <w:autoSpaceDN w:val="0"/>
        <w:adjustRightInd w:val="0"/>
        <w:spacing w:after="0" w:line="400" w:lineRule="atLeast"/>
        <w:rPr>
          <w:rFonts w:ascii="Times New Roman" w:hAnsi="Times New Roman" w:cs="Times New Roman"/>
          <w:b/>
          <w:bCs/>
          <w:sz w:val="24"/>
          <w:szCs w:val="24"/>
        </w:rPr>
      </w:pPr>
    </w:p>
    <w:p w14:paraId="56EA918C" w14:textId="77777777" w:rsidR="000E1AB6" w:rsidRDefault="000E1AB6" w:rsidP="00EA5F7B">
      <w:pPr>
        <w:autoSpaceDE w:val="0"/>
        <w:autoSpaceDN w:val="0"/>
        <w:adjustRightInd w:val="0"/>
        <w:spacing w:after="0" w:line="400" w:lineRule="atLeast"/>
        <w:rPr>
          <w:rFonts w:ascii="Times New Roman" w:hAnsi="Times New Roman" w:cs="Times New Roman"/>
          <w:b/>
          <w:bCs/>
          <w:sz w:val="24"/>
          <w:szCs w:val="24"/>
        </w:rPr>
      </w:pPr>
    </w:p>
    <w:p w14:paraId="14D510B4" w14:textId="77777777" w:rsidR="000E1AB6" w:rsidRDefault="000E1AB6" w:rsidP="00EA5F7B">
      <w:pPr>
        <w:autoSpaceDE w:val="0"/>
        <w:autoSpaceDN w:val="0"/>
        <w:adjustRightInd w:val="0"/>
        <w:spacing w:after="0" w:line="400" w:lineRule="atLeast"/>
        <w:rPr>
          <w:rFonts w:ascii="Times New Roman" w:hAnsi="Times New Roman" w:cs="Times New Roman"/>
          <w:b/>
          <w:bCs/>
          <w:sz w:val="24"/>
          <w:szCs w:val="24"/>
        </w:rPr>
      </w:pPr>
    </w:p>
    <w:p w14:paraId="0D1D2693" w14:textId="77777777" w:rsidR="00371D47" w:rsidRDefault="00371D47" w:rsidP="00EA5F7B">
      <w:pPr>
        <w:autoSpaceDE w:val="0"/>
        <w:autoSpaceDN w:val="0"/>
        <w:adjustRightInd w:val="0"/>
        <w:spacing w:after="0" w:line="400" w:lineRule="atLeast"/>
        <w:rPr>
          <w:rFonts w:ascii="Times New Roman" w:hAnsi="Times New Roman" w:cs="Times New Roman"/>
          <w:b/>
          <w:bCs/>
          <w:sz w:val="24"/>
          <w:szCs w:val="24"/>
        </w:rPr>
      </w:pPr>
    </w:p>
    <w:p w14:paraId="5D34416C" w14:textId="77777777" w:rsidR="00C90208" w:rsidRDefault="00C90208" w:rsidP="00EA5F7B">
      <w:pPr>
        <w:autoSpaceDE w:val="0"/>
        <w:autoSpaceDN w:val="0"/>
        <w:adjustRightInd w:val="0"/>
        <w:spacing w:after="0" w:line="400" w:lineRule="atLeast"/>
        <w:rPr>
          <w:rFonts w:ascii="Times New Roman" w:hAnsi="Times New Roman" w:cs="Times New Roman"/>
          <w:b/>
          <w:bCs/>
          <w:sz w:val="24"/>
          <w:szCs w:val="24"/>
        </w:rPr>
      </w:pPr>
    </w:p>
    <w:p w14:paraId="0668C7E5" w14:textId="77777777" w:rsidR="00C90208" w:rsidRDefault="00C90208" w:rsidP="00EA5F7B">
      <w:pPr>
        <w:autoSpaceDE w:val="0"/>
        <w:autoSpaceDN w:val="0"/>
        <w:adjustRightInd w:val="0"/>
        <w:spacing w:after="0" w:line="400" w:lineRule="atLeast"/>
        <w:rPr>
          <w:rFonts w:ascii="Times New Roman" w:hAnsi="Times New Roman" w:cs="Times New Roman"/>
          <w:b/>
          <w:bCs/>
          <w:sz w:val="24"/>
          <w:szCs w:val="24"/>
        </w:rPr>
      </w:pPr>
    </w:p>
    <w:p w14:paraId="75A86467" w14:textId="77777777" w:rsidR="00AA5E00" w:rsidRDefault="00AA5E00" w:rsidP="00AA5E00">
      <w:pPr>
        <w:autoSpaceDE w:val="0"/>
        <w:autoSpaceDN w:val="0"/>
        <w:adjustRightInd w:val="0"/>
        <w:spacing w:after="0" w:line="400" w:lineRule="atLeast"/>
        <w:rPr>
          <w:rFonts w:ascii="Times New Roman" w:hAnsi="Times New Roman" w:cs="Times New Roman"/>
          <w:sz w:val="24"/>
          <w:szCs w:val="24"/>
        </w:rPr>
      </w:pPr>
    </w:p>
    <w:p w14:paraId="77DE8BE5" w14:textId="77777777" w:rsidR="00AA5E00" w:rsidRDefault="00AA5E00" w:rsidP="00AA5E00">
      <w:pPr>
        <w:autoSpaceDE w:val="0"/>
        <w:autoSpaceDN w:val="0"/>
        <w:adjustRightInd w:val="0"/>
        <w:spacing w:after="0" w:line="400" w:lineRule="atLeast"/>
        <w:rPr>
          <w:rFonts w:ascii="Times New Roman" w:hAnsi="Times New Roman" w:cs="Times New Roman"/>
          <w:sz w:val="24"/>
          <w:szCs w:val="24"/>
        </w:rPr>
      </w:pPr>
    </w:p>
    <w:p w14:paraId="554F0C03" w14:textId="77777777" w:rsidR="00AA5E00" w:rsidRDefault="00AA5E00" w:rsidP="00AA5E00">
      <w:pPr>
        <w:autoSpaceDE w:val="0"/>
        <w:autoSpaceDN w:val="0"/>
        <w:adjustRightInd w:val="0"/>
        <w:spacing w:after="0" w:line="400" w:lineRule="atLeast"/>
        <w:rPr>
          <w:rFonts w:ascii="Times New Roman" w:hAnsi="Times New Roman" w:cs="Times New Roman"/>
          <w:sz w:val="24"/>
          <w:szCs w:val="24"/>
        </w:rPr>
      </w:pPr>
    </w:p>
    <w:p w14:paraId="1D6A18A1" w14:textId="77777777" w:rsidR="00AA5E00" w:rsidRDefault="00AA5E00" w:rsidP="00AA5E00">
      <w:pPr>
        <w:autoSpaceDE w:val="0"/>
        <w:autoSpaceDN w:val="0"/>
        <w:adjustRightInd w:val="0"/>
        <w:spacing w:after="0" w:line="400" w:lineRule="atLeast"/>
        <w:rPr>
          <w:rFonts w:ascii="Times New Roman" w:hAnsi="Times New Roman" w:cs="Times New Roman"/>
          <w:sz w:val="24"/>
          <w:szCs w:val="24"/>
        </w:rPr>
      </w:pPr>
    </w:p>
    <w:p w14:paraId="46C0682C" w14:textId="77777777" w:rsidR="00AA5E00" w:rsidRDefault="00AA5E00" w:rsidP="00AA5E00">
      <w:pPr>
        <w:autoSpaceDE w:val="0"/>
        <w:autoSpaceDN w:val="0"/>
        <w:adjustRightInd w:val="0"/>
        <w:spacing w:after="0" w:line="400" w:lineRule="atLeast"/>
        <w:rPr>
          <w:rFonts w:ascii="Times New Roman" w:hAnsi="Times New Roman" w:cs="Times New Roman"/>
          <w:sz w:val="24"/>
          <w:szCs w:val="24"/>
        </w:rPr>
      </w:pPr>
    </w:p>
    <w:p w14:paraId="074C14C6" w14:textId="77777777" w:rsidR="00AA5E00" w:rsidRDefault="00AA5E00" w:rsidP="00AA5E00">
      <w:pPr>
        <w:autoSpaceDE w:val="0"/>
        <w:autoSpaceDN w:val="0"/>
        <w:adjustRightInd w:val="0"/>
        <w:spacing w:after="0" w:line="400" w:lineRule="atLeast"/>
        <w:rPr>
          <w:rFonts w:ascii="Times New Roman" w:hAnsi="Times New Roman" w:cs="Times New Roman"/>
          <w:sz w:val="24"/>
          <w:szCs w:val="24"/>
        </w:rPr>
      </w:pPr>
    </w:p>
    <w:p w14:paraId="46CC1831" w14:textId="2B743787" w:rsidR="00AA5E00" w:rsidRPr="00AA5E00" w:rsidRDefault="00AA5E00" w:rsidP="00AA5E00">
      <w:pPr>
        <w:autoSpaceDE w:val="0"/>
        <w:autoSpaceDN w:val="0"/>
        <w:adjustRightInd w:val="0"/>
        <w:spacing w:after="0" w:line="400" w:lineRule="atLeast"/>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76160" behindDoc="0" locked="0" layoutInCell="1" allowOverlap="1" wp14:anchorId="4F5390E6" wp14:editId="10E10BC7">
            <wp:simplePos x="0" y="0"/>
            <wp:positionH relativeFrom="column">
              <wp:posOffset>47625</wp:posOffset>
            </wp:positionH>
            <wp:positionV relativeFrom="paragraph">
              <wp:posOffset>0</wp:posOffset>
            </wp:positionV>
            <wp:extent cx="5943600" cy="4592320"/>
            <wp:effectExtent l="0" t="0" r="0" b="0"/>
            <wp:wrapTopAndBottom/>
            <wp:docPr id="9249891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89179" name="Picture 924989179"/>
                    <pic:cNvPicPr/>
                  </pic:nvPicPr>
                  <pic:blipFill>
                    <a:blip r:embed="rId16">
                      <a:extLst>
                        <a:ext uri="{28A0092B-C50C-407E-A947-70E740481C1C}">
                          <a14:useLocalDpi xmlns:a14="http://schemas.microsoft.com/office/drawing/2010/main" val="0"/>
                        </a:ext>
                      </a:extLst>
                    </a:blip>
                    <a:stretch>
                      <a:fillRect/>
                    </a:stretch>
                  </pic:blipFill>
                  <pic:spPr>
                    <a:xfrm>
                      <a:off x="0" y="0"/>
                      <a:ext cx="5943600" cy="4592320"/>
                    </a:xfrm>
                    <a:prstGeom prst="rect">
                      <a:avLst/>
                    </a:prstGeom>
                  </pic:spPr>
                </pic:pic>
              </a:graphicData>
            </a:graphic>
          </wp:anchor>
        </w:drawing>
      </w:r>
      <w:r w:rsidRPr="005C0E53">
        <w:rPr>
          <w:rFonts w:ascii="Times New Roman" w:hAnsi="Times New Roman" w:cs="Times New Roman"/>
          <w:sz w:val="24"/>
          <w:szCs w:val="24"/>
        </w:rPr>
        <w:t>Figure 1.1</w:t>
      </w:r>
      <w:r>
        <w:rPr>
          <w:rFonts w:ascii="Times New Roman" w:hAnsi="Times New Roman" w:cs="Times New Roman"/>
          <w:sz w:val="24"/>
          <w:szCs w:val="24"/>
        </w:rPr>
        <w:t>1</w:t>
      </w:r>
      <w:r w:rsidRPr="005C0E53">
        <w:rPr>
          <w:rFonts w:ascii="Times New Roman" w:hAnsi="Times New Roman" w:cs="Times New Roman"/>
          <w:sz w:val="24"/>
          <w:szCs w:val="24"/>
        </w:rPr>
        <w:t>: Concentration of Sulphur IV Oxide in 202</w:t>
      </w:r>
      <w:r>
        <w:rPr>
          <w:rFonts w:ascii="Times New Roman" w:hAnsi="Times New Roman" w:cs="Times New Roman"/>
          <w:sz w:val="24"/>
          <w:szCs w:val="24"/>
        </w:rPr>
        <w:t>2</w:t>
      </w:r>
    </w:p>
    <w:p w14:paraId="17463F66" w14:textId="73AD456F" w:rsidR="00C90208" w:rsidRPr="00AA5E00" w:rsidRDefault="00AA5E00" w:rsidP="00EA5F7B">
      <w:pPr>
        <w:autoSpaceDE w:val="0"/>
        <w:autoSpaceDN w:val="0"/>
        <w:adjustRightInd w:val="0"/>
        <w:spacing w:after="0" w:line="400" w:lineRule="atLeast"/>
        <w:rPr>
          <w:rFonts w:ascii="Times New Roman" w:hAnsi="Times New Roman" w:cs="Times New Roman"/>
          <w:sz w:val="24"/>
          <w:szCs w:val="24"/>
        </w:rPr>
      </w:pPr>
      <w:r w:rsidRPr="00AA5E00">
        <w:rPr>
          <w:rFonts w:ascii="Times New Roman" w:hAnsi="Times New Roman" w:cs="Times New Roman"/>
          <w:sz w:val="24"/>
          <w:szCs w:val="24"/>
        </w:rPr>
        <w:t>Source: Author, 2025</w:t>
      </w:r>
    </w:p>
    <w:p w14:paraId="38C3AD74" w14:textId="2853DCAB" w:rsidR="00C25A14" w:rsidRDefault="00AA5E00" w:rsidP="00AA5E00">
      <w:pPr>
        <w:autoSpaceDE w:val="0"/>
        <w:autoSpaceDN w:val="0"/>
        <w:adjustRightInd w:val="0"/>
        <w:spacing w:after="0" w:line="400" w:lineRule="atLeast"/>
        <w:jc w:val="both"/>
        <w:rPr>
          <w:rFonts w:ascii="Times New Roman" w:hAnsi="Times New Roman" w:cs="Times New Roman"/>
          <w:b/>
          <w:bCs/>
          <w:sz w:val="24"/>
          <w:szCs w:val="24"/>
        </w:rPr>
      </w:pPr>
      <w:r w:rsidRPr="00AA5E00">
        <w:rPr>
          <w:rFonts w:ascii="Times New Roman" w:hAnsi="Times New Roman" w:cs="Times New Roman"/>
          <w:sz w:val="24"/>
          <w:szCs w:val="24"/>
        </w:rPr>
        <w:t>The concentration of Sulphur IV Oxide in Odo, Ekiti, and Osun for 2022 is displayed in Figure 1.11</w:t>
      </w:r>
      <w:r>
        <w:rPr>
          <w:rFonts w:ascii="Times New Roman" w:hAnsi="Times New Roman" w:cs="Times New Roman"/>
          <w:sz w:val="24"/>
          <w:szCs w:val="24"/>
        </w:rPr>
        <w:t>, u</w:t>
      </w:r>
      <w:r w:rsidRPr="00AA5E00">
        <w:rPr>
          <w:rFonts w:ascii="Times New Roman" w:hAnsi="Times New Roman" w:cs="Times New Roman"/>
          <w:sz w:val="24"/>
          <w:szCs w:val="24"/>
        </w:rPr>
        <w:t xml:space="preserve">nlike the continuous increase observed from 2019 to 2021, the 2022 data </w:t>
      </w:r>
      <w:r>
        <w:rPr>
          <w:rFonts w:ascii="Times New Roman" w:hAnsi="Times New Roman" w:cs="Times New Roman"/>
          <w:sz w:val="24"/>
          <w:szCs w:val="24"/>
        </w:rPr>
        <w:t>experienced</w:t>
      </w:r>
      <w:r w:rsidRPr="00AA5E00">
        <w:rPr>
          <w:rFonts w:ascii="Times New Roman" w:hAnsi="Times New Roman" w:cs="Times New Roman"/>
          <w:sz w:val="24"/>
          <w:szCs w:val="24"/>
        </w:rPr>
        <w:t xml:space="preserve"> a slight reduction in SO₂ levels across some areas while others remained consistently high.</w:t>
      </w:r>
      <w:r>
        <w:rPr>
          <w:rFonts w:ascii="Times New Roman" w:hAnsi="Times New Roman" w:cs="Times New Roman"/>
          <w:sz w:val="24"/>
          <w:szCs w:val="24"/>
        </w:rPr>
        <w:t xml:space="preserve"> Likewise, the average </w:t>
      </w:r>
      <w:r>
        <w:rPr>
          <w:rFonts w:ascii="Times New Roman" w:hAnsi="Times New Roman" w:cs="Times New Roman"/>
          <w:sz w:val="24"/>
          <w:szCs w:val="24"/>
        </w:rPr>
        <w:t xml:space="preserve">concentration </w:t>
      </w:r>
      <w:r w:rsidR="00D2033E">
        <w:rPr>
          <w:rFonts w:ascii="Times New Roman" w:hAnsi="Times New Roman" w:cs="Times New Roman"/>
          <w:sz w:val="24"/>
          <w:szCs w:val="24"/>
        </w:rPr>
        <w:t>of SO</w:t>
      </w:r>
      <w:r w:rsidR="00D2033E" w:rsidRPr="00D2033E">
        <w:rPr>
          <w:rFonts w:ascii="Times New Roman" w:hAnsi="Times New Roman" w:cs="Times New Roman"/>
          <w:sz w:val="24"/>
          <w:szCs w:val="24"/>
          <w:vertAlign w:val="subscript"/>
        </w:rPr>
        <w:t>2</w:t>
      </w:r>
      <w:r>
        <w:rPr>
          <w:rFonts w:ascii="Times New Roman" w:hAnsi="Times New Roman" w:cs="Times New Roman"/>
          <w:sz w:val="24"/>
          <w:szCs w:val="24"/>
        </w:rPr>
        <w:t xml:space="preserve"> decreased from </w:t>
      </w:r>
      <w:r>
        <w:rPr>
          <w:rFonts w:ascii="Times New Roman" w:hAnsi="Times New Roman" w:cs="Times New Roman"/>
          <w:sz w:val="24"/>
          <w:szCs w:val="24"/>
        </w:rPr>
        <w:t>0.6308</w:t>
      </w:r>
      <w:r w:rsidRPr="00AA5E00">
        <w:rPr>
          <w:rFonts w:ascii="Times New Roman" w:hAnsi="Times New Roman" w:cs="Times New Roman"/>
          <w:sz w:val="24"/>
          <w:szCs w:val="24"/>
        </w:rPr>
        <w:t xml:space="preserve">µg/m³ </w:t>
      </w:r>
      <w:r>
        <w:rPr>
          <w:rFonts w:ascii="Times New Roman" w:hAnsi="Times New Roman" w:cs="Times New Roman"/>
          <w:sz w:val="24"/>
          <w:szCs w:val="24"/>
        </w:rPr>
        <w:t>to 0.6091</w:t>
      </w:r>
      <w:r w:rsidRPr="008A0DAF">
        <w:rPr>
          <w:rFonts w:ascii="Times New Roman" w:hAnsi="Times New Roman" w:cs="Times New Roman"/>
          <w:sz w:val="24"/>
          <w:szCs w:val="24"/>
        </w:rPr>
        <w:t>µg/m³</w:t>
      </w:r>
      <w:r>
        <w:rPr>
          <w:rFonts w:ascii="Times New Roman" w:hAnsi="Times New Roman" w:cs="Times New Roman"/>
          <w:sz w:val="24"/>
          <w:szCs w:val="24"/>
        </w:rPr>
        <w:t xml:space="preserve"> </w:t>
      </w:r>
      <w:r>
        <w:rPr>
          <w:rFonts w:ascii="Times New Roman" w:hAnsi="Times New Roman" w:cs="Times New Roman"/>
          <w:sz w:val="24"/>
          <w:szCs w:val="24"/>
        </w:rPr>
        <w:t>2022</w:t>
      </w:r>
      <w:r>
        <w:rPr>
          <w:rFonts w:ascii="Times New Roman" w:hAnsi="Times New Roman" w:cs="Times New Roman"/>
          <w:sz w:val="24"/>
          <w:szCs w:val="24"/>
        </w:rPr>
        <w:t xml:space="preserve">, there was also </w:t>
      </w:r>
      <w:r w:rsidR="00D2033E">
        <w:rPr>
          <w:rFonts w:ascii="Times New Roman" w:hAnsi="Times New Roman" w:cs="Times New Roman"/>
          <w:sz w:val="24"/>
          <w:szCs w:val="24"/>
        </w:rPr>
        <w:t xml:space="preserve">a </w:t>
      </w:r>
      <w:r w:rsidRPr="00AA5E00">
        <w:rPr>
          <w:rFonts w:ascii="Times New Roman" w:hAnsi="Times New Roman" w:cs="Times New Roman"/>
          <w:sz w:val="24"/>
          <w:szCs w:val="24"/>
        </w:rPr>
        <w:t xml:space="preserve">visible reduction in SO₂ levels in certain locations. For instance, regions that previously recorded values in the 0.76–0.86 µg/m³ range in 2021, such as areas around FMC IDO and General Hospital, Otun, now show slightly lower values in the 0.71–0.79 µg/m³ range. </w:t>
      </w:r>
      <w:r>
        <w:rPr>
          <w:rFonts w:ascii="Times New Roman" w:hAnsi="Times New Roman" w:cs="Times New Roman"/>
          <w:sz w:val="24"/>
          <w:szCs w:val="24"/>
        </w:rPr>
        <w:t>Moreover</w:t>
      </w:r>
      <w:r w:rsidRPr="00AA5E00">
        <w:rPr>
          <w:rFonts w:ascii="Times New Roman" w:hAnsi="Times New Roman" w:cs="Times New Roman"/>
          <w:sz w:val="24"/>
          <w:szCs w:val="24"/>
        </w:rPr>
        <w:t>, other regions have seen SO₂ levels drop into lower concentration brackets, particularly in the central and southwestern parts of the study area.</w:t>
      </w:r>
      <w:r>
        <w:rPr>
          <w:rFonts w:ascii="Times New Roman" w:hAnsi="Times New Roman" w:cs="Times New Roman"/>
          <w:sz w:val="24"/>
          <w:szCs w:val="24"/>
        </w:rPr>
        <w:t xml:space="preserve"> </w:t>
      </w:r>
      <w:r w:rsidRPr="00AA5E00">
        <w:rPr>
          <w:rFonts w:ascii="Times New Roman" w:hAnsi="Times New Roman" w:cs="Times New Roman"/>
          <w:sz w:val="24"/>
          <w:szCs w:val="24"/>
        </w:rPr>
        <w:t>However, the northern part, including areas around EKSUTH and FMC IDO, continue</w:t>
      </w:r>
      <w:r>
        <w:rPr>
          <w:rFonts w:ascii="Times New Roman" w:hAnsi="Times New Roman" w:cs="Times New Roman"/>
          <w:sz w:val="24"/>
          <w:szCs w:val="24"/>
        </w:rPr>
        <w:t>d</w:t>
      </w:r>
      <w:r w:rsidRPr="00AA5E00">
        <w:rPr>
          <w:rFonts w:ascii="Times New Roman" w:hAnsi="Times New Roman" w:cs="Times New Roman"/>
          <w:sz w:val="24"/>
          <w:szCs w:val="24"/>
        </w:rPr>
        <w:t xml:space="preserve"> to experience relatively high SO₂ levels, indicating that pollution sources in these locations remain significant. </w:t>
      </w:r>
      <w:r>
        <w:rPr>
          <w:rFonts w:ascii="Times New Roman" w:hAnsi="Times New Roman" w:cs="Times New Roman"/>
          <w:sz w:val="24"/>
          <w:szCs w:val="24"/>
        </w:rPr>
        <w:t>However,</w:t>
      </w:r>
      <w:r w:rsidRPr="00AA5E00">
        <w:rPr>
          <w:rFonts w:ascii="Times New Roman" w:hAnsi="Times New Roman" w:cs="Times New Roman"/>
          <w:sz w:val="24"/>
          <w:szCs w:val="24"/>
        </w:rPr>
        <w:t xml:space="preserve"> </w:t>
      </w:r>
      <w:r>
        <w:rPr>
          <w:rFonts w:ascii="Times New Roman" w:hAnsi="Times New Roman" w:cs="Times New Roman"/>
          <w:sz w:val="24"/>
          <w:szCs w:val="24"/>
        </w:rPr>
        <w:t>t</w:t>
      </w:r>
      <w:r w:rsidRPr="00AA5E00">
        <w:rPr>
          <w:rFonts w:ascii="Times New Roman" w:hAnsi="Times New Roman" w:cs="Times New Roman"/>
          <w:sz w:val="24"/>
          <w:szCs w:val="24"/>
        </w:rPr>
        <w:t xml:space="preserve">he recorded values, </w:t>
      </w:r>
      <w:r>
        <w:rPr>
          <w:rFonts w:ascii="Times New Roman" w:hAnsi="Times New Roman" w:cs="Times New Roman"/>
          <w:sz w:val="24"/>
          <w:szCs w:val="24"/>
        </w:rPr>
        <w:t>are all</w:t>
      </w:r>
      <w:r w:rsidRPr="00AA5E00">
        <w:rPr>
          <w:rFonts w:ascii="Times New Roman" w:hAnsi="Times New Roman" w:cs="Times New Roman"/>
          <w:sz w:val="24"/>
          <w:szCs w:val="24"/>
        </w:rPr>
        <w:t xml:space="preserve"> below the WHO's 24-hour average guideline of 20 µg/m³</w:t>
      </w:r>
    </w:p>
    <w:p w14:paraId="0E48A77A" w14:textId="77777777" w:rsidR="00C25A14" w:rsidRDefault="00C25A14" w:rsidP="00EA5F7B">
      <w:pPr>
        <w:autoSpaceDE w:val="0"/>
        <w:autoSpaceDN w:val="0"/>
        <w:adjustRightInd w:val="0"/>
        <w:spacing w:after="0" w:line="400" w:lineRule="atLeast"/>
        <w:rPr>
          <w:rFonts w:ascii="Times New Roman" w:hAnsi="Times New Roman" w:cs="Times New Roman"/>
          <w:b/>
          <w:bCs/>
          <w:sz w:val="24"/>
          <w:szCs w:val="24"/>
        </w:rPr>
      </w:pPr>
    </w:p>
    <w:p w14:paraId="7ECCCAF0" w14:textId="15FE3A89" w:rsidR="00EA5F7B" w:rsidRPr="00701402" w:rsidRDefault="00D960DB" w:rsidP="00EA5F7B">
      <w:pPr>
        <w:autoSpaceDE w:val="0"/>
        <w:autoSpaceDN w:val="0"/>
        <w:adjustRightInd w:val="0"/>
        <w:spacing w:after="0" w:line="400" w:lineRule="atLeast"/>
        <w:rPr>
          <w:rFonts w:ascii="Times New Roman" w:hAnsi="Times New Roman" w:cs="Times New Roman"/>
          <w:b/>
          <w:bCs/>
          <w:sz w:val="24"/>
          <w:szCs w:val="24"/>
        </w:rPr>
      </w:pPr>
      <w:r w:rsidRPr="00701402">
        <w:rPr>
          <w:rFonts w:ascii="Times New Roman" w:hAnsi="Times New Roman" w:cs="Times New Roman"/>
          <w:b/>
          <w:bCs/>
          <w:sz w:val="24"/>
          <w:szCs w:val="24"/>
        </w:rPr>
        <w:t>Incidence of Asthma across the Ondo, Ekiti</w:t>
      </w:r>
      <w:r w:rsidR="00AA5E00">
        <w:rPr>
          <w:rFonts w:ascii="Times New Roman" w:hAnsi="Times New Roman" w:cs="Times New Roman"/>
          <w:b/>
          <w:bCs/>
          <w:sz w:val="24"/>
          <w:szCs w:val="24"/>
        </w:rPr>
        <w:t>,</w:t>
      </w:r>
      <w:r w:rsidRPr="00701402">
        <w:rPr>
          <w:rFonts w:ascii="Times New Roman" w:hAnsi="Times New Roman" w:cs="Times New Roman"/>
          <w:b/>
          <w:bCs/>
          <w:sz w:val="24"/>
          <w:szCs w:val="24"/>
        </w:rPr>
        <w:t xml:space="preserve"> and Osun State within the selected public health facilities.</w:t>
      </w:r>
    </w:p>
    <w:p w14:paraId="1536D8F8" w14:textId="198B5E36" w:rsidR="00D960DB" w:rsidRDefault="00547956" w:rsidP="00EA5F7B">
      <w:pPr>
        <w:autoSpaceDE w:val="0"/>
        <w:autoSpaceDN w:val="0"/>
        <w:adjustRightInd w:val="0"/>
        <w:spacing w:after="0" w:line="400" w:lineRule="atLeast"/>
        <w:rPr>
          <w:rFonts w:ascii="Times New Roman" w:hAnsi="Times New Roman" w:cs="Times New Roman"/>
          <w:sz w:val="24"/>
          <w:szCs w:val="24"/>
        </w:rPr>
      </w:pPr>
      <w:r>
        <w:rPr>
          <w:noProof/>
        </w:rPr>
        <mc:AlternateContent>
          <mc:Choice Requires="cx1">
            <w:drawing>
              <wp:anchor distT="0" distB="0" distL="114300" distR="114300" simplePos="0" relativeHeight="251666944" behindDoc="0" locked="0" layoutInCell="1" allowOverlap="1" wp14:anchorId="12AA05C7" wp14:editId="0F6CE8FD">
                <wp:simplePos x="0" y="0"/>
                <wp:positionH relativeFrom="column">
                  <wp:posOffset>0</wp:posOffset>
                </wp:positionH>
                <wp:positionV relativeFrom="paragraph">
                  <wp:posOffset>256540</wp:posOffset>
                </wp:positionV>
                <wp:extent cx="5943600" cy="3978275"/>
                <wp:effectExtent l="0" t="0" r="0" b="3175"/>
                <wp:wrapTopAndBottom/>
                <wp:docPr id="1804373530" name="Chart 1">
                  <a:extLst xmlns:a="http://schemas.openxmlformats.org/drawingml/2006/main">
                    <a:ext uri="{FF2B5EF4-FFF2-40B4-BE49-F238E27FC236}">
                      <a16:creationId xmlns:a16="http://schemas.microsoft.com/office/drawing/2014/main" id="{8D878983-B636-EA26-9070-85BF389103E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6944" behindDoc="0" locked="0" layoutInCell="1" allowOverlap="1" wp14:anchorId="12AA05C7" wp14:editId="0F6CE8FD">
                <wp:simplePos x="0" y="0"/>
                <wp:positionH relativeFrom="column">
                  <wp:posOffset>0</wp:posOffset>
                </wp:positionH>
                <wp:positionV relativeFrom="paragraph">
                  <wp:posOffset>256540</wp:posOffset>
                </wp:positionV>
                <wp:extent cx="5943600" cy="3978275"/>
                <wp:effectExtent l="0" t="0" r="0" b="3175"/>
                <wp:wrapTopAndBottom/>
                <wp:docPr id="1804373530" name="Chart 1">
                  <a:extLst xmlns:a="http://schemas.openxmlformats.org/drawingml/2006/main">
                    <a:ext uri="{FF2B5EF4-FFF2-40B4-BE49-F238E27FC236}">
                      <a16:creationId xmlns:a16="http://schemas.microsoft.com/office/drawing/2014/main" id="{8D878983-B636-EA26-9070-85BF389103E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04373530" name="Chart 1">
                          <a:extLst>
                            <a:ext uri="{FF2B5EF4-FFF2-40B4-BE49-F238E27FC236}">
                              <a16:creationId xmlns:a16="http://schemas.microsoft.com/office/drawing/2014/main" id="{8D878983-B636-EA26-9070-85BF389103E7}"/>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5943600" cy="3978275"/>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346CA77C" w14:textId="4FC264B9" w:rsidR="00D960DB" w:rsidRDefault="00D960DB" w:rsidP="00EA5F7B">
      <w:pPr>
        <w:autoSpaceDE w:val="0"/>
        <w:autoSpaceDN w:val="0"/>
        <w:adjustRightInd w:val="0"/>
        <w:spacing w:after="0" w:line="400" w:lineRule="atLeast"/>
        <w:rPr>
          <w:rFonts w:ascii="Times New Roman" w:hAnsi="Times New Roman" w:cs="Times New Roman"/>
          <w:sz w:val="24"/>
          <w:szCs w:val="24"/>
        </w:rPr>
      </w:pPr>
    </w:p>
    <w:p w14:paraId="15381CCD" w14:textId="4BF90366" w:rsidR="00D960DB" w:rsidRDefault="00547956" w:rsidP="00EA5F7B">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Figure 1.6: Cumulative incidence of Asthma in Ondo, Ekiti and Osun state (2018 – 2022)</w:t>
      </w:r>
    </w:p>
    <w:p w14:paraId="4FA0F9F6" w14:textId="24C9A075" w:rsidR="00547956" w:rsidRDefault="00547956" w:rsidP="00EA5F7B">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Source: Author, 2025</w:t>
      </w:r>
    </w:p>
    <w:p w14:paraId="11866507" w14:textId="024197C6" w:rsidR="00547956" w:rsidRDefault="00547956" w:rsidP="00D776BD">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Figure 1.6 shows the cumulative cases of Asthma in Ondo, Ekiti, and Osun state from 2018 to 202. The figure shows that the highest incidence of Asthma was recorded in Obafemi Awolowo Teaching Hospital, Ile Ife with 563cases, FMC Owo (446cases), FMC Ido (210), UNIMEDTH (204) while low cases were recorded in General Hospital Idanre (21cases), general Hospital Iju (27) and General Hospital Ile Oluji (39). In comparison of this cumulative cases with the map of PM2.5 across the states, most public health facilities that recorded low values are within areas where concentration of PM 2.5 were low or moderate values.</w:t>
      </w:r>
      <w:r w:rsidR="004452A2">
        <w:rPr>
          <w:rFonts w:ascii="Times New Roman" w:hAnsi="Times New Roman" w:cs="Times New Roman"/>
          <w:sz w:val="24"/>
          <w:szCs w:val="24"/>
        </w:rPr>
        <w:t xml:space="preserve"> Information from the attribute table showing the cases of asthmatic patients across the states shows that high cases of Asthma was recorded in 2018 when compared to other years, for instance EKSUTH recorded the highest value </w:t>
      </w:r>
      <w:r w:rsidR="004452A2">
        <w:rPr>
          <w:rFonts w:ascii="Times New Roman" w:hAnsi="Times New Roman" w:cs="Times New Roman"/>
          <w:sz w:val="24"/>
          <w:szCs w:val="24"/>
        </w:rPr>
        <w:lastRenderedPageBreak/>
        <w:t>of 176 cases, FMC Ido (210), General Hospital Ikere (147), OAUTHC (563cases), FMC Owo (446), while low cases were recorded general Hospital Idanre (21), General hospital Iju (27), and General Hospital Ile-Oluji (39).</w:t>
      </w:r>
    </w:p>
    <w:p w14:paraId="20164416" w14:textId="063FF547" w:rsidR="00D960DB" w:rsidRDefault="00493C52" w:rsidP="00EA5F7B">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Table 1.4 Incidence of Asthma in Ondo, Ekiti and Osun states</w:t>
      </w:r>
    </w:p>
    <w:tbl>
      <w:tblPr>
        <w:tblW w:w="8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1005"/>
        <w:gridCol w:w="1005"/>
        <w:gridCol w:w="1005"/>
        <w:gridCol w:w="1005"/>
        <w:gridCol w:w="1540"/>
      </w:tblGrid>
      <w:tr w:rsidR="004452A2" w:rsidRPr="004452A2" w14:paraId="330A6E43" w14:textId="77777777" w:rsidTr="004452A2">
        <w:trPr>
          <w:trHeight w:val="300"/>
        </w:trPr>
        <w:tc>
          <w:tcPr>
            <w:tcW w:w="3220" w:type="dxa"/>
            <w:shd w:val="clear" w:color="auto" w:fill="auto"/>
            <w:noWrap/>
            <w:vAlign w:val="bottom"/>
            <w:hideMark/>
          </w:tcPr>
          <w:p w14:paraId="3B5D97D3" w14:textId="77777777"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Location</w:t>
            </w:r>
          </w:p>
        </w:tc>
        <w:tc>
          <w:tcPr>
            <w:tcW w:w="960" w:type="dxa"/>
            <w:shd w:val="clear" w:color="auto" w:fill="auto"/>
            <w:noWrap/>
            <w:vAlign w:val="bottom"/>
            <w:hideMark/>
          </w:tcPr>
          <w:p w14:paraId="1096596A" w14:textId="77777777"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ASTHMA 2018</w:t>
            </w:r>
          </w:p>
        </w:tc>
        <w:tc>
          <w:tcPr>
            <w:tcW w:w="960" w:type="dxa"/>
            <w:shd w:val="clear" w:color="auto" w:fill="auto"/>
            <w:noWrap/>
            <w:vAlign w:val="bottom"/>
            <w:hideMark/>
          </w:tcPr>
          <w:p w14:paraId="72F0F03A" w14:textId="77777777"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ASTHMA 2019</w:t>
            </w:r>
          </w:p>
        </w:tc>
        <w:tc>
          <w:tcPr>
            <w:tcW w:w="960" w:type="dxa"/>
            <w:shd w:val="clear" w:color="auto" w:fill="auto"/>
            <w:noWrap/>
            <w:vAlign w:val="bottom"/>
            <w:hideMark/>
          </w:tcPr>
          <w:p w14:paraId="203CCE2B" w14:textId="77777777"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ASTHMA 2020</w:t>
            </w:r>
          </w:p>
        </w:tc>
        <w:tc>
          <w:tcPr>
            <w:tcW w:w="960" w:type="dxa"/>
            <w:shd w:val="clear" w:color="auto" w:fill="auto"/>
            <w:noWrap/>
            <w:vAlign w:val="bottom"/>
            <w:hideMark/>
          </w:tcPr>
          <w:p w14:paraId="57BE0D14" w14:textId="77777777"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ASTHMA 2021</w:t>
            </w:r>
          </w:p>
        </w:tc>
        <w:tc>
          <w:tcPr>
            <w:tcW w:w="1540" w:type="dxa"/>
            <w:shd w:val="clear" w:color="auto" w:fill="auto"/>
            <w:noWrap/>
            <w:vAlign w:val="bottom"/>
            <w:hideMark/>
          </w:tcPr>
          <w:p w14:paraId="5389922C" w14:textId="77777777" w:rsid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 xml:space="preserve">ASTHMA </w:t>
            </w:r>
          </w:p>
          <w:p w14:paraId="3108A0B8" w14:textId="1F1714E7"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2022</w:t>
            </w:r>
          </w:p>
        </w:tc>
      </w:tr>
      <w:tr w:rsidR="004452A2" w:rsidRPr="004452A2" w14:paraId="20934632" w14:textId="77777777" w:rsidTr="004452A2">
        <w:trPr>
          <w:trHeight w:val="300"/>
        </w:trPr>
        <w:tc>
          <w:tcPr>
            <w:tcW w:w="3220" w:type="dxa"/>
            <w:shd w:val="clear" w:color="auto" w:fill="auto"/>
            <w:noWrap/>
            <w:vAlign w:val="bottom"/>
            <w:hideMark/>
          </w:tcPr>
          <w:p w14:paraId="3234DBC1" w14:textId="77777777"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EKSUTH</w:t>
            </w:r>
          </w:p>
        </w:tc>
        <w:tc>
          <w:tcPr>
            <w:tcW w:w="960" w:type="dxa"/>
            <w:shd w:val="clear" w:color="auto" w:fill="auto"/>
            <w:noWrap/>
            <w:vAlign w:val="bottom"/>
            <w:hideMark/>
          </w:tcPr>
          <w:p w14:paraId="30DF45AB"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176</w:t>
            </w:r>
          </w:p>
        </w:tc>
        <w:tc>
          <w:tcPr>
            <w:tcW w:w="960" w:type="dxa"/>
            <w:shd w:val="clear" w:color="auto" w:fill="auto"/>
            <w:noWrap/>
            <w:vAlign w:val="bottom"/>
            <w:hideMark/>
          </w:tcPr>
          <w:p w14:paraId="008080B3"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115</w:t>
            </w:r>
          </w:p>
        </w:tc>
        <w:tc>
          <w:tcPr>
            <w:tcW w:w="960" w:type="dxa"/>
            <w:shd w:val="clear" w:color="auto" w:fill="auto"/>
            <w:noWrap/>
            <w:vAlign w:val="bottom"/>
            <w:hideMark/>
          </w:tcPr>
          <w:p w14:paraId="5CD602C1"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140</w:t>
            </w:r>
          </w:p>
        </w:tc>
        <w:tc>
          <w:tcPr>
            <w:tcW w:w="960" w:type="dxa"/>
            <w:shd w:val="clear" w:color="auto" w:fill="auto"/>
            <w:noWrap/>
            <w:vAlign w:val="bottom"/>
            <w:hideMark/>
          </w:tcPr>
          <w:p w14:paraId="19349B01"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155</w:t>
            </w:r>
          </w:p>
        </w:tc>
        <w:tc>
          <w:tcPr>
            <w:tcW w:w="1540" w:type="dxa"/>
            <w:shd w:val="clear" w:color="auto" w:fill="auto"/>
            <w:noWrap/>
            <w:vAlign w:val="bottom"/>
            <w:hideMark/>
          </w:tcPr>
          <w:p w14:paraId="122B4218"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116</w:t>
            </w:r>
          </w:p>
        </w:tc>
      </w:tr>
      <w:tr w:rsidR="004452A2" w:rsidRPr="004452A2" w14:paraId="13AE5D83" w14:textId="77777777" w:rsidTr="004452A2">
        <w:trPr>
          <w:trHeight w:val="300"/>
        </w:trPr>
        <w:tc>
          <w:tcPr>
            <w:tcW w:w="3220" w:type="dxa"/>
            <w:shd w:val="clear" w:color="auto" w:fill="auto"/>
            <w:noWrap/>
            <w:vAlign w:val="bottom"/>
            <w:hideMark/>
          </w:tcPr>
          <w:p w14:paraId="4CF8BDD6" w14:textId="77777777"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FMC IDO</w:t>
            </w:r>
          </w:p>
        </w:tc>
        <w:tc>
          <w:tcPr>
            <w:tcW w:w="960" w:type="dxa"/>
            <w:shd w:val="clear" w:color="auto" w:fill="auto"/>
            <w:noWrap/>
            <w:vAlign w:val="bottom"/>
            <w:hideMark/>
          </w:tcPr>
          <w:p w14:paraId="7D979421"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210</w:t>
            </w:r>
          </w:p>
        </w:tc>
        <w:tc>
          <w:tcPr>
            <w:tcW w:w="960" w:type="dxa"/>
            <w:shd w:val="clear" w:color="auto" w:fill="auto"/>
            <w:noWrap/>
            <w:vAlign w:val="bottom"/>
            <w:hideMark/>
          </w:tcPr>
          <w:p w14:paraId="3B1AAA94"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192</w:t>
            </w:r>
          </w:p>
        </w:tc>
        <w:tc>
          <w:tcPr>
            <w:tcW w:w="960" w:type="dxa"/>
            <w:shd w:val="clear" w:color="auto" w:fill="auto"/>
            <w:noWrap/>
            <w:vAlign w:val="bottom"/>
            <w:hideMark/>
          </w:tcPr>
          <w:p w14:paraId="090EBB86"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181</w:t>
            </w:r>
          </w:p>
        </w:tc>
        <w:tc>
          <w:tcPr>
            <w:tcW w:w="960" w:type="dxa"/>
            <w:shd w:val="clear" w:color="auto" w:fill="auto"/>
            <w:noWrap/>
            <w:vAlign w:val="bottom"/>
            <w:hideMark/>
          </w:tcPr>
          <w:p w14:paraId="153CA94C"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201</w:t>
            </w:r>
          </w:p>
        </w:tc>
        <w:tc>
          <w:tcPr>
            <w:tcW w:w="1540" w:type="dxa"/>
            <w:shd w:val="clear" w:color="auto" w:fill="auto"/>
            <w:noWrap/>
            <w:vAlign w:val="bottom"/>
            <w:hideMark/>
          </w:tcPr>
          <w:p w14:paraId="53378321"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140</w:t>
            </w:r>
          </w:p>
        </w:tc>
      </w:tr>
      <w:tr w:rsidR="004452A2" w:rsidRPr="004452A2" w14:paraId="5464BF41" w14:textId="77777777" w:rsidTr="004452A2">
        <w:trPr>
          <w:trHeight w:val="300"/>
        </w:trPr>
        <w:tc>
          <w:tcPr>
            <w:tcW w:w="3220" w:type="dxa"/>
            <w:shd w:val="clear" w:color="auto" w:fill="auto"/>
            <w:noWrap/>
            <w:vAlign w:val="bottom"/>
            <w:hideMark/>
          </w:tcPr>
          <w:p w14:paraId="234619DF" w14:textId="77777777"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GENERAL IKERE -EKITI</w:t>
            </w:r>
          </w:p>
        </w:tc>
        <w:tc>
          <w:tcPr>
            <w:tcW w:w="960" w:type="dxa"/>
            <w:shd w:val="clear" w:color="auto" w:fill="auto"/>
            <w:noWrap/>
            <w:vAlign w:val="bottom"/>
            <w:hideMark/>
          </w:tcPr>
          <w:p w14:paraId="535B4B17"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147</w:t>
            </w:r>
          </w:p>
        </w:tc>
        <w:tc>
          <w:tcPr>
            <w:tcW w:w="960" w:type="dxa"/>
            <w:shd w:val="clear" w:color="auto" w:fill="auto"/>
            <w:noWrap/>
            <w:vAlign w:val="bottom"/>
            <w:hideMark/>
          </w:tcPr>
          <w:p w14:paraId="705C8B57"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108</w:t>
            </w:r>
          </w:p>
        </w:tc>
        <w:tc>
          <w:tcPr>
            <w:tcW w:w="960" w:type="dxa"/>
            <w:shd w:val="clear" w:color="auto" w:fill="auto"/>
            <w:noWrap/>
            <w:vAlign w:val="bottom"/>
            <w:hideMark/>
          </w:tcPr>
          <w:p w14:paraId="295A8E94"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90</w:t>
            </w:r>
          </w:p>
        </w:tc>
        <w:tc>
          <w:tcPr>
            <w:tcW w:w="960" w:type="dxa"/>
            <w:shd w:val="clear" w:color="auto" w:fill="auto"/>
            <w:noWrap/>
            <w:vAlign w:val="bottom"/>
            <w:hideMark/>
          </w:tcPr>
          <w:p w14:paraId="121C94EB"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76</w:t>
            </w:r>
          </w:p>
        </w:tc>
        <w:tc>
          <w:tcPr>
            <w:tcW w:w="1540" w:type="dxa"/>
            <w:shd w:val="clear" w:color="auto" w:fill="auto"/>
            <w:noWrap/>
            <w:vAlign w:val="bottom"/>
            <w:hideMark/>
          </w:tcPr>
          <w:p w14:paraId="6D89A3FB"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94</w:t>
            </w:r>
          </w:p>
        </w:tc>
      </w:tr>
      <w:tr w:rsidR="004452A2" w:rsidRPr="004452A2" w14:paraId="3F5CBA92" w14:textId="77777777" w:rsidTr="004452A2">
        <w:trPr>
          <w:trHeight w:val="300"/>
        </w:trPr>
        <w:tc>
          <w:tcPr>
            <w:tcW w:w="3220" w:type="dxa"/>
            <w:shd w:val="clear" w:color="auto" w:fill="auto"/>
            <w:noWrap/>
            <w:vAlign w:val="bottom"/>
            <w:hideMark/>
          </w:tcPr>
          <w:p w14:paraId="380A102F" w14:textId="77777777"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GENERAL HOSPITAL OTUN</w:t>
            </w:r>
          </w:p>
        </w:tc>
        <w:tc>
          <w:tcPr>
            <w:tcW w:w="960" w:type="dxa"/>
            <w:shd w:val="clear" w:color="auto" w:fill="auto"/>
            <w:noWrap/>
            <w:vAlign w:val="bottom"/>
            <w:hideMark/>
          </w:tcPr>
          <w:p w14:paraId="751BA04E"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123</w:t>
            </w:r>
          </w:p>
        </w:tc>
        <w:tc>
          <w:tcPr>
            <w:tcW w:w="960" w:type="dxa"/>
            <w:shd w:val="clear" w:color="auto" w:fill="auto"/>
            <w:noWrap/>
            <w:vAlign w:val="bottom"/>
            <w:hideMark/>
          </w:tcPr>
          <w:p w14:paraId="3FE1CA3F"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66</w:t>
            </w:r>
          </w:p>
        </w:tc>
        <w:tc>
          <w:tcPr>
            <w:tcW w:w="960" w:type="dxa"/>
            <w:shd w:val="clear" w:color="auto" w:fill="auto"/>
            <w:noWrap/>
            <w:vAlign w:val="bottom"/>
            <w:hideMark/>
          </w:tcPr>
          <w:p w14:paraId="54189ABE"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55</w:t>
            </w:r>
          </w:p>
        </w:tc>
        <w:tc>
          <w:tcPr>
            <w:tcW w:w="960" w:type="dxa"/>
            <w:shd w:val="clear" w:color="auto" w:fill="auto"/>
            <w:noWrap/>
            <w:vAlign w:val="bottom"/>
            <w:hideMark/>
          </w:tcPr>
          <w:p w14:paraId="4EF54C48"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76</w:t>
            </w:r>
          </w:p>
        </w:tc>
        <w:tc>
          <w:tcPr>
            <w:tcW w:w="1540" w:type="dxa"/>
            <w:shd w:val="clear" w:color="auto" w:fill="auto"/>
            <w:noWrap/>
            <w:vAlign w:val="bottom"/>
            <w:hideMark/>
          </w:tcPr>
          <w:p w14:paraId="337C3728"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94</w:t>
            </w:r>
          </w:p>
        </w:tc>
      </w:tr>
      <w:tr w:rsidR="004452A2" w:rsidRPr="004452A2" w14:paraId="0B033FA8" w14:textId="77777777" w:rsidTr="004452A2">
        <w:trPr>
          <w:trHeight w:val="300"/>
        </w:trPr>
        <w:tc>
          <w:tcPr>
            <w:tcW w:w="3220" w:type="dxa"/>
            <w:shd w:val="clear" w:color="auto" w:fill="auto"/>
            <w:noWrap/>
            <w:vAlign w:val="bottom"/>
            <w:hideMark/>
          </w:tcPr>
          <w:p w14:paraId="636E3FFD" w14:textId="77777777"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OAUTHC IFE</w:t>
            </w:r>
          </w:p>
        </w:tc>
        <w:tc>
          <w:tcPr>
            <w:tcW w:w="960" w:type="dxa"/>
            <w:shd w:val="clear" w:color="auto" w:fill="auto"/>
            <w:noWrap/>
            <w:vAlign w:val="bottom"/>
            <w:hideMark/>
          </w:tcPr>
          <w:p w14:paraId="1799BBA8"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563</w:t>
            </w:r>
          </w:p>
        </w:tc>
        <w:tc>
          <w:tcPr>
            <w:tcW w:w="960" w:type="dxa"/>
            <w:shd w:val="clear" w:color="auto" w:fill="auto"/>
            <w:noWrap/>
            <w:vAlign w:val="bottom"/>
            <w:hideMark/>
          </w:tcPr>
          <w:p w14:paraId="7FC0E156"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525</w:t>
            </w:r>
          </w:p>
        </w:tc>
        <w:tc>
          <w:tcPr>
            <w:tcW w:w="960" w:type="dxa"/>
            <w:shd w:val="clear" w:color="auto" w:fill="auto"/>
            <w:noWrap/>
            <w:vAlign w:val="bottom"/>
            <w:hideMark/>
          </w:tcPr>
          <w:p w14:paraId="2591A11F"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257</w:t>
            </w:r>
          </w:p>
        </w:tc>
        <w:tc>
          <w:tcPr>
            <w:tcW w:w="960" w:type="dxa"/>
            <w:shd w:val="clear" w:color="auto" w:fill="auto"/>
            <w:noWrap/>
            <w:vAlign w:val="bottom"/>
            <w:hideMark/>
          </w:tcPr>
          <w:p w14:paraId="5EDEE5EC"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396</w:t>
            </w:r>
          </w:p>
        </w:tc>
        <w:tc>
          <w:tcPr>
            <w:tcW w:w="1540" w:type="dxa"/>
            <w:shd w:val="clear" w:color="auto" w:fill="auto"/>
            <w:noWrap/>
            <w:vAlign w:val="bottom"/>
            <w:hideMark/>
          </w:tcPr>
          <w:p w14:paraId="28276966"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423</w:t>
            </w:r>
          </w:p>
        </w:tc>
      </w:tr>
      <w:tr w:rsidR="004452A2" w:rsidRPr="004452A2" w14:paraId="232870A7" w14:textId="77777777" w:rsidTr="004452A2">
        <w:trPr>
          <w:trHeight w:val="300"/>
        </w:trPr>
        <w:tc>
          <w:tcPr>
            <w:tcW w:w="3220" w:type="dxa"/>
            <w:shd w:val="clear" w:color="auto" w:fill="auto"/>
            <w:noWrap/>
            <w:vAlign w:val="bottom"/>
            <w:hideMark/>
          </w:tcPr>
          <w:p w14:paraId="16ADBC18" w14:textId="77777777"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SDA HOSPITALS, ILE IFE</w:t>
            </w:r>
          </w:p>
        </w:tc>
        <w:tc>
          <w:tcPr>
            <w:tcW w:w="960" w:type="dxa"/>
            <w:shd w:val="clear" w:color="auto" w:fill="auto"/>
            <w:noWrap/>
            <w:vAlign w:val="bottom"/>
            <w:hideMark/>
          </w:tcPr>
          <w:p w14:paraId="221590B4"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107</w:t>
            </w:r>
          </w:p>
        </w:tc>
        <w:tc>
          <w:tcPr>
            <w:tcW w:w="960" w:type="dxa"/>
            <w:shd w:val="clear" w:color="auto" w:fill="auto"/>
            <w:noWrap/>
            <w:vAlign w:val="bottom"/>
            <w:hideMark/>
          </w:tcPr>
          <w:p w14:paraId="305D14C5"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100</w:t>
            </w:r>
          </w:p>
        </w:tc>
        <w:tc>
          <w:tcPr>
            <w:tcW w:w="960" w:type="dxa"/>
            <w:shd w:val="clear" w:color="auto" w:fill="auto"/>
            <w:noWrap/>
            <w:vAlign w:val="bottom"/>
            <w:hideMark/>
          </w:tcPr>
          <w:p w14:paraId="7DF29910"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35</w:t>
            </w:r>
          </w:p>
        </w:tc>
        <w:tc>
          <w:tcPr>
            <w:tcW w:w="960" w:type="dxa"/>
            <w:shd w:val="clear" w:color="auto" w:fill="auto"/>
            <w:noWrap/>
            <w:vAlign w:val="bottom"/>
            <w:hideMark/>
          </w:tcPr>
          <w:p w14:paraId="5EE6F04C"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73</w:t>
            </w:r>
          </w:p>
        </w:tc>
        <w:tc>
          <w:tcPr>
            <w:tcW w:w="1540" w:type="dxa"/>
            <w:shd w:val="clear" w:color="auto" w:fill="auto"/>
            <w:noWrap/>
            <w:vAlign w:val="bottom"/>
            <w:hideMark/>
          </w:tcPr>
          <w:p w14:paraId="5C9D8C9E"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99</w:t>
            </w:r>
          </w:p>
        </w:tc>
      </w:tr>
      <w:tr w:rsidR="004452A2" w:rsidRPr="004452A2" w14:paraId="1258ED85" w14:textId="77777777" w:rsidTr="004452A2">
        <w:trPr>
          <w:trHeight w:val="300"/>
        </w:trPr>
        <w:tc>
          <w:tcPr>
            <w:tcW w:w="3220" w:type="dxa"/>
            <w:shd w:val="clear" w:color="auto" w:fill="auto"/>
            <w:noWrap/>
            <w:vAlign w:val="bottom"/>
            <w:hideMark/>
          </w:tcPr>
          <w:p w14:paraId="617675AE" w14:textId="77777777"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FMC OWO</w:t>
            </w:r>
          </w:p>
        </w:tc>
        <w:tc>
          <w:tcPr>
            <w:tcW w:w="960" w:type="dxa"/>
            <w:shd w:val="clear" w:color="auto" w:fill="auto"/>
            <w:noWrap/>
            <w:vAlign w:val="bottom"/>
            <w:hideMark/>
          </w:tcPr>
          <w:p w14:paraId="188D8B33"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446</w:t>
            </w:r>
          </w:p>
        </w:tc>
        <w:tc>
          <w:tcPr>
            <w:tcW w:w="960" w:type="dxa"/>
            <w:shd w:val="clear" w:color="auto" w:fill="auto"/>
            <w:noWrap/>
            <w:vAlign w:val="bottom"/>
            <w:hideMark/>
          </w:tcPr>
          <w:p w14:paraId="0921E817"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285</w:t>
            </w:r>
          </w:p>
        </w:tc>
        <w:tc>
          <w:tcPr>
            <w:tcW w:w="960" w:type="dxa"/>
            <w:shd w:val="clear" w:color="auto" w:fill="auto"/>
            <w:noWrap/>
            <w:vAlign w:val="bottom"/>
            <w:hideMark/>
          </w:tcPr>
          <w:p w14:paraId="74D1758C"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230</w:t>
            </w:r>
          </w:p>
        </w:tc>
        <w:tc>
          <w:tcPr>
            <w:tcW w:w="960" w:type="dxa"/>
            <w:shd w:val="clear" w:color="auto" w:fill="auto"/>
            <w:noWrap/>
            <w:vAlign w:val="bottom"/>
            <w:hideMark/>
          </w:tcPr>
          <w:p w14:paraId="229768BB"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179</w:t>
            </w:r>
          </w:p>
        </w:tc>
        <w:tc>
          <w:tcPr>
            <w:tcW w:w="1540" w:type="dxa"/>
            <w:shd w:val="clear" w:color="auto" w:fill="auto"/>
            <w:noWrap/>
            <w:vAlign w:val="bottom"/>
            <w:hideMark/>
          </w:tcPr>
          <w:p w14:paraId="2599A4ED"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169</w:t>
            </w:r>
          </w:p>
        </w:tc>
      </w:tr>
      <w:tr w:rsidR="004452A2" w:rsidRPr="004452A2" w14:paraId="7689EA5D" w14:textId="77777777" w:rsidTr="004452A2">
        <w:trPr>
          <w:trHeight w:val="300"/>
        </w:trPr>
        <w:tc>
          <w:tcPr>
            <w:tcW w:w="3220" w:type="dxa"/>
            <w:shd w:val="clear" w:color="auto" w:fill="auto"/>
            <w:noWrap/>
            <w:vAlign w:val="bottom"/>
            <w:hideMark/>
          </w:tcPr>
          <w:p w14:paraId="789CBD7D" w14:textId="77777777"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UNIMEDTH ONDO</w:t>
            </w:r>
          </w:p>
        </w:tc>
        <w:tc>
          <w:tcPr>
            <w:tcW w:w="960" w:type="dxa"/>
            <w:shd w:val="clear" w:color="auto" w:fill="auto"/>
            <w:noWrap/>
            <w:vAlign w:val="bottom"/>
            <w:hideMark/>
          </w:tcPr>
          <w:p w14:paraId="301E4AC3"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204</w:t>
            </w:r>
          </w:p>
        </w:tc>
        <w:tc>
          <w:tcPr>
            <w:tcW w:w="960" w:type="dxa"/>
            <w:shd w:val="clear" w:color="auto" w:fill="auto"/>
            <w:noWrap/>
            <w:vAlign w:val="bottom"/>
            <w:hideMark/>
          </w:tcPr>
          <w:p w14:paraId="1526F97A"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184</w:t>
            </w:r>
          </w:p>
        </w:tc>
        <w:tc>
          <w:tcPr>
            <w:tcW w:w="960" w:type="dxa"/>
            <w:shd w:val="clear" w:color="auto" w:fill="auto"/>
            <w:noWrap/>
            <w:vAlign w:val="bottom"/>
            <w:hideMark/>
          </w:tcPr>
          <w:p w14:paraId="133D809C"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164</w:t>
            </w:r>
          </w:p>
        </w:tc>
        <w:tc>
          <w:tcPr>
            <w:tcW w:w="960" w:type="dxa"/>
            <w:shd w:val="clear" w:color="auto" w:fill="auto"/>
            <w:noWrap/>
            <w:vAlign w:val="bottom"/>
            <w:hideMark/>
          </w:tcPr>
          <w:p w14:paraId="397B987F"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137</w:t>
            </w:r>
          </w:p>
        </w:tc>
        <w:tc>
          <w:tcPr>
            <w:tcW w:w="1540" w:type="dxa"/>
            <w:shd w:val="clear" w:color="auto" w:fill="auto"/>
            <w:noWrap/>
            <w:vAlign w:val="bottom"/>
            <w:hideMark/>
          </w:tcPr>
          <w:p w14:paraId="5595FFFA"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103</w:t>
            </w:r>
          </w:p>
        </w:tc>
      </w:tr>
      <w:tr w:rsidR="004452A2" w:rsidRPr="004452A2" w14:paraId="46BFB506" w14:textId="77777777" w:rsidTr="004452A2">
        <w:trPr>
          <w:trHeight w:val="300"/>
        </w:trPr>
        <w:tc>
          <w:tcPr>
            <w:tcW w:w="3220" w:type="dxa"/>
            <w:shd w:val="clear" w:color="auto" w:fill="auto"/>
            <w:noWrap/>
            <w:vAlign w:val="bottom"/>
            <w:hideMark/>
          </w:tcPr>
          <w:p w14:paraId="23F0FC1B" w14:textId="69ADA0E0"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GEN ORE</w:t>
            </w:r>
          </w:p>
        </w:tc>
        <w:tc>
          <w:tcPr>
            <w:tcW w:w="960" w:type="dxa"/>
            <w:shd w:val="clear" w:color="auto" w:fill="auto"/>
            <w:noWrap/>
            <w:vAlign w:val="bottom"/>
            <w:hideMark/>
          </w:tcPr>
          <w:p w14:paraId="6F045745"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148</w:t>
            </w:r>
          </w:p>
        </w:tc>
        <w:tc>
          <w:tcPr>
            <w:tcW w:w="960" w:type="dxa"/>
            <w:shd w:val="clear" w:color="auto" w:fill="auto"/>
            <w:noWrap/>
            <w:vAlign w:val="bottom"/>
            <w:hideMark/>
          </w:tcPr>
          <w:p w14:paraId="1494EC81"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0</w:t>
            </w:r>
          </w:p>
        </w:tc>
        <w:tc>
          <w:tcPr>
            <w:tcW w:w="960" w:type="dxa"/>
            <w:shd w:val="clear" w:color="auto" w:fill="auto"/>
            <w:noWrap/>
            <w:vAlign w:val="bottom"/>
            <w:hideMark/>
          </w:tcPr>
          <w:p w14:paraId="3041BCD9"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113</w:t>
            </w:r>
          </w:p>
        </w:tc>
        <w:tc>
          <w:tcPr>
            <w:tcW w:w="960" w:type="dxa"/>
            <w:shd w:val="clear" w:color="auto" w:fill="auto"/>
            <w:noWrap/>
            <w:vAlign w:val="bottom"/>
            <w:hideMark/>
          </w:tcPr>
          <w:p w14:paraId="64F69C35"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58</w:t>
            </w:r>
          </w:p>
        </w:tc>
        <w:tc>
          <w:tcPr>
            <w:tcW w:w="1540" w:type="dxa"/>
            <w:shd w:val="clear" w:color="auto" w:fill="auto"/>
            <w:noWrap/>
            <w:vAlign w:val="bottom"/>
            <w:hideMark/>
          </w:tcPr>
          <w:p w14:paraId="63D3931D"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148</w:t>
            </w:r>
          </w:p>
        </w:tc>
      </w:tr>
      <w:tr w:rsidR="004452A2" w:rsidRPr="004452A2" w14:paraId="0994A2E9" w14:textId="77777777" w:rsidTr="004452A2">
        <w:trPr>
          <w:trHeight w:val="300"/>
        </w:trPr>
        <w:tc>
          <w:tcPr>
            <w:tcW w:w="3220" w:type="dxa"/>
            <w:shd w:val="clear" w:color="auto" w:fill="auto"/>
            <w:noWrap/>
            <w:vAlign w:val="bottom"/>
            <w:hideMark/>
          </w:tcPr>
          <w:p w14:paraId="439079D3" w14:textId="77777777"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GEN. ILE-OLUJI</w:t>
            </w:r>
          </w:p>
        </w:tc>
        <w:tc>
          <w:tcPr>
            <w:tcW w:w="960" w:type="dxa"/>
            <w:shd w:val="clear" w:color="auto" w:fill="auto"/>
            <w:noWrap/>
            <w:vAlign w:val="bottom"/>
            <w:hideMark/>
          </w:tcPr>
          <w:p w14:paraId="189E7AE8"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39</w:t>
            </w:r>
          </w:p>
        </w:tc>
        <w:tc>
          <w:tcPr>
            <w:tcW w:w="960" w:type="dxa"/>
            <w:shd w:val="clear" w:color="auto" w:fill="auto"/>
            <w:noWrap/>
            <w:vAlign w:val="bottom"/>
            <w:hideMark/>
          </w:tcPr>
          <w:p w14:paraId="12DDD54D"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31</w:t>
            </w:r>
          </w:p>
        </w:tc>
        <w:tc>
          <w:tcPr>
            <w:tcW w:w="960" w:type="dxa"/>
            <w:shd w:val="clear" w:color="auto" w:fill="auto"/>
            <w:noWrap/>
            <w:vAlign w:val="bottom"/>
            <w:hideMark/>
          </w:tcPr>
          <w:p w14:paraId="634C953B"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56</w:t>
            </w:r>
          </w:p>
        </w:tc>
        <w:tc>
          <w:tcPr>
            <w:tcW w:w="960" w:type="dxa"/>
            <w:shd w:val="clear" w:color="auto" w:fill="auto"/>
            <w:noWrap/>
            <w:vAlign w:val="bottom"/>
            <w:hideMark/>
          </w:tcPr>
          <w:p w14:paraId="0C05E35C"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43</w:t>
            </w:r>
          </w:p>
        </w:tc>
        <w:tc>
          <w:tcPr>
            <w:tcW w:w="1540" w:type="dxa"/>
            <w:shd w:val="clear" w:color="auto" w:fill="auto"/>
            <w:noWrap/>
            <w:vAlign w:val="bottom"/>
            <w:hideMark/>
          </w:tcPr>
          <w:p w14:paraId="58EFFB9D"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56</w:t>
            </w:r>
          </w:p>
        </w:tc>
      </w:tr>
      <w:tr w:rsidR="004452A2" w:rsidRPr="004452A2" w14:paraId="335A1724" w14:textId="77777777" w:rsidTr="004452A2">
        <w:trPr>
          <w:trHeight w:val="300"/>
        </w:trPr>
        <w:tc>
          <w:tcPr>
            <w:tcW w:w="3220" w:type="dxa"/>
            <w:shd w:val="clear" w:color="auto" w:fill="auto"/>
            <w:noWrap/>
            <w:vAlign w:val="bottom"/>
            <w:hideMark/>
          </w:tcPr>
          <w:p w14:paraId="263A7533" w14:textId="77777777"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GEN IDANRE</w:t>
            </w:r>
          </w:p>
        </w:tc>
        <w:tc>
          <w:tcPr>
            <w:tcW w:w="960" w:type="dxa"/>
            <w:shd w:val="clear" w:color="auto" w:fill="auto"/>
            <w:noWrap/>
            <w:vAlign w:val="bottom"/>
            <w:hideMark/>
          </w:tcPr>
          <w:p w14:paraId="2BAEF3FB"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21</w:t>
            </w:r>
          </w:p>
        </w:tc>
        <w:tc>
          <w:tcPr>
            <w:tcW w:w="960" w:type="dxa"/>
            <w:shd w:val="clear" w:color="auto" w:fill="auto"/>
            <w:noWrap/>
            <w:vAlign w:val="bottom"/>
            <w:hideMark/>
          </w:tcPr>
          <w:p w14:paraId="71D29E7A"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76</w:t>
            </w:r>
          </w:p>
        </w:tc>
        <w:tc>
          <w:tcPr>
            <w:tcW w:w="960" w:type="dxa"/>
            <w:shd w:val="clear" w:color="auto" w:fill="auto"/>
            <w:noWrap/>
            <w:vAlign w:val="bottom"/>
            <w:hideMark/>
          </w:tcPr>
          <w:p w14:paraId="3816944C"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42</w:t>
            </w:r>
          </w:p>
        </w:tc>
        <w:tc>
          <w:tcPr>
            <w:tcW w:w="960" w:type="dxa"/>
            <w:shd w:val="clear" w:color="auto" w:fill="auto"/>
            <w:noWrap/>
            <w:vAlign w:val="bottom"/>
            <w:hideMark/>
          </w:tcPr>
          <w:p w14:paraId="554409B1"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32</w:t>
            </w:r>
          </w:p>
        </w:tc>
        <w:tc>
          <w:tcPr>
            <w:tcW w:w="1540" w:type="dxa"/>
            <w:shd w:val="clear" w:color="auto" w:fill="auto"/>
            <w:noWrap/>
            <w:vAlign w:val="bottom"/>
            <w:hideMark/>
          </w:tcPr>
          <w:p w14:paraId="2E349C3A"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56</w:t>
            </w:r>
          </w:p>
        </w:tc>
      </w:tr>
      <w:tr w:rsidR="004452A2" w:rsidRPr="004452A2" w14:paraId="5AD22E1F" w14:textId="77777777" w:rsidTr="004452A2">
        <w:trPr>
          <w:trHeight w:val="300"/>
        </w:trPr>
        <w:tc>
          <w:tcPr>
            <w:tcW w:w="3220" w:type="dxa"/>
            <w:shd w:val="clear" w:color="auto" w:fill="auto"/>
            <w:noWrap/>
            <w:vAlign w:val="bottom"/>
            <w:hideMark/>
          </w:tcPr>
          <w:p w14:paraId="22369127" w14:textId="77777777" w:rsidR="004452A2" w:rsidRPr="004452A2" w:rsidRDefault="004452A2" w:rsidP="004452A2">
            <w:pPr>
              <w:spacing w:after="0" w:line="240" w:lineRule="auto"/>
              <w:rPr>
                <w:rFonts w:ascii="Calibri" w:eastAsia="Times New Roman" w:hAnsi="Calibri" w:cs="Calibri"/>
                <w:color w:val="000000"/>
                <w:lang w:eastAsia="en-GB"/>
              </w:rPr>
            </w:pPr>
            <w:r w:rsidRPr="004452A2">
              <w:rPr>
                <w:rFonts w:ascii="Calibri" w:eastAsia="Times New Roman" w:hAnsi="Calibri" w:cs="Calibri"/>
                <w:color w:val="000000"/>
                <w:lang w:eastAsia="en-GB"/>
              </w:rPr>
              <w:t>GEN. HOSPITAL, IJU</w:t>
            </w:r>
          </w:p>
        </w:tc>
        <w:tc>
          <w:tcPr>
            <w:tcW w:w="960" w:type="dxa"/>
            <w:shd w:val="clear" w:color="auto" w:fill="auto"/>
            <w:noWrap/>
            <w:vAlign w:val="bottom"/>
            <w:hideMark/>
          </w:tcPr>
          <w:p w14:paraId="226B4D2D"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27</w:t>
            </w:r>
          </w:p>
        </w:tc>
        <w:tc>
          <w:tcPr>
            <w:tcW w:w="960" w:type="dxa"/>
            <w:shd w:val="clear" w:color="auto" w:fill="auto"/>
            <w:noWrap/>
            <w:vAlign w:val="bottom"/>
            <w:hideMark/>
          </w:tcPr>
          <w:p w14:paraId="097C802E"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21</w:t>
            </w:r>
          </w:p>
        </w:tc>
        <w:tc>
          <w:tcPr>
            <w:tcW w:w="960" w:type="dxa"/>
            <w:shd w:val="clear" w:color="auto" w:fill="auto"/>
            <w:noWrap/>
            <w:vAlign w:val="bottom"/>
            <w:hideMark/>
          </w:tcPr>
          <w:p w14:paraId="084E2D78"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8</w:t>
            </w:r>
          </w:p>
        </w:tc>
        <w:tc>
          <w:tcPr>
            <w:tcW w:w="960" w:type="dxa"/>
            <w:shd w:val="clear" w:color="auto" w:fill="auto"/>
            <w:noWrap/>
            <w:vAlign w:val="bottom"/>
            <w:hideMark/>
          </w:tcPr>
          <w:p w14:paraId="3A331662"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2</w:t>
            </w:r>
          </w:p>
        </w:tc>
        <w:tc>
          <w:tcPr>
            <w:tcW w:w="1540" w:type="dxa"/>
            <w:shd w:val="clear" w:color="auto" w:fill="auto"/>
            <w:noWrap/>
            <w:vAlign w:val="bottom"/>
            <w:hideMark/>
          </w:tcPr>
          <w:p w14:paraId="54EE7382" w14:textId="77777777" w:rsidR="004452A2" w:rsidRPr="004452A2" w:rsidRDefault="004452A2" w:rsidP="004452A2">
            <w:pPr>
              <w:spacing w:after="0" w:line="240" w:lineRule="auto"/>
              <w:jc w:val="right"/>
              <w:rPr>
                <w:rFonts w:ascii="Calibri" w:eastAsia="Times New Roman" w:hAnsi="Calibri" w:cs="Calibri"/>
                <w:color w:val="000000"/>
                <w:lang w:eastAsia="en-GB"/>
              </w:rPr>
            </w:pPr>
            <w:r w:rsidRPr="004452A2">
              <w:rPr>
                <w:rFonts w:ascii="Calibri" w:eastAsia="Times New Roman" w:hAnsi="Calibri" w:cs="Calibri"/>
                <w:color w:val="000000"/>
                <w:lang w:eastAsia="en-GB"/>
              </w:rPr>
              <w:t>6</w:t>
            </w:r>
          </w:p>
        </w:tc>
      </w:tr>
    </w:tbl>
    <w:p w14:paraId="2FF5F78E" w14:textId="77777777" w:rsidR="00D960DB" w:rsidRDefault="00D960DB" w:rsidP="00EA5F7B">
      <w:pPr>
        <w:autoSpaceDE w:val="0"/>
        <w:autoSpaceDN w:val="0"/>
        <w:adjustRightInd w:val="0"/>
        <w:spacing w:after="0" w:line="400" w:lineRule="atLeast"/>
        <w:rPr>
          <w:rFonts w:ascii="Times New Roman" w:hAnsi="Times New Roman" w:cs="Times New Roman"/>
          <w:sz w:val="24"/>
          <w:szCs w:val="24"/>
        </w:rPr>
      </w:pPr>
    </w:p>
    <w:p w14:paraId="4C1BAD3C" w14:textId="35E22DD8" w:rsidR="00D960DB" w:rsidRPr="00701402" w:rsidRDefault="00701402" w:rsidP="00EA5F7B">
      <w:pPr>
        <w:autoSpaceDE w:val="0"/>
        <w:autoSpaceDN w:val="0"/>
        <w:adjustRightInd w:val="0"/>
        <w:spacing w:after="0" w:line="400" w:lineRule="atLeast"/>
        <w:rPr>
          <w:rFonts w:ascii="Times New Roman" w:hAnsi="Times New Roman" w:cs="Times New Roman"/>
          <w:b/>
          <w:bCs/>
          <w:sz w:val="24"/>
          <w:szCs w:val="24"/>
        </w:rPr>
      </w:pPr>
      <w:bookmarkStart w:id="6" w:name="_Hlk189843785"/>
      <w:r w:rsidRPr="00701402">
        <w:rPr>
          <w:rFonts w:ascii="Times New Roman" w:hAnsi="Times New Roman" w:cs="Times New Roman"/>
          <w:b/>
          <w:bCs/>
          <w:sz w:val="24"/>
          <w:szCs w:val="24"/>
        </w:rPr>
        <w:t>Relationship between Asthma, Particulate Matter 2.5 (PM2.5), and socioeconomic characteristics.</w:t>
      </w:r>
    </w:p>
    <w:bookmarkEnd w:id="6"/>
    <w:p w14:paraId="0CAD207F" w14:textId="77777777" w:rsidR="00701402" w:rsidRPr="00EA5F7B" w:rsidRDefault="00701402" w:rsidP="00EA5F7B">
      <w:pPr>
        <w:autoSpaceDE w:val="0"/>
        <w:autoSpaceDN w:val="0"/>
        <w:adjustRightInd w:val="0"/>
        <w:spacing w:after="0" w:line="400" w:lineRule="atLeast"/>
        <w:rPr>
          <w:rFonts w:ascii="Times New Roman" w:hAnsi="Times New Roman" w:cs="Times New Roman"/>
          <w:sz w:val="24"/>
          <w:szCs w:val="24"/>
        </w:rPr>
      </w:pPr>
    </w:p>
    <w:p w14:paraId="1FC4F2A4" w14:textId="57688026" w:rsidR="004917F8" w:rsidRDefault="00701402" w:rsidP="00B2226A">
      <w:pPr>
        <w:spacing w:line="360" w:lineRule="auto"/>
        <w:jc w:val="both"/>
        <w:rPr>
          <w:rFonts w:ascii="Times New Roman" w:hAnsi="Times New Roman" w:cs="Times New Roman"/>
          <w:color w:val="000000"/>
          <w:sz w:val="24"/>
          <w:szCs w:val="24"/>
        </w:rPr>
      </w:pPr>
      <w:r w:rsidRPr="00B2226A">
        <w:rPr>
          <w:rFonts w:ascii="Times New Roman" w:hAnsi="Times New Roman" w:cs="Times New Roman"/>
          <w:sz w:val="24"/>
          <w:szCs w:val="24"/>
        </w:rPr>
        <w:t xml:space="preserve">A regression analysis was conducted to test the impacts of PM 2.5 </w:t>
      </w:r>
      <w:r w:rsidR="00740C19">
        <w:rPr>
          <w:rFonts w:ascii="Times New Roman" w:hAnsi="Times New Roman" w:cs="Times New Roman"/>
          <w:sz w:val="24"/>
          <w:szCs w:val="24"/>
        </w:rPr>
        <w:t>pollutants</w:t>
      </w:r>
      <w:r w:rsidRPr="00B2226A">
        <w:rPr>
          <w:rFonts w:ascii="Times New Roman" w:hAnsi="Times New Roman" w:cs="Times New Roman"/>
          <w:sz w:val="24"/>
          <w:szCs w:val="24"/>
        </w:rPr>
        <w:t xml:space="preserve"> and socioeconomic status (Gender and Age) on the incidence of Asthma across the states. Table 1.</w:t>
      </w:r>
      <w:r w:rsidR="00493C52">
        <w:rPr>
          <w:rFonts w:ascii="Times New Roman" w:hAnsi="Times New Roman" w:cs="Times New Roman"/>
          <w:sz w:val="24"/>
          <w:szCs w:val="24"/>
        </w:rPr>
        <w:t>5</w:t>
      </w:r>
      <w:r w:rsidRPr="00B2226A">
        <w:rPr>
          <w:rFonts w:ascii="Times New Roman" w:hAnsi="Times New Roman" w:cs="Times New Roman"/>
          <w:sz w:val="24"/>
          <w:szCs w:val="24"/>
        </w:rPr>
        <w:t xml:space="preserve"> shows the regression result of the relationship between the dependent variable (Asthma) and independent variables (PM2.5, Age</w:t>
      </w:r>
      <w:r w:rsidR="00740C19">
        <w:rPr>
          <w:rFonts w:ascii="Times New Roman" w:hAnsi="Times New Roman" w:cs="Times New Roman"/>
          <w:sz w:val="24"/>
          <w:szCs w:val="24"/>
        </w:rPr>
        <w:t>,</w:t>
      </w:r>
      <w:r w:rsidRPr="00B2226A">
        <w:rPr>
          <w:rFonts w:ascii="Times New Roman" w:hAnsi="Times New Roman" w:cs="Times New Roman"/>
          <w:sz w:val="24"/>
          <w:szCs w:val="24"/>
        </w:rPr>
        <w:t xml:space="preserve"> and Gender). The </w:t>
      </w:r>
      <w:r w:rsidR="00B2226A" w:rsidRPr="00B2226A">
        <w:rPr>
          <w:rFonts w:ascii="Times New Roman" w:hAnsi="Times New Roman" w:cs="Times New Roman"/>
          <w:sz w:val="24"/>
          <w:szCs w:val="24"/>
        </w:rPr>
        <w:t xml:space="preserve">table shows that Female Gender, and Age (61-80) are susceptible to Asthma at </w:t>
      </w:r>
      <w:r w:rsidR="00740C19">
        <w:rPr>
          <w:rFonts w:ascii="Times New Roman" w:hAnsi="Times New Roman" w:cs="Times New Roman"/>
          <w:sz w:val="24"/>
          <w:szCs w:val="24"/>
        </w:rPr>
        <w:t xml:space="preserve">a </w:t>
      </w:r>
      <w:r w:rsidR="00B2226A" w:rsidRPr="00B2226A">
        <w:rPr>
          <w:rFonts w:ascii="Times New Roman" w:hAnsi="Times New Roman" w:cs="Times New Roman"/>
          <w:sz w:val="24"/>
          <w:szCs w:val="24"/>
        </w:rPr>
        <w:t>Significant level (0.05), while PM 2.5 (</w:t>
      </w:r>
      <w:r w:rsidR="00B2226A" w:rsidRPr="00EA5F7B">
        <w:rPr>
          <w:rFonts w:ascii="Times New Roman" w:hAnsi="Times New Roman" w:cs="Times New Roman"/>
          <w:color w:val="000000"/>
          <w:sz w:val="24"/>
          <w:szCs w:val="24"/>
        </w:rPr>
        <w:t>1.708</w:t>
      </w:r>
      <w:r w:rsidR="00B2226A" w:rsidRPr="00B2226A">
        <w:rPr>
          <w:rFonts w:ascii="Times New Roman" w:hAnsi="Times New Roman" w:cs="Times New Roman"/>
          <w:color w:val="000000"/>
          <w:sz w:val="24"/>
          <w:szCs w:val="24"/>
        </w:rPr>
        <w:t>), Female (</w:t>
      </w:r>
      <w:r w:rsidR="00B2226A" w:rsidRPr="00EA5F7B">
        <w:rPr>
          <w:rFonts w:ascii="Times New Roman" w:hAnsi="Times New Roman" w:cs="Times New Roman"/>
          <w:color w:val="000000"/>
          <w:sz w:val="24"/>
          <w:szCs w:val="24"/>
        </w:rPr>
        <w:t>1.975</w:t>
      </w:r>
      <w:r w:rsidR="00B2226A" w:rsidRPr="00B2226A">
        <w:rPr>
          <w:rFonts w:ascii="Times New Roman" w:hAnsi="Times New Roman" w:cs="Times New Roman"/>
          <w:color w:val="000000"/>
          <w:sz w:val="24"/>
          <w:szCs w:val="24"/>
        </w:rPr>
        <w:t>), Male (</w:t>
      </w:r>
      <w:r w:rsidR="00B2226A" w:rsidRPr="00EA5F7B">
        <w:rPr>
          <w:rFonts w:ascii="Times New Roman" w:hAnsi="Times New Roman" w:cs="Times New Roman"/>
          <w:color w:val="000000"/>
          <w:sz w:val="24"/>
          <w:szCs w:val="24"/>
        </w:rPr>
        <w:t>-</w:t>
      </w:r>
      <w:r w:rsidR="00B2226A" w:rsidRPr="00B2226A">
        <w:rPr>
          <w:rFonts w:ascii="Times New Roman" w:hAnsi="Times New Roman" w:cs="Times New Roman"/>
          <w:color w:val="000000"/>
          <w:sz w:val="24"/>
          <w:szCs w:val="24"/>
        </w:rPr>
        <w:t>0</w:t>
      </w:r>
      <w:r w:rsidR="00B2226A" w:rsidRPr="00EA5F7B">
        <w:rPr>
          <w:rFonts w:ascii="Times New Roman" w:hAnsi="Times New Roman" w:cs="Times New Roman"/>
          <w:color w:val="000000"/>
          <w:sz w:val="24"/>
          <w:szCs w:val="24"/>
        </w:rPr>
        <w:t>.521</w:t>
      </w:r>
      <w:r w:rsidR="00B2226A" w:rsidRPr="00B2226A">
        <w:rPr>
          <w:rFonts w:ascii="Times New Roman" w:hAnsi="Times New Roman" w:cs="Times New Roman"/>
          <w:color w:val="000000"/>
          <w:sz w:val="24"/>
          <w:szCs w:val="24"/>
        </w:rPr>
        <w:t>), and age 61-80 (</w:t>
      </w:r>
      <w:r w:rsidR="00B2226A" w:rsidRPr="00EA5F7B">
        <w:rPr>
          <w:rFonts w:ascii="Times New Roman" w:hAnsi="Times New Roman" w:cs="Times New Roman"/>
          <w:color w:val="000000"/>
          <w:sz w:val="24"/>
          <w:szCs w:val="24"/>
        </w:rPr>
        <w:t>1.391</w:t>
      </w:r>
      <w:r w:rsidR="00073B37">
        <w:rPr>
          <w:rFonts w:ascii="Times New Roman" w:hAnsi="Times New Roman" w:cs="Times New Roman"/>
          <w:color w:val="000000"/>
          <w:sz w:val="24"/>
          <w:szCs w:val="24"/>
        </w:rPr>
        <w:t xml:space="preserve">). </w:t>
      </w:r>
      <w:r w:rsidR="00073B37" w:rsidRPr="00073B37">
        <w:rPr>
          <w:rFonts w:ascii="Times New Roman" w:hAnsi="Times New Roman" w:cs="Times New Roman"/>
          <w:color w:val="000000"/>
          <w:sz w:val="24"/>
          <w:szCs w:val="24"/>
        </w:rPr>
        <w:t>The Adjusted R-squared value of 0.892 indicates that approximately 89.2% of the variation in asthma incidence across states can be explained by the independent variables in the model</w:t>
      </w:r>
      <w:r w:rsidR="00B2226A">
        <w:rPr>
          <w:rFonts w:ascii="Times New Roman" w:hAnsi="Times New Roman" w:cs="Times New Roman"/>
          <w:color w:val="000000"/>
          <w:sz w:val="24"/>
          <w:szCs w:val="24"/>
        </w:rPr>
        <w:t xml:space="preserve">. </w:t>
      </w:r>
      <w:r w:rsidR="00073B37">
        <w:rPr>
          <w:rFonts w:ascii="Times New Roman" w:hAnsi="Times New Roman" w:cs="Times New Roman"/>
          <w:color w:val="000000"/>
          <w:sz w:val="24"/>
          <w:szCs w:val="24"/>
        </w:rPr>
        <w:t>T</w:t>
      </w:r>
      <w:r w:rsidR="00073B37" w:rsidRPr="00073B37">
        <w:rPr>
          <w:rFonts w:ascii="Times New Roman" w:hAnsi="Times New Roman" w:cs="Times New Roman"/>
          <w:color w:val="000000"/>
          <w:sz w:val="24"/>
          <w:szCs w:val="24"/>
        </w:rPr>
        <w:t xml:space="preserve">he results indicate a positive association between PM2.5 levels and asthma cases, </w:t>
      </w:r>
      <w:r w:rsidR="00073B37">
        <w:rPr>
          <w:rFonts w:ascii="Times New Roman" w:hAnsi="Times New Roman" w:cs="Times New Roman"/>
          <w:color w:val="000000"/>
          <w:sz w:val="24"/>
          <w:szCs w:val="24"/>
        </w:rPr>
        <w:t>indicating</w:t>
      </w:r>
      <w:r w:rsidR="00073B37" w:rsidRPr="00073B37">
        <w:rPr>
          <w:rFonts w:ascii="Times New Roman" w:hAnsi="Times New Roman" w:cs="Times New Roman"/>
          <w:color w:val="000000"/>
          <w:sz w:val="24"/>
          <w:szCs w:val="24"/>
        </w:rPr>
        <w:t xml:space="preserve"> that higher pollution </w:t>
      </w:r>
      <w:r w:rsidR="00073B37">
        <w:rPr>
          <w:rFonts w:ascii="Times New Roman" w:hAnsi="Times New Roman" w:cs="Times New Roman"/>
          <w:color w:val="000000"/>
          <w:sz w:val="24"/>
          <w:szCs w:val="24"/>
        </w:rPr>
        <w:t xml:space="preserve">by PM2.5 </w:t>
      </w:r>
      <w:r w:rsidR="00073B37" w:rsidRPr="00073B37">
        <w:rPr>
          <w:rFonts w:ascii="Times New Roman" w:hAnsi="Times New Roman" w:cs="Times New Roman"/>
          <w:color w:val="000000"/>
          <w:sz w:val="24"/>
          <w:szCs w:val="24"/>
        </w:rPr>
        <w:t>levels may be linked to increased asthma incidence</w:t>
      </w:r>
      <w:r w:rsidR="00073B37">
        <w:rPr>
          <w:rFonts w:ascii="Times New Roman" w:hAnsi="Times New Roman" w:cs="Times New Roman"/>
          <w:color w:val="000000"/>
          <w:sz w:val="24"/>
          <w:szCs w:val="24"/>
        </w:rPr>
        <w:t xml:space="preserve">. </w:t>
      </w:r>
      <w:r w:rsidR="00740C19">
        <w:rPr>
          <w:rFonts w:ascii="Times New Roman" w:hAnsi="Times New Roman" w:cs="Times New Roman"/>
          <w:color w:val="000000"/>
          <w:sz w:val="24"/>
          <w:szCs w:val="24"/>
        </w:rPr>
        <w:t>At the same time,</w:t>
      </w:r>
      <w:r w:rsidR="004917F8">
        <w:rPr>
          <w:rFonts w:ascii="Times New Roman" w:hAnsi="Times New Roman" w:cs="Times New Roman"/>
          <w:color w:val="000000"/>
          <w:sz w:val="24"/>
          <w:szCs w:val="24"/>
        </w:rPr>
        <w:t xml:space="preserve"> aged people are linked to more asthma cases which could be because of accumulation of PM2.5 in their body system and </w:t>
      </w:r>
      <w:r w:rsidR="00740C19">
        <w:rPr>
          <w:rFonts w:ascii="Times New Roman" w:hAnsi="Times New Roman" w:cs="Times New Roman"/>
          <w:color w:val="000000"/>
          <w:sz w:val="24"/>
          <w:szCs w:val="24"/>
        </w:rPr>
        <w:t xml:space="preserve">the </w:t>
      </w:r>
      <w:r w:rsidR="004917F8">
        <w:rPr>
          <w:rFonts w:ascii="Times New Roman" w:hAnsi="Times New Roman" w:cs="Times New Roman"/>
          <w:color w:val="000000"/>
          <w:sz w:val="24"/>
          <w:szCs w:val="24"/>
        </w:rPr>
        <w:t xml:space="preserve">accumulation </w:t>
      </w:r>
      <w:r w:rsidR="00740C19">
        <w:rPr>
          <w:rFonts w:ascii="Times New Roman" w:hAnsi="Times New Roman" w:cs="Times New Roman"/>
          <w:color w:val="000000"/>
          <w:sz w:val="24"/>
          <w:szCs w:val="24"/>
        </w:rPr>
        <w:t xml:space="preserve">of </w:t>
      </w:r>
      <w:r w:rsidR="004917F8">
        <w:rPr>
          <w:rFonts w:ascii="Times New Roman" w:hAnsi="Times New Roman" w:cs="Times New Roman"/>
          <w:color w:val="000000"/>
          <w:sz w:val="24"/>
          <w:szCs w:val="24"/>
        </w:rPr>
        <w:t>other factors triggering Asthma over time</w:t>
      </w:r>
      <w:r w:rsidR="00740C19">
        <w:rPr>
          <w:rFonts w:ascii="Times New Roman" w:hAnsi="Times New Roman" w:cs="Times New Roman"/>
          <w:color w:val="000000"/>
          <w:sz w:val="24"/>
          <w:szCs w:val="24"/>
        </w:rPr>
        <w:t xml:space="preserve">. The result also indicated fewer males recorded fewer asthma cases at the </w:t>
      </w:r>
      <w:r w:rsidR="004917F8">
        <w:rPr>
          <w:rFonts w:ascii="Times New Roman" w:hAnsi="Times New Roman" w:cs="Times New Roman"/>
          <w:color w:val="000000"/>
          <w:sz w:val="24"/>
          <w:szCs w:val="24"/>
        </w:rPr>
        <w:t xml:space="preserve">0.1 </w:t>
      </w:r>
      <w:r w:rsidR="00740C19">
        <w:rPr>
          <w:rFonts w:ascii="Times New Roman" w:hAnsi="Times New Roman" w:cs="Times New Roman"/>
          <w:color w:val="000000"/>
          <w:sz w:val="24"/>
          <w:szCs w:val="24"/>
        </w:rPr>
        <w:t xml:space="preserve">(90%) </w:t>
      </w:r>
      <w:r w:rsidR="004917F8">
        <w:rPr>
          <w:rFonts w:ascii="Times New Roman" w:hAnsi="Times New Roman" w:cs="Times New Roman"/>
          <w:color w:val="000000"/>
          <w:sz w:val="24"/>
          <w:szCs w:val="24"/>
        </w:rPr>
        <w:t>significance level</w:t>
      </w:r>
      <w:r w:rsidR="00740C19">
        <w:rPr>
          <w:rFonts w:ascii="Times New Roman" w:hAnsi="Times New Roman" w:cs="Times New Roman"/>
          <w:color w:val="000000"/>
          <w:sz w:val="24"/>
          <w:szCs w:val="24"/>
        </w:rPr>
        <w:t>.</w:t>
      </w:r>
    </w:p>
    <w:p w14:paraId="1EB2B651" w14:textId="6BD4484D" w:rsidR="00740C19" w:rsidRDefault="00740C19" w:rsidP="00B2226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regression equation at significance level 0.1 is represented below</w:t>
      </w:r>
    </w:p>
    <w:p w14:paraId="7897D00B" w14:textId="18F11C5E" w:rsidR="00493C52" w:rsidRDefault="00493C52" w:rsidP="00B2226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Table 1.5: Regression results on the relationship between PM2.5, age and gender.</w:t>
      </w:r>
    </w:p>
    <w:p w14:paraId="63B41363" w14:textId="4C04F7CF" w:rsidR="00740C19" w:rsidRPr="00740C19" w:rsidRDefault="00740C19" w:rsidP="00B2226A">
      <w:pPr>
        <w:spacing w:line="360" w:lineRule="auto"/>
        <w:jc w:val="both"/>
        <w:rPr>
          <w:rFonts w:ascii="Times New Roman" w:hAnsi="Times New Roman" w:cs="Times New Roman"/>
          <w:color w:val="000000"/>
          <w:sz w:val="24"/>
          <w:szCs w:val="24"/>
        </w:rPr>
      </w:pPr>
      <m:oMathPara>
        <m:oMathParaPr>
          <m:jc m:val="left"/>
        </m:oMathParaPr>
        <m:oMath>
          <m:r>
            <w:rPr>
              <w:rFonts w:ascii="Cambria Math" w:hAnsi="Cambria Math" w:cs="Times New Roman"/>
              <w:color w:val="000000"/>
              <w:sz w:val="24"/>
              <w:szCs w:val="24"/>
            </w:rPr>
            <m:t>Asthma= -82.92+</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1.708 × PM2.5</m:t>
              </m:r>
            </m:e>
          </m:d>
          <m:r>
            <w:rPr>
              <w:rFonts w:ascii="Cambria Math" w:hAnsi="Cambria Math" w:cs="Times New Roman"/>
              <w:color w:val="000000"/>
              <w:sz w:val="24"/>
              <w:szCs w:val="24"/>
            </w:rPr>
            <m:t>+</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1.975 × Female</m:t>
              </m:r>
            </m:e>
          </m:d>
          <m:r>
            <w:rPr>
              <w:rFonts w:ascii="Cambria Math" w:hAnsi="Cambria Math" w:cs="Times New Roman"/>
              <w:color w:val="000000"/>
              <w:sz w:val="24"/>
              <w:szCs w:val="24"/>
            </w:rPr>
            <m:t>+</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-0.521 × Male</m:t>
              </m:r>
            </m:e>
          </m:d>
          <m:r>
            <w:rPr>
              <w:rFonts w:ascii="Cambria Math" w:hAnsi="Cambria Math" w:cs="Times New Roman"/>
              <w:color w:val="000000"/>
              <w:sz w:val="24"/>
              <w:szCs w:val="24"/>
            </w:rPr>
            <m:t>+(1.391 × Age 61-80)</m:t>
          </m:r>
        </m:oMath>
      </m:oMathPara>
    </w:p>
    <w:tbl>
      <w:tblPr>
        <w:tblpPr w:leftFromText="180" w:rightFromText="180" w:vertAnchor="page" w:horzAnchor="margin" w:tblpY="2671"/>
        <w:tblW w:w="8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93"/>
        <w:gridCol w:w="1314"/>
        <w:gridCol w:w="1348"/>
        <w:gridCol w:w="1469"/>
        <w:gridCol w:w="1025"/>
        <w:gridCol w:w="1025"/>
      </w:tblGrid>
      <w:tr w:rsidR="00FE6922" w:rsidRPr="00EA5F7B" w14:paraId="22865920" w14:textId="77777777" w:rsidTr="00FE6922">
        <w:trPr>
          <w:cantSplit/>
        </w:trPr>
        <w:tc>
          <w:tcPr>
            <w:tcW w:w="8107" w:type="dxa"/>
            <w:gridSpan w:val="7"/>
            <w:tcBorders>
              <w:top w:val="nil"/>
              <w:left w:val="nil"/>
              <w:bottom w:val="nil"/>
              <w:right w:val="nil"/>
            </w:tcBorders>
            <w:shd w:val="clear" w:color="auto" w:fill="FFFFFF"/>
            <w:vAlign w:val="center"/>
          </w:tcPr>
          <w:p w14:paraId="17368B2F" w14:textId="1BC73445" w:rsidR="00FE6922" w:rsidRPr="00EA5F7B" w:rsidRDefault="00D2033E" w:rsidP="00FE6922">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b/>
                <w:bCs/>
                <w:color w:val="000000"/>
                <w:sz w:val="18"/>
                <w:szCs w:val="18"/>
              </w:rPr>
              <w:t>Coefficients</w:t>
            </w:r>
          </w:p>
        </w:tc>
      </w:tr>
      <w:tr w:rsidR="00FE6922" w:rsidRPr="00EA5F7B" w14:paraId="6109B3B9" w14:textId="77777777" w:rsidTr="00FE6922">
        <w:trPr>
          <w:cantSplit/>
        </w:trPr>
        <w:tc>
          <w:tcPr>
            <w:tcW w:w="1926" w:type="dxa"/>
            <w:gridSpan w:val="2"/>
            <w:vMerge w:val="restart"/>
            <w:tcBorders>
              <w:top w:val="single" w:sz="16" w:space="0" w:color="000000"/>
              <w:left w:val="single" w:sz="16" w:space="0" w:color="000000"/>
              <w:bottom w:val="nil"/>
              <w:right w:val="nil"/>
            </w:tcBorders>
            <w:shd w:val="clear" w:color="auto" w:fill="FFFFFF"/>
            <w:vAlign w:val="bottom"/>
          </w:tcPr>
          <w:p w14:paraId="1715EC4E" w14:textId="77777777" w:rsidR="00FE6922" w:rsidRPr="00EA5F7B" w:rsidRDefault="00FE6922" w:rsidP="00FE6922">
            <w:pPr>
              <w:autoSpaceDE w:val="0"/>
              <w:autoSpaceDN w:val="0"/>
              <w:adjustRightInd w:val="0"/>
              <w:spacing w:after="0" w:line="320" w:lineRule="atLeast"/>
              <w:ind w:left="60" w:right="60"/>
              <w:rPr>
                <w:rFonts w:ascii="Arial" w:hAnsi="Arial" w:cs="Arial"/>
                <w:color w:val="000000"/>
                <w:sz w:val="18"/>
                <w:szCs w:val="18"/>
              </w:rPr>
            </w:pPr>
            <w:r w:rsidRPr="00EA5F7B">
              <w:rPr>
                <w:rFonts w:ascii="Arial" w:hAnsi="Arial" w:cs="Arial"/>
                <w:color w:val="000000"/>
                <w:sz w:val="18"/>
                <w:szCs w:val="18"/>
              </w:rPr>
              <w:t>Model</w:t>
            </w:r>
          </w:p>
        </w:tc>
        <w:tc>
          <w:tcPr>
            <w:tcW w:w="2662" w:type="dxa"/>
            <w:gridSpan w:val="2"/>
            <w:tcBorders>
              <w:top w:val="single" w:sz="16" w:space="0" w:color="000000"/>
              <w:left w:val="single" w:sz="16" w:space="0" w:color="000000"/>
            </w:tcBorders>
            <w:shd w:val="clear" w:color="auto" w:fill="FFFFFF"/>
            <w:vAlign w:val="bottom"/>
          </w:tcPr>
          <w:p w14:paraId="3F173158" w14:textId="77777777" w:rsidR="00FE6922" w:rsidRPr="00EA5F7B" w:rsidRDefault="00FE6922" w:rsidP="00FE6922">
            <w:pPr>
              <w:autoSpaceDE w:val="0"/>
              <w:autoSpaceDN w:val="0"/>
              <w:adjustRightInd w:val="0"/>
              <w:spacing w:after="0" w:line="320" w:lineRule="atLeast"/>
              <w:ind w:left="60" w:right="60"/>
              <w:jc w:val="center"/>
              <w:rPr>
                <w:rFonts w:ascii="Arial" w:hAnsi="Arial" w:cs="Arial"/>
                <w:color w:val="000000"/>
                <w:sz w:val="18"/>
                <w:szCs w:val="18"/>
              </w:rPr>
            </w:pPr>
            <w:r w:rsidRPr="00EA5F7B">
              <w:rPr>
                <w:rFonts w:ascii="Arial" w:hAnsi="Arial" w:cs="Arial"/>
                <w:color w:val="000000"/>
                <w:sz w:val="18"/>
                <w:szCs w:val="18"/>
              </w:rPr>
              <w:t>Unstandardized Coefficients</w:t>
            </w:r>
          </w:p>
        </w:tc>
        <w:tc>
          <w:tcPr>
            <w:tcW w:w="1469" w:type="dxa"/>
            <w:tcBorders>
              <w:top w:val="single" w:sz="16" w:space="0" w:color="000000"/>
            </w:tcBorders>
            <w:shd w:val="clear" w:color="auto" w:fill="FFFFFF"/>
            <w:vAlign w:val="bottom"/>
          </w:tcPr>
          <w:p w14:paraId="77CCE1F8" w14:textId="77777777" w:rsidR="00FE6922" w:rsidRPr="00EA5F7B" w:rsidRDefault="00FE6922" w:rsidP="00FE6922">
            <w:pPr>
              <w:autoSpaceDE w:val="0"/>
              <w:autoSpaceDN w:val="0"/>
              <w:adjustRightInd w:val="0"/>
              <w:spacing w:after="0" w:line="320" w:lineRule="atLeast"/>
              <w:ind w:left="60" w:right="60"/>
              <w:jc w:val="center"/>
              <w:rPr>
                <w:rFonts w:ascii="Arial" w:hAnsi="Arial" w:cs="Arial"/>
                <w:color w:val="000000"/>
                <w:sz w:val="18"/>
                <w:szCs w:val="18"/>
              </w:rPr>
            </w:pPr>
            <w:r w:rsidRPr="00EA5F7B">
              <w:rPr>
                <w:rFonts w:ascii="Arial" w:hAnsi="Arial" w:cs="Arial"/>
                <w:color w:val="000000"/>
                <w:sz w:val="18"/>
                <w:szCs w:val="18"/>
              </w:rPr>
              <w:t>Standardized Coefficients</w:t>
            </w:r>
          </w:p>
        </w:tc>
        <w:tc>
          <w:tcPr>
            <w:tcW w:w="1025" w:type="dxa"/>
            <w:vMerge w:val="restart"/>
            <w:tcBorders>
              <w:top w:val="single" w:sz="16" w:space="0" w:color="000000"/>
            </w:tcBorders>
            <w:shd w:val="clear" w:color="auto" w:fill="FFFFFF"/>
            <w:vAlign w:val="bottom"/>
          </w:tcPr>
          <w:p w14:paraId="0A05E19B" w14:textId="77777777" w:rsidR="00FE6922" w:rsidRPr="00EA5F7B" w:rsidRDefault="00FE6922" w:rsidP="00FE6922">
            <w:pPr>
              <w:autoSpaceDE w:val="0"/>
              <w:autoSpaceDN w:val="0"/>
              <w:adjustRightInd w:val="0"/>
              <w:spacing w:after="0" w:line="320" w:lineRule="atLeast"/>
              <w:ind w:left="60" w:right="60"/>
              <w:jc w:val="center"/>
              <w:rPr>
                <w:rFonts w:ascii="Arial" w:hAnsi="Arial" w:cs="Arial"/>
                <w:color w:val="000000"/>
                <w:sz w:val="18"/>
                <w:szCs w:val="18"/>
              </w:rPr>
            </w:pPr>
            <w:r w:rsidRPr="00EA5F7B">
              <w:rPr>
                <w:rFonts w:ascii="Arial" w:hAnsi="Arial" w:cs="Arial"/>
                <w:color w:val="000000"/>
                <w:sz w:val="18"/>
                <w:szCs w:val="18"/>
              </w:rPr>
              <w:t>t</w:t>
            </w:r>
          </w:p>
        </w:tc>
        <w:tc>
          <w:tcPr>
            <w:tcW w:w="1025" w:type="dxa"/>
            <w:vMerge w:val="restart"/>
            <w:tcBorders>
              <w:top w:val="single" w:sz="16" w:space="0" w:color="000000"/>
              <w:right w:val="single" w:sz="16" w:space="0" w:color="000000"/>
            </w:tcBorders>
            <w:shd w:val="clear" w:color="auto" w:fill="FFFFFF"/>
            <w:vAlign w:val="bottom"/>
          </w:tcPr>
          <w:p w14:paraId="1EACAA30" w14:textId="77777777" w:rsidR="00FE6922" w:rsidRPr="00EA5F7B" w:rsidRDefault="00FE6922" w:rsidP="00FE6922">
            <w:pPr>
              <w:autoSpaceDE w:val="0"/>
              <w:autoSpaceDN w:val="0"/>
              <w:adjustRightInd w:val="0"/>
              <w:spacing w:after="0" w:line="320" w:lineRule="atLeast"/>
              <w:ind w:left="60" w:right="60"/>
              <w:jc w:val="center"/>
              <w:rPr>
                <w:rFonts w:ascii="Arial" w:hAnsi="Arial" w:cs="Arial"/>
                <w:color w:val="000000"/>
                <w:sz w:val="18"/>
                <w:szCs w:val="18"/>
              </w:rPr>
            </w:pPr>
            <w:r w:rsidRPr="00EA5F7B">
              <w:rPr>
                <w:rFonts w:ascii="Arial" w:hAnsi="Arial" w:cs="Arial"/>
                <w:color w:val="000000"/>
                <w:sz w:val="18"/>
                <w:szCs w:val="18"/>
              </w:rPr>
              <w:t>Sig.</w:t>
            </w:r>
          </w:p>
        </w:tc>
      </w:tr>
      <w:tr w:rsidR="00FE6922" w:rsidRPr="00EA5F7B" w14:paraId="5CB87653" w14:textId="77777777" w:rsidTr="00FE6922">
        <w:trPr>
          <w:cantSplit/>
        </w:trPr>
        <w:tc>
          <w:tcPr>
            <w:tcW w:w="1926" w:type="dxa"/>
            <w:gridSpan w:val="2"/>
            <w:vMerge/>
            <w:tcBorders>
              <w:top w:val="single" w:sz="16" w:space="0" w:color="000000"/>
              <w:left w:val="single" w:sz="16" w:space="0" w:color="000000"/>
              <w:bottom w:val="nil"/>
              <w:right w:val="nil"/>
            </w:tcBorders>
            <w:shd w:val="clear" w:color="auto" w:fill="FFFFFF"/>
            <w:vAlign w:val="bottom"/>
          </w:tcPr>
          <w:p w14:paraId="4C40BA91" w14:textId="77777777" w:rsidR="00FE6922" w:rsidRPr="00EA5F7B" w:rsidRDefault="00FE6922" w:rsidP="00FE6922">
            <w:pPr>
              <w:autoSpaceDE w:val="0"/>
              <w:autoSpaceDN w:val="0"/>
              <w:adjustRightInd w:val="0"/>
              <w:spacing w:after="0" w:line="240" w:lineRule="auto"/>
              <w:rPr>
                <w:rFonts w:ascii="Arial" w:hAnsi="Arial" w:cs="Arial"/>
                <w:color w:val="000000"/>
                <w:sz w:val="18"/>
                <w:szCs w:val="18"/>
              </w:rPr>
            </w:pPr>
          </w:p>
        </w:tc>
        <w:tc>
          <w:tcPr>
            <w:tcW w:w="1314" w:type="dxa"/>
            <w:tcBorders>
              <w:left w:val="single" w:sz="16" w:space="0" w:color="000000"/>
              <w:bottom w:val="single" w:sz="16" w:space="0" w:color="000000"/>
            </w:tcBorders>
            <w:shd w:val="clear" w:color="auto" w:fill="FFFFFF"/>
            <w:vAlign w:val="bottom"/>
          </w:tcPr>
          <w:p w14:paraId="6A4217E7" w14:textId="77777777" w:rsidR="00FE6922" w:rsidRPr="00EA5F7B" w:rsidRDefault="00FE6922" w:rsidP="00FE6922">
            <w:pPr>
              <w:autoSpaceDE w:val="0"/>
              <w:autoSpaceDN w:val="0"/>
              <w:adjustRightInd w:val="0"/>
              <w:spacing w:after="0" w:line="320" w:lineRule="atLeast"/>
              <w:ind w:left="60" w:right="60"/>
              <w:jc w:val="center"/>
              <w:rPr>
                <w:rFonts w:ascii="Arial" w:hAnsi="Arial" w:cs="Arial"/>
                <w:color w:val="000000"/>
                <w:sz w:val="18"/>
                <w:szCs w:val="18"/>
              </w:rPr>
            </w:pPr>
            <w:r w:rsidRPr="00EA5F7B">
              <w:rPr>
                <w:rFonts w:ascii="Arial" w:hAnsi="Arial" w:cs="Arial"/>
                <w:color w:val="000000"/>
                <w:sz w:val="18"/>
                <w:szCs w:val="18"/>
              </w:rPr>
              <w:t>B</w:t>
            </w:r>
          </w:p>
        </w:tc>
        <w:tc>
          <w:tcPr>
            <w:tcW w:w="1348" w:type="dxa"/>
            <w:tcBorders>
              <w:bottom w:val="single" w:sz="16" w:space="0" w:color="000000"/>
            </w:tcBorders>
            <w:shd w:val="clear" w:color="auto" w:fill="FFFFFF"/>
            <w:vAlign w:val="bottom"/>
          </w:tcPr>
          <w:p w14:paraId="049BE0D9" w14:textId="77777777" w:rsidR="00FE6922" w:rsidRPr="00EA5F7B" w:rsidRDefault="00FE6922" w:rsidP="00FE6922">
            <w:pPr>
              <w:autoSpaceDE w:val="0"/>
              <w:autoSpaceDN w:val="0"/>
              <w:adjustRightInd w:val="0"/>
              <w:spacing w:after="0" w:line="320" w:lineRule="atLeast"/>
              <w:ind w:left="60" w:right="60"/>
              <w:jc w:val="center"/>
              <w:rPr>
                <w:rFonts w:ascii="Arial" w:hAnsi="Arial" w:cs="Arial"/>
                <w:color w:val="000000"/>
                <w:sz w:val="18"/>
                <w:szCs w:val="18"/>
              </w:rPr>
            </w:pPr>
            <w:r w:rsidRPr="00EA5F7B">
              <w:rPr>
                <w:rFonts w:ascii="Arial" w:hAnsi="Arial" w:cs="Arial"/>
                <w:color w:val="000000"/>
                <w:sz w:val="18"/>
                <w:szCs w:val="18"/>
              </w:rPr>
              <w:t>Std. Error</w:t>
            </w:r>
          </w:p>
        </w:tc>
        <w:tc>
          <w:tcPr>
            <w:tcW w:w="1469" w:type="dxa"/>
            <w:tcBorders>
              <w:bottom w:val="single" w:sz="16" w:space="0" w:color="000000"/>
            </w:tcBorders>
            <w:shd w:val="clear" w:color="auto" w:fill="FFFFFF"/>
            <w:vAlign w:val="bottom"/>
          </w:tcPr>
          <w:p w14:paraId="6B0D95D5" w14:textId="77777777" w:rsidR="00FE6922" w:rsidRPr="00EA5F7B" w:rsidRDefault="00FE6922" w:rsidP="00FE6922">
            <w:pPr>
              <w:autoSpaceDE w:val="0"/>
              <w:autoSpaceDN w:val="0"/>
              <w:adjustRightInd w:val="0"/>
              <w:spacing w:after="0" w:line="320" w:lineRule="atLeast"/>
              <w:ind w:left="60" w:right="60"/>
              <w:jc w:val="center"/>
              <w:rPr>
                <w:rFonts w:ascii="Arial" w:hAnsi="Arial" w:cs="Arial"/>
                <w:color w:val="000000"/>
                <w:sz w:val="18"/>
                <w:szCs w:val="18"/>
              </w:rPr>
            </w:pPr>
            <w:r w:rsidRPr="00EA5F7B">
              <w:rPr>
                <w:rFonts w:ascii="Arial" w:hAnsi="Arial" w:cs="Arial"/>
                <w:color w:val="000000"/>
                <w:sz w:val="18"/>
                <w:szCs w:val="18"/>
              </w:rPr>
              <w:t>Beta</w:t>
            </w:r>
          </w:p>
        </w:tc>
        <w:tc>
          <w:tcPr>
            <w:tcW w:w="1025" w:type="dxa"/>
            <w:vMerge/>
            <w:tcBorders>
              <w:top w:val="single" w:sz="16" w:space="0" w:color="000000"/>
            </w:tcBorders>
            <w:shd w:val="clear" w:color="auto" w:fill="FFFFFF"/>
            <w:vAlign w:val="bottom"/>
          </w:tcPr>
          <w:p w14:paraId="033A04A5" w14:textId="77777777" w:rsidR="00FE6922" w:rsidRPr="00EA5F7B" w:rsidRDefault="00FE6922" w:rsidP="00FE6922">
            <w:pPr>
              <w:autoSpaceDE w:val="0"/>
              <w:autoSpaceDN w:val="0"/>
              <w:adjustRightInd w:val="0"/>
              <w:spacing w:after="0" w:line="240" w:lineRule="auto"/>
              <w:rPr>
                <w:rFonts w:ascii="Arial" w:hAnsi="Arial" w:cs="Arial"/>
                <w:color w:val="000000"/>
                <w:sz w:val="18"/>
                <w:szCs w:val="18"/>
              </w:rPr>
            </w:pPr>
          </w:p>
        </w:tc>
        <w:tc>
          <w:tcPr>
            <w:tcW w:w="1025" w:type="dxa"/>
            <w:vMerge/>
            <w:tcBorders>
              <w:top w:val="single" w:sz="16" w:space="0" w:color="000000"/>
              <w:right w:val="single" w:sz="16" w:space="0" w:color="000000"/>
            </w:tcBorders>
            <w:shd w:val="clear" w:color="auto" w:fill="FFFFFF"/>
            <w:vAlign w:val="bottom"/>
          </w:tcPr>
          <w:p w14:paraId="63D0CF95" w14:textId="77777777" w:rsidR="00FE6922" w:rsidRPr="00EA5F7B" w:rsidRDefault="00FE6922" w:rsidP="00FE6922">
            <w:pPr>
              <w:autoSpaceDE w:val="0"/>
              <w:autoSpaceDN w:val="0"/>
              <w:adjustRightInd w:val="0"/>
              <w:spacing w:after="0" w:line="240" w:lineRule="auto"/>
              <w:rPr>
                <w:rFonts w:ascii="Arial" w:hAnsi="Arial" w:cs="Arial"/>
                <w:color w:val="000000"/>
                <w:sz w:val="18"/>
                <w:szCs w:val="18"/>
              </w:rPr>
            </w:pPr>
          </w:p>
        </w:tc>
      </w:tr>
      <w:tr w:rsidR="00FE6922" w:rsidRPr="00EA5F7B" w14:paraId="3141342B" w14:textId="77777777" w:rsidTr="00FE6922">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2BA02DEA" w14:textId="77777777" w:rsidR="00FE6922" w:rsidRPr="00EA5F7B" w:rsidRDefault="00FE6922" w:rsidP="00FE6922">
            <w:pPr>
              <w:autoSpaceDE w:val="0"/>
              <w:autoSpaceDN w:val="0"/>
              <w:adjustRightInd w:val="0"/>
              <w:spacing w:after="0" w:line="320" w:lineRule="atLeast"/>
              <w:ind w:left="60" w:right="60"/>
              <w:rPr>
                <w:rFonts w:ascii="Arial" w:hAnsi="Arial" w:cs="Arial"/>
                <w:color w:val="000000"/>
                <w:sz w:val="18"/>
                <w:szCs w:val="18"/>
              </w:rPr>
            </w:pPr>
            <w:r w:rsidRPr="00EA5F7B">
              <w:rPr>
                <w:rFonts w:ascii="Arial" w:hAnsi="Arial" w:cs="Arial"/>
                <w:color w:val="000000"/>
                <w:sz w:val="18"/>
                <w:szCs w:val="18"/>
              </w:rPr>
              <w:t>1</w:t>
            </w:r>
          </w:p>
        </w:tc>
        <w:tc>
          <w:tcPr>
            <w:tcW w:w="1193" w:type="dxa"/>
            <w:tcBorders>
              <w:top w:val="single" w:sz="16" w:space="0" w:color="000000"/>
              <w:left w:val="nil"/>
              <w:bottom w:val="nil"/>
              <w:right w:val="single" w:sz="16" w:space="0" w:color="000000"/>
            </w:tcBorders>
            <w:shd w:val="clear" w:color="auto" w:fill="FFFFFF"/>
          </w:tcPr>
          <w:p w14:paraId="3B0E22BB" w14:textId="77777777" w:rsidR="00FE6922" w:rsidRPr="00EA5F7B" w:rsidRDefault="00FE6922" w:rsidP="00FE6922">
            <w:pPr>
              <w:autoSpaceDE w:val="0"/>
              <w:autoSpaceDN w:val="0"/>
              <w:adjustRightInd w:val="0"/>
              <w:spacing w:after="0" w:line="320" w:lineRule="atLeast"/>
              <w:ind w:left="60" w:right="60"/>
              <w:rPr>
                <w:rFonts w:ascii="Arial" w:hAnsi="Arial" w:cs="Arial"/>
                <w:color w:val="000000"/>
                <w:sz w:val="18"/>
                <w:szCs w:val="18"/>
              </w:rPr>
            </w:pPr>
            <w:r w:rsidRPr="00EA5F7B">
              <w:rPr>
                <w:rFonts w:ascii="Arial" w:hAnsi="Arial" w:cs="Arial"/>
                <w:color w:val="000000"/>
                <w:sz w:val="18"/>
                <w:szCs w:val="18"/>
              </w:rPr>
              <w:t>(Constant)</w:t>
            </w:r>
          </w:p>
        </w:tc>
        <w:tc>
          <w:tcPr>
            <w:tcW w:w="1314" w:type="dxa"/>
            <w:tcBorders>
              <w:top w:val="single" w:sz="16" w:space="0" w:color="000000"/>
              <w:left w:val="single" w:sz="16" w:space="0" w:color="000000"/>
              <w:bottom w:val="nil"/>
            </w:tcBorders>
            <w:shd w:val="clear" w:color="auto" w:fill="FFFFFF"/>
            <w:vAlign w:val="center"/>
          </w:tcPr>
          <w:p w14:paraId="285726AB"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-82.922</w:t>
            </w:r>
          </w:p>
        </w:tc>
        <w:tc>
          <w:tcPr>
            <w:tcW w:w="1348" w:type="dxa"/>
            <w:tcBorders>
              <w:top w:val="single" w:sz="16" w:space="0" w:color="000000"/>
              <w:bottom w:val="nil"/>
            </w:tcBorders>
            <w:shd w:val="clear" w:color="auto" w:fill="FFFFFF"/>
            <w:vAlign w:val="center"/>
          </w:tcPr>
          <w:p w14:paraId="32733395"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53.820</w:t>
            </w:r>
          </w:p>
        </w:tc>
        <w:tc>
          <w:tcPr>
            <w:tcW w:w="1469" w:type="dxa"/>
            <w:tcBorders>
              <w:top w:val="single" w:sz="16" w:space="0" w:color="000000"/>
              <w:bottom w:val="nil"/>
            </w:tcBorders>
            <w:shd w:val="clear" w:color="auto" w:fill="FFFFFF"/>
            <w:vAlign w:val="center"/>
          </w:tcPr>
          <w:p w14:paraId="088E9D38" w14:textId="77777777" w:rsidR="00FE6922" w:rsidRPr="00EA5F7B" w:rsidRDefault="00FE6922" w:rsidP="00FE6922">
            <w:pPr>
              <w:autoSpaceDE w:val="0"/>
              <w:autoSpaceDN w:val="0"/>
              <w:adjustRightInd w:val="0"/>
              <w:spacing w:after="0" w:line="240" w:lineRule="auto"/>
              <w:rPr>
                <w:rFonts w:ascii="Times New Roman" w:hAnsi="Times New Roman" w:cs="Times New Roman"/>
                <w:sz w:val="24"/>
                <w:szCs w:val="24"/>
              </w:rPr>
            </w:pPr>
          </w:p>
        </w:tc>
        <w:tc>
          <w:tcPr>
            <w:tcW w:w="1025" w:type="dxa"/>
            <w:tcBorders>
              <w:top w:val="single" w:sz="16" w:space="0" w:color="000000"/>
              <w:bottom w:val="nil"/>
            </w:tcBorders>
            <w:shd w:val="clear" w:color="auto" w:fill="FFFFFF"/>
            <w:vAlign w:val="center"/>
          </w:tcPr>
          <w:p w14:paraId="623228C3"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-1.541</w:t>
            </w:r>
          </w:p>
        </w:tc>
        <w:tc>
          <w:tcPr>
            <w:tcW w:w="1025" w:type="dxa"/>
            <w:tcBorders>
              <w:top w:val="single" w:sz="16" w:space="0" w:color="000000"/>
              <w:bottom w:val="nil"/>
              <w:right w:val="single" w:sz="16" w:space="0" w:color="000000"/>
            </w:tcBorders>
            <w:shd w:val="clear" w:color="auto" w:fill="FFFFFF"/>
            <w:vAlign w:val="center"/>
          </w:tcPr>
          <w:p w14:paraId="39529C41"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.130</w:t>
            </w:r>
          </w:p>
        </w:tc>
      </w:tr>
      <w:tr w:rsidR="00FE6922" w:rsidRPr="00EA5F7B" w14:paraId="0E4FD17F" w14:textId="77777777" w:rsidTr="00FE6922">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2D7B2532" w14:textId="77777777" w:rsidR="00FE6922" w:rsidRPr="00EA5F7B" w:rsidRDefault="00FE6922" w:rsidP="00FE6922">
            <w:pPr>
              <w:autoSpaceDE w:val="0"/>
              <w:autoSpaceDN w:val="0"/>
              <w:adjustRightInd w:val="0"/>
              <w:spacing w:after="0" w:line="240" w:lineRule="auto"/>
              <w:rPr>
                <w:rFonts w:ascii="Arial" w:hAnsi="Arial" w:cs="Arial"/>
                <w:color w:val="000000"/>
                <w:sz w:val="18"/>
                <w:szCs w:val="18"/>
              </w:rPr>
            </w:pPr>
          </w:p>
        </w:tc>
        <w:tc>
          <w:tcPr>
            <w:tcW w:w="1193" w:type="dxa"/>
            <w:tcBorders>
              <w:top w:val="nil"/>
              <w:left w:val="nil"/>
              <w:bottom w:val="nil"/>
              <w:right w:val="single" w:sz="16" w:space="0" w:color="000000"/>
            </w:tcBorders>
            <w:shd w:val="clear" w:color="auto" w:fill="FFFFFF"/>
          </w:tcPr>
          <w:p w14:paraId="684EC541" w14:textId="77777777" w:rsidR="00FE6922" w:rsidRPr="00EA5F7B" w:rsidRDefault="00FE6922" w:rsidP="00FE6922">
            <w:pPr>
              <w:autoSpaceDE w:val="0"/>
              <w:autoSpaceDN w:val="0"/>
              <w:adjustRightInd w:val="0"/>
              <w:spacing w:after="0" w:line="320" w:lineRule="atLeast"/>
              <w:ind w:left="60" w:right="60"/>
              <w:rPr>
                <w:rFonts w:ascii="Arial" w:hAnsi="Arial" w:cs="Arial"/>
                <w:color w:val="000000"/>
                <w:sz w:val="18"/>
                <w:szCs w:val="18"/>
              </w:rPr>
            </w:pPr>
            <w:r w:rsidRPr="00EA5F7B">
              <w:rPr>
                <w:rFonts w:ascii="Arial" w:hAnsi="Arial" w:cs="Arial"/>
                <w:color w:val="000000"/>
                <w:sz w:val="18"/>
                <w:szCs w:val="18"/>
              </w:rPr>
              <w:t>PM2.15</w:t>
            </w:r>
          </w:p>
        </w:tc>
        <w:tc>
          <w:tcPr>
            <w:tcW w:w="1314" w:type="dxa"/>
            <w:tcBorders>
              <w:top w:val="nil"/>
              <w:left w:val="single" w:sz="16" w:space="0" w:color="000000"/>
              <w:bottom w:val="nil"/>
            </w:tcBorders>
            <w:shd w:val="clear" w:color="auto" w:fill="FFFFFF"/>
            <w:vAlign w:val="center"/>
          </w:tcPr>
          <w:p w14:paraId="30F24381"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1.708</w:t>
            </w:r>
          </w:p>
        </w:tc>
        <w:tc>
          <w:tcPr>
            <w:tcW w:w="1348" w:type="dxa"/>
            <w:tcBorders>
              <w:top w:val="nil"/>
              <w:bottom w:val="nil"/>
            </w:tcBorders>
            <w:shd w:val="clear" w:color="auto" w:fill="FFFFFF"/>
            <w:vAlign w:val="center"/>
          </w:tcPr>
          <w:p w14:paraId="59146D20"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1.015</w:t>
            </w:r>
          </w:p>
        </w:tc>
        <w:tc>
          <w:tcPr>
            <w:tcW w:w="1469" w:type="dxa"/>
            <w:tcBorders>
              <w:top w:val="nil"/>
              <w:bottom w:val="nil"/>
            </w:tcBorders>
            <w:shd w:val="clear" w:color="auto" w:fill="FFFFFF"/>
            <w:vAlign w:val="center"/>
          </w:tcPr>
          <w:p w14:paraId="7FAB467A"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.079</w:t>
            </w:r>
          </w:p>
        </w:tc>
        <w:tc>
          <w:tcPr>
            <w:tcW w:w="1025" w:type="dxa"/>
            <w:tcBorders>
              <w:top w:val="nil"/>
              <w:bottom w:val="nil"/>
            </w:tcBorders>
            <w:shd w:val="clear" w:color="auto" w:fill="FFFFFF"/>
            <w:vAlign w:val="center"/>
          </w:tcPr>
          <w:p w14:paraId="68BBBF10"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1.683</w:t>
            </w:r>
          </w:p>
        </w:tc>
        <w:tc>
          <w:tcPr>
            <w:tcW w:w="1025" w:type="dxa"/>
            <w:tcBorders>
              <w:top w:val="nil"/>
              <w:bottom w:val="nil"/>
              <w:right w:val="single" w:sz="16" w:space="0" w:color="000000"/>
            </w:tcBorders>
            <w:shd w:val="clear" w:color="auto" w:fill="FFFFFF"/>
            <w:vAlign w:val="center"/>
          </w:tcPr>
          <w:p w14:paraId="059DB5B0"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.099</w:t>
            </w:r>
          </w:p>
        </w:tc>
      </w:tr>
      <w:tr w:rsidR="00FE6922" w:rsidRPr="00EA5F7B" w14:paraId="423188B7" w14:textId="77777777" w:rsidTr="00FE6922">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27249D3A" w14:textId="77777777" w:rsidR="00FE6922" w:rsidRPr="00EA5F7B" w:rsidRDefault="00FE6922" w:rsidP="00FE6922">
            <w:pPr>
              <w:autoSpaceDE w:val="0"/>
              <w:autoSpaceDN w:val="0"/>
              <w:adjustRightInd w:val="0"/>
              <w:spacing w:after="0" w:line="240" w:lineRule="auto"/>
              <w:rPr>
                <w:rFonts w:ascii="Arial" w:hAnsi="Arial" w:cs="Arial"/>
                <w:color w:val="000000"/>
                <w:sz w:val="18"/>
                <w:szCs w:val="18"/>
              </w:rPr>
            </w:pPr>
          </w:p>
        </w:tc>
        <w:tc>
          <w:tcPr>
            <w:tcW w:w="1193" w:type="dxa"/>
            <w:tcBorders>
              <w:top w:val="nil"/>
              <w:left w:val="nil"/>
              <w:bottom w:val="nil"/>
              <w:right w:val="single" w:sz="16" w:space="0" w:color="000000"/>
            </w:tcBorders>
            <w:shd w:val="clear" w:color="auto" w:fill="FFFFFF"/>
          </w:tcPr>
          <w:p w14:paraId="42B0745D" w14:textId="77777777" w:rsidR="00FE6922" w:rsidRPr="00EA5F7B" w:rsidRDefault="00FE6922" w:rsidP="00FE6922">
            <w:pPr>
              <w:autoSpaceDE w:val="0"/>
              <w:autoSpaceDN w:val="0"/>
              <w:adjustRightInd w:val="0"/>
              <w:spacing w:after="0" w:line="320" w:lineRule="atLeast"/>
              <w:ind w:left="60" w:right="60"/>
              <w:rPr>
                <w:rFonts w:ascii="Arial" w:hAnsi="Arial" w:cs="Arial"/>
                <w:color w:val="000000"/>
                <w:sz w:val="18"/>
                <w:szCs w:val="18"/>
              </w:rPr>
            </w:pPr>
            <w:r w:rsidRPr="00EA5F7B">
              <w:rPr>
                <w:rFonts w:ascii="Arial" w:hAnsi="Arial" w:cs="Arial"/>
                <w:color w:val="000000"/>
                <w:sz w:val="18"/>
                <w:szCs w:val="18"/>
              </w:rPr>
              <w:t>FEMALE</w:t>
            </w:r>
          </w:p>
        </w:tc>
        <w:tc>
          <w:tcPr>
            <w:tcW w:w="1314" w:type="dxa"/>
            <w:tcBorders>
              <w:top w:val="nil"/>
              <w:left w:val="single" w:sz="16" w:space="0" w:color="000000"/>
              <w:bottom w:val="nil"/>
            </w:tcBorders>
            <w:shd w:val="clear" w:color="auto" w:fill="FFFFFF"/>
            <w:vAlign w:val="center"/>
          </w:tcPr>
          <w:p w14:paraId="066CF9C4"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1.975</w:t>
            </w:r>
          </w:p>
        </w:tc>
        <w:tc>
          <w:tcPr>
            <w:tcW w:w="1348" w:type="dxa"/>
            <w:tcBorders>
              <w:top w:val="nil"/>
              <w:bottom w:val="nil"/>
            </w:tcBorders>
            <w:shd w:val="clear" w:color="auto" w:fill="FFFFFF"/>
            <w:vAlign w:val="center"/>
          </w:tcPr>
          <w:p w14:paraId="1DB68FD9"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.308</w:t>
            </w:r>
          </w:p>
        </w:tc>
        <w:tc>
          <w:tcPr>
            <w:tcW w:w="1469" w:type="dxa"/>
            <w:tcBorders>
              <w:top w:val="nil"/>
              <w:bottom w:val="nil"/>
            </w:tcBorders>
            <w:shd w:val="clear" w:color="auto" w:fill="FFFFFF"/>
            <w:vAlign w:val="center"/>
          </w:tcPr>
          <w:p w14:paraId="7FB941C8"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1.200</w:t>
            </w:r>
          </w:p>
        </w:tc>
        <w:tc>
          <w:tcPr>
            <w:tcW w:w="1025" w:type="dxa"/>
            <w:tcBorders>
              <w:top w:val="nil"/>
              <w:bottom w:val="nil"/>
            </w:tcBorders>
            <w:shd w:val="clear" w:color="auto" w:fill="FFFFFF"/>
            <w:vAlign w:val="center"/>
          </w:tcPr>
          <w:p w14:paraId="011DA094"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6.415</w:t>
            </w:r>
          </w:p>
        </w:tc>
        <w:tc>
          <w:tcPr>
            <w:tcW w:w="1025" w:type="dxa"/>
            <w:tcBorders>
              <w:top w:val="nil"/>
              <w:bottom w:val="nil"/>
              <w:right w:val="single" w:sz="16" w:space="0" w:color="000000"/>
            </w:tcBorders>
            <w:shd w:val="clear" w:color="auto" w:fill="FFFFFF"/>
            <w:vAlign w:val="center"/>
          </w:tcPr>
          <w:p w14:paraId="68A5F83F"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.000</w:t>
            </w:r>
          </w:p>
        </w:tc>
      </w:tr>
      <w:tr w:rsidR="00FE6922" w:rsidRPr="00EA5F7B" w14:paraId="2C2BCEF6" w14:textId="77777777" w:rsidTr="00FE6922">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0156B524" w14:textId="77777777" w:rsidR="00FE6922" w:rsidRPr="00EA5F7B" w:rsidRDefault="00FE6922" w:rsidP="00FE6922">
            <w:pPr>
              <w:autoSpaceDE w:val="0"/>
              <w:autoSpaceDN w:val="0"/>
              <w:adjustRightInd w:val="0"/>
              <w:spacing w:after="0" w:line="240" w:lineRule="auto"/>
              <w:rPr>
                <w:rFonts w:ascii="Arial" w:hAnsi="Arial" w:cs="Arial"/>
                <w:color w:val="000000"/>
                <w:sz w:val="18"/>
                <w:szCs w:val="18"/>
              </w:rPr>
            </w:pPr>
          </w:p>
        </w:tc>
        <w:tc>
          <w:tcPr>
            <w:tcW w:w="1193" w:type="dxa"/>
            <w:tcBorders>
              <w:top w:val="nil"/>
              <w:left w:val="nil"/>
              <w:bottom w:val="nil"/>
              <w:right w:val="single" w:sz="16" w:space="0" w:color="000000"/>
            </w:tcBorders>
            <w:shd w:val="clear" w:color="auto" w:fill="FFFFFF"/>
          </w:tcPr>
          <w:p w14:paraId="766FE5B0" w14:textId="77777777" w:rsidR="00FE6922" w:rsidRPr="00EA5F7B" w:rsidRDefault="00FE6922" w:rsidP="00FE6922">
            <w:pPr>
              <w:autoSpaceDE w:val="0"/>
              <w:autoSpaceDN w:val="0"/>
              <w:adjustRightInd w:val="0"/>
              <w:spacing w:after="0" w:line="320" w:lineRule="atLeast"/>
              <w:ind w:left="60" w:right="60"/>
              <w:rPr>
                <w:rFonts w:ascii="Arial" w:hAnsi="Arial" w:cs="Arial"/>
                <w:color w:val="000000"/>
                <w:sz w:val="18"/>
                <w:szCs w:val="18"/>
              </w:rPr>
            </w:pPr>
            <w:r w:rsidRPr="00EA5F7B">
              <w:rPr>
                <w:rFonts w:ascii="Arial" w:hAnsi="Arial" w:cs="Arial"/>
                <w:color w:val="000000"/>
                <w:sz w:val="18"/>
                <w:szCs w:val="18"/>
              </w:rPr>
              <w:t>MALE</w:t>
            </w:r>
          </w:p>
        </w:tc>
        <w:tc>
          <w:tcPr>
            <w:tcW w:w="1314" w:type="dxa"/>
            <w:tcBorders>
              <w:top w:val="nil"/>
              <w:left w:val="single" w:sz="16" w:space="0" w:color="000000"/>
              <w:bottom w:val="nil"/>
            </w:tcBorders>
            <w:shd w:val="clear" w:color="auto" w:fill="FFFFFF"/>
            <w:vAlign w:val="center"/>
          </w:tcPr>
          <w:p w14:paraId="3DCB994F"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-.521</w:t>
            </w:r>
          </w:p>
        </w:tc>
        <w:tc>
          <w:tcPr>
            <w:tcW w:w="1348" w:type="dxa"/>
            <w:tcBorders>
              <w:top w:val="nil"/>
              <w:bottom w:val="nil"/>
            </w:tcBorders>
            <w:shd w:val="clear" w:color="auto" w:fill="FFFFFF"/>
            <w:vAlign w:val="center"/>
          </w:tcPr>
          <w:p w14:paraId="46C54131"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.275</w:t>
            </w:r>
          </w:p>
        </w:tc>
        <w:tc>
          <w:tcPr>
            <w:tcW w:w="1469" w:type="dxa"/>
            <w:tcBorders>
              <w:top w:val="nil"/>
              <w:bottom w:val="nil"/>
            </w:tcBorders>
            <w:shd w:val="clear" w:color="auto" w:fill="FFFFFF"/>
            <w:vAlign w:val="center"/>
          </w:tcPr>
          <w:p w14:paraId="1862D84F"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-.238</w:t>
            </w:r>
          </w:p>
        </w:tc>
        <w:tc>
          <w:tcPr>
            <w:tcW w:w="1025" w:type="dxa"/>
            <w:tcBorders>
              <w:top w:val="nil"/>
              <w:bottom w:val="nil"/>
            </w:tcBorders>
            <w:shd w:val="clear" w:color="auto" w:fill="FFFFFF"/>
            <w:vAlign w:val="center"/>
          </w:tcPr>
          <w:p w14:paraId="23110A92"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-1.895</w:t>
            </w:r>
          </w:p>
        </w:tc>
        <w:tc>
          <w:tcPr>
            <w:tcW w:w="1025" w:type="dxa"/>
            <w:tcBorders>
              <w:top w:val="nil"/>
              <w:bottom w:val="nil"/>
              <w:right w:val="single" w:sz="16" w:space="0" w:color="000000"/>
            </w:tcBorders>
            <w:shd w:val="clear" w:color="auto" w:fill="FFFFFF"/>
            <w:vAlign w:val="center"/>
          </w:tcPr>
          <w:p w14:paraId="5FCF3B89"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.064</w:t>
            </w:r>
          </w:p>
        </w:tc>
      </w:tr>
      <w:tr w:rsidR="00FE6922" w:rsidRPr="00EA5F7B" w14:paraId="7FDCD6FA" w14:textId="77777777" w:rsidTr="00FE6922">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27AF8531" w14:textId="77777777" w:rsidR="00FE6922" w:rsidRPr="00EA5F7B" w:rsidRDefault="00FE6922" w:rsidP="00FE6922">
            <w:pPr>
              <w:autoSpaceDE w:val="0"/>
              <w:autoSpaceDN w:val="0"/>
              <w:adjustRightInd w:val="0"/>
              <w:spacing w:after="0" w:line="240" w:lineRule="auto"/>
              <w:rPr>
                <w:rFonts w:ascii="Arial" w:hAnsi="Arial" w:cs="Arial"/>
                <w:color w:val="000000"/>
                <w:sz w:val="18"/>
                <w:szCs w:val="18"/>
              </w:rPr>
            </w:pPr>
          </w:p>
        </w:tc>
        <w:tc>
          <w:tcPr>
            <w:tcW w:w="1193" w:type="dxa"/>
            <w:tcBorders>
              <w:top w:val="nil"/>
              <w:left w:val="nil"/>
              <w:bottom w:val="nil"/>
              <w:right w:val="single" w:sz="16" w:space="0" w:color="000000"/>
            </w:tcBorders>
            <w:shd w:val="clear" w:color="auto" w:fill="FFFFFF"/>
          </w:tcPr>
          <w:p w14:paraId="139569C4" w14:textId="77777777" w:rsidR="00FE6922" w:rsidRPr="00EA5F7B" w:rsidRDefault="00FE6922" w:rsidP="00FE6922">
            <w:pPr>
              <w:autoSpaceDE w:val="0"/>
              <w:autoSpaceDN w:val="0"/>
              <w:adjustRightInd w:val="0"/>
              <w:spacing w:after="0" w:line="320" w:lineRule="atLeast"/>
              <w:ind w:left="60" w:right="60"/>
              <w:rPr>
                <w:rFonts w:ascii="Arial" w:hAnsi="Arial" w:cs="Arial"/>
                <w:color w:val="000000"/>
                <w:sz w:val="18"/>
                <w:szCs w:val="18"/>
              </w:rPr>
            </w:pPr>
            <w:r w:rsidRPr="00EA5F7B">
              <w:rPr>
                <w:rFonts w:ascii="Arial" w:hAnsi="Arial" w:cs="Arial"/>
                <w:color w:val="000000"/>
                <w:sz w:val="18"/>
                <w:szCs w:val="18"/>
              </w:rPr>
              <w:t>AGE20</w:t>
            </w:r>
            <w:r>
              <w:rPr>
                <w:rFonts w:ascii="Arial" w:hAnsi="Arial" w:cs="Arial"/>
                <w:color w:val="000000"/>
                <w:sz w:val="18"/>
                <w:szCs w:val="18"/>
              </w:rPr>
              <w:t>-</w:t>
            </w:r>
            <w:r w:rsidRPr="00EA5F7B">
              <w:rPr>
                <w:rFonts w:ascii="Arial" w:hAnsi="Arial" w:cs="Arial"/>
                <w:color w:val="000000"/>
                <w:sz w:val="18"/>
                <w:szCs w:val="18"/>
              </w:rPr>
              <w:t>41</w:t>
            </w:r>
          </w:p>
        </w:tc>
        <w:tc>
          <w:tcPr>
            <w:tcW w:w="1314" w:type="dxa"/>
            <w:tcBorders>
              <w:top w:val="nil"/>
              <w:left w:val="single" w:sz="16" w:space="0" w:color="000000"/>
              <w:bottom w:val="nil"/>
            </w:tcBorders>
            <w:shd w:val="clear" w:color="auto" w:fill="FFFFFF"/>
            <w:vAlign w:val="center"/>
          </w:tcPr>
          <w:p w14:paraId="66074A2F"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-.199</w:t>
            </w:r>
          </w:p>
        </w:tc>
        <w:tc>
          <w:tcPr>
            <w:tcW w:w="1348" w:type="dxa"/>
            <w:tcBorders>
              <w:top w:val="nil"/>
              <w:bottom w:val="nil"/>
            </w:tcBorders>
            <w:shd w:val="clear" w:color="auto" w:fill="FFFFFF"/>
            <w:vAlign w:val="center"/>
          </w:tcPr>
          <w:p w14:paraId="40B5DFF1"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.305</w:t>
            </w:r>
          </w:p>
        </w:tc>
        <w:tc>
          <w:tcPr>
            <w:tcW w:w="1469" w:type="dxa"/>
            <w:tcBorders>
              <w:top w:val="nil"/>
              <w:bottom w:val="nil"/>
            </w:tcBorders>
            <w:shd w:val="clear" w:color="auto" w:fill="FFFFFF"/>
            <w:vAlign w:val="center"/>
          </w:tcPr>
          <w:p w14:paraId="1C5CE57D"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-.076</w:t>
            </w:r>
          </w:p>
        </w:tc>
        <w:tc>
          <w:tcPr>
            <w:tcW w:w="1025" w:type="dxa"/>
            <w:tcBorders>
              <w:top w:val="nil"/>
              <w:bottom w:val="nil"/>
            </w:tcBorders>
            <w:shd w:val="clear" w:color="auto" w:fill="FFFFFF"/>
            <w:vAlign w:val="center"/>
          </w:tcPr>
          <w:p w14:paraId="32DCA415"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-.653</w:t>
            </w:r>
          </w:p>
        </w:tc>
        <w:tc>
          <w:tcPr>
            <w:tcW w:w="1025" w:type="dxa"/>
            <w:tcBorders>
              <w:top w:val="nil"/>
              <w:bottom w:val="nil"/>
              <w:right w:val="single" w:sz="16" w:space="0" w:color="000000"/>
            </w:tcBorders>
            <w:shd w:val="clear" w:color="auto" w:fill="FFFFFF"/>
            <w:vAlign w:val="center"/>
          </w:tcPr>
          <w:p w14:paraId="558F91E5"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.517</w:t>
            </w:r>
          </w:p>
        </w:tc>
      </w:tr>
      <w:tr w:rsidR="00FE6922" w:rsidRPr="00EA5F7B" w14:paraId="6BE8D06F" w14:textId="77777777" w:rsidTr="00FE6922">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56303E63" w14:textId="77777777" w:rsidR="00FE6922" w:rsidRPr="00EA5F7B" w:rsidRDefault="00FE6922" w:rsidP="00FE6922">
            <w:pPr>
              <w:autoSpaceDE w:val="0"/>
              <w:autoSpaceDN w:val="0"/>
              <w:adjustRightInd w:val="0"/>
              <w:spacing w:after="0" w:line="240" w:lineRule="auto"/>
              <w:rPr>
                <w:rFonts w:ascii="Arial" w:hAnsi="Arial" w:cs="Arial"/>
                <w:color w:val="000000"/>
                <w:sz w:val="18"/>
                <w:szCs w:val="18"/>
              </w:rPr>
            </w:pPr>
          </w:p>
        </w:tc>
        <w:tc>
          <w:tcPr>
            <w:tcW w:w="1193" w:type="dxa"/>
            <w:tcBorders>
              <w:top w:val="nil"/>
              <w:left w:val="nil"/>
              <w:bottom w:val="nil"/>
              <w:right w:val="single" w:sz="16" w:space="0" w:color="000000"/>
            </w:tcBorders>
            <w:shd w:val="clear" w:color="auto" w:fill="FFFFFF"/>
          </w:tcPr>
          <w:p w14:paraId="13D648B0" w14:textId="77777777" w:rsidR="00FE6922" w:rsidRPr="00EA5F7B" w:rsidRDefault="00FE6922" w:rsidP="00FE6922">
            <w:pPr>
              <w:autoSpaceDE w:val="0"/>
              <w:autoSpaceDN w:val="0"/>
              <w:adjustRightInd w:val="0"/>
              <w:spacing w:after="0" w:line="320" w:lineRule="atLeast"/>
              <w:ind w:left="60" w:right="60"/>
              <w:rPr>
                <w:rFonts w:ascii="Arial" w:hAnsi="Arial" w:cs="Arial"/>
                <w:color w:val="000000"/>
                <w:sz w:val="18"/>
                <w:szCs w:val="18"/>
              </w:rPr>
            </w:pPr>
            <w:r w:rsidRPr="00EA5F7B">
              <w:rPr>
                <w:rFonts w:ascii="Arial" w:hAnsi="Arial" w:cs="Arial"/>
                <w:color w:val="000000"/>
                <w:sz w:val="18"/>
                <w:szCs w:val="18"/>
              </w:rPr>
              <w:t>AGE</w:t>
            </w:r>
            <w:r>
              <w:rPr>
                <w:rFonts w:ascii="Arial" w:hAnsi="Arial" w:cs="Arial"/>
                <w:color w:val="000000"/>
                <w:sz w:val="18"/>
                <w:szCs w:val="18"/>
              </w:rPr>
              <w:t>4</w:t>
            </w:r>
            <w:r w:rsidRPr="00EA5F7B">
              <w:rPr>
                <w:rFonts w:ascii="Arial" w:hAnsi="Arial" w:cs="Arial"/>
                <w:color w:val="000000"/>
                <w:sz w:val="18"/>
                <w:szCs w:val="18"/>
              </w:rPr>
              <w:t>1</w:t>
            </w:r>
            <w:r>
              <w:rPr>
                <w:rFonts w:ascii="Arial" w:hAnsi="Arial" w:cs="Arial"/>
                <w:color w:val="000000"/>
                <w:sz w:val="18"/>
                <w:szCs w:val="18"/>
              </w:rPr>
              <w:t>-</w:t>
            </w:r>
            <w:r w:rsidRPr="00EA5F7B">
              <w:rPr>
                <w:rFonts w:ascii="Arial" w:hAnsi="Arial" w:cs="Arial"/>
                <w:color w:val="000000"/>
                <w:sz w:val="18"/>
                <w:szCs w:val="18"/>
              </w:rPr>
              <w:t>20</w:t>
            </w:r>
          </w:p>
        </w:tc>
        <w:tc>
          <w:tcPr>
            <w:tcW w:w="1314" w:type="dxa"/>
            <w:tcBorders>
              <w:top w:val="nil"/>
              <w:left w:val="single" w:sz="16" w:space="0" w:color="000000"/>
              <w:bottom w:val="nil"/>
            </w:tcBorders>
            <w:shd w:val="clear" w:color="auto" w:fill="FFFFFF"/>
            <w:vAlign w:val="center"/>
          </w:tcPr>
          <w:p w14:paraId="1EAF50EC"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.094</w:t>
            </w:r>
          </w:p>
        </w:tc>
        <w:tc>
          <w:tcPr>
            <w:tcW w:w="1348" w:type="dxa"/>
            <w:tcBorders>
              <w:top w:val="nil"/>
              <w:bottom w:val="nil"/>
            </w:tcBorders>
            <w:shd w:val="clear" w:color="auto" w:fill="FFFFFF"/>
            <w:vAlign w:val="center"/>
          </w:tcPr>
          <w:p w14:paraId="46C01E10"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.293</w:t>
            </w:r>
          </w:p>
        </w:tc>
        <w:tc>
          <w:tcPr>
            <w:tcW w:w="1469" w:type="dxa"/>
            <w:tcBorders>
              <w:top w:val="nil"/>
              <w:bottom w:val="nil"/>
            </w:tcBorders>
            <w:shd w:val="clear" w:color="auto" w:fill="FFFFFF"/>
            <w:vAlign w:val="center"/>
          </w:tcPr>
          <w:p w14:paraId="534E2BB8"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.043</w:t>
            </w:r>
          </w:p>
        </w:tc>
        <w:tc>
          <w:tcPr>
            <w:tcW w:w="1025" w:type="dxa"/>
            <w:tcBorders>
              <w:top w:val="nil"/>
              <w:bottom w:val="nil"/>
            </w:tcBorders>
            <w:shd w:val="clear" w:color="auto" w:fill="FFFFFF"/>
            <w:vAlign w:val="center"/>
          </w:tcPr>
          <w:p w14:paraId="78F01EDC"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.321</w:t>
            </w:r>
          </w:p>
        </w:tc>
        <w:tc>
          <w:tcPr>
            <w:tcW w:w="1025" w:type="dxa"/>
            <w:tcBorders>
              <w:top w:val="nil"/>
              <w:bottom w:val="nil"/>
              <w:right w:val="single" w:sz="16" w:space="0" w:color="000000"/>
            </w:tcBorders>
            <w:shd w:val="clear" w:color="auto" w:fill="FFFFFF"/>
            <w:vAlign w:val="center"/>
          </w:tcPr>
          <w:p w14:paraId="2EDCE924"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.750</w:t>
            </w:r>
          </w:p>
        </w:tc>
      </w:tr>
      <w:tr w:rsidR="00FE6922" w:rsidRPr="00EA5F7B" w14:paraId="35538017" w14:textId="77777777" w:rsidTr="00FE6922">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5D9121AB" w14:textId="77777777" w:rsidR="00FE6922" w:rsidRPr="00EA5F7B" w:rsidRDefault="00FE6922" w:rsidP="00FE6922">
            <w:pPr>
              <w:autoSpaceDE w:val="0"/>
              <w:autoSpaceDN w:val="0"/>
              <w:adjustRightInd w:val="0"/>
              <w:spacing w:after="0" w:line="240" w:lineRule="auto"/>
              <w:rPr>
                <w:rFonts w:ascii="Arial" w:hAnsi="Arial" w:cs="Arial"/>
                <w:color w:val="000000"/>
                <w:sz w:val="18"/>
                <w:szCs w:val="18"/>
              </w:rPr>
            </w:pPr>
          </w:p>
        </w:tc>
        <w:tc>
          <w:tcPr>
            <w:tcW w:w="1193" w:type="dxa"/>
            <w:tcBorders>
              <w:top w:val="nil"/>
              <w:left w:val="nil"/>
              <w:bottom w:val="nil"/>
              <w:right w:val="single" w:sz="16" w:space="0" w:color="000000"/>
            </w:tcBorders>
            <w:shd w:val="clear" w:color="auto" w:fill="FFFFFF"/>
          </w:tcPr>
          <w:p w14:paraId="23C573F7" w14:textId="77777777" w:rsidR="00FE6922" w:rsidRPr="00EA5F7B" w:rsidRDefault="00FE6922" w:rsidP="00FE6922">
            <w:pPr>
              <w:autoSpaceDE w:val="0"/>
              <w:autoSpaceDN w:val="0"/>
              <w:adjustRightInd w:val="0"/>
              <w:spacing w:after="0" w:line="320" w:lineRule="atLeast"/>
              <w:ind w:left="60" w:right="60"/>
              <w:rPr>
                <w:rFonts w:ascii="Arial" w:hAnsi="Arial" w:cs="Arial"/>
                <w:color w:val="000000"/>
                <w:sz w:val="18"/>
                <w:szCs w:val="18"/>
              </w:rPr>
            </w:pPr>
            <w:r w:rsidRPr="00EA5F7B">
              <w:rPr>
                <w:rFonts w:ascii="Arial" w:hAnsi="Arial" w:cs="Arial"/>
                <w:color w:val="000000"/>
                <w:sz w:val="18"/>
                <w:szCs w:val="18"/>
              </w:rPr>
              <w:t>AGE41</w:t>
            </w:r>
            <w:r>
              <w:rPr>
                <w:rFonts w:ascii="Arial" w:hAnsi="Arial" w:cs="Arial"/>
                <w:color w:val="000000"/>
                <w:sz w:val="18"/>
                <w:szCs w:val="18"/>
              </w:rPr>
              <w:t>-</w:t>
            </w:r>
            <w:r w:rsidRPr="00EA5F7B">
              <w:rPr>
                <w:rFonts w:ascii="Arial" w:hAnsi="Arial" w:cs="Arial"/>
                <w:color w:val="000000"/>
                <w:sz w:val="18"/>
                <w:szCs w:val="18"/>
              </w:rPr>
              <w:t>60</w:t>
            </w:r>
          </w:p>
        </w:tc>
        <w:tc>
          <w:tcPr>
            <w:tcW w:w="1314" w:type="dxa"/>
            <w:tcBorders>
              <w:top w:val="nil"/>
              <w:left w:val="single" w:sz="16" w:space="0" w:color="000000"/>
              <w:bottom w:val="nil"/>
            </w:tcBorders>
            <w:shd w:val="clear" w:color="auto" w:fill="FFFFFF"/>
            <w:vAlign w:val="center"/>
          </w:tcPr>
          <w:p w14:paraId="68FE9236"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-.703</w:t>
            </w:r>
          </w:p>
        </w:tc>
        <w:tc>
          <w:tcPr>
            <w:tcW w:w="1348" w:type="dxa"/>
            <w:tcBorders>
              <w:top w:val="nil"/>
              <w:bottom w:val="nil"/>
            </w:tcBorders>
            <w:shd w:val="clear" w:color="auto" w:fill="FFFFFF"/>
            <w:vAlign w:val="center"/>
          </w:tcPr>
          <w:p w14:paraId="093C0666"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.462</w:t>
            </w:r>
          </w:p>
        </w:tc>
        <w:tc>
          <w:tcPr>
            <w:tcW w:w="1469" w:type="dxa"/>
            <w:tcBorders>
              <w:top w:val="nil"/>
              <w:bottom w:val="nil"/>
            </w:tcBorders>
            <w:shd w:val="clear" w:color="auto" w:fill="FFFFFF"/>
            <w:vAlign w:val="center"/>
          </w:tcPr>
          <w:p w14:paraId="5ECE364B"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-.196</w:t>
            </w:r>
          </w:p>
        </w:tc>
        <w:tc>
          <w:tcPr>
            <w:tcW w:w="1025" w:type="dxa"/>
            <w:tcBorders>
              <w:top w:val="nil"/>
              <w:bottom w:val="nil"/>
            </w:tcBorders>
            <w:shd w:val="clear" w:color="auto" w:fill="FFFFFF"/>
            <w:vAlign w:val="center"/>
          </w:tcPr>
          <w:p w14:paraId="2805C0C7"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-1.520</w:t>
            </w:r>
          </w:p>
        </w:tc>
        <w:tc>
          <w:tcPr>
            <w:tcW w:w="1025" w:type="dxa"/>
            <w:tcBorders>
              <w:top w:val="nil"/>
              <w:bottom w:val="nil"/>
              <w:right w:val="single" w:sz="16" w:space="0" w:color="000000"/>
            </w:tcBorders>
            <w:shd w:val="clear" w:color="auto" w:fill="FFFFFF"/>
            <w:vAlign w:val="center"/>
          </w:tcPr>
          <w:p w14:paraId="7FC14A7C"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.135</w:t>
            </w:r>
          </w:p>
        </w:tc>
      </w:tr>
      <w:tr w:rsidR="00FE6922" w:rsidRPr="00EA5F7B" w14:paraId="1F485CBE" w14:textId="77777777" w:rsidTr="00FE6922">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5F65D4BC" w14:textId="77777777" w:rsidR="00FE6922" w:rsidRPr="00EA5F7B" w:rsidRDefault="00FE6922" w:rsidP="00FE6922">
            <w:pPr>
              <w:autoSpaceDE w:val="0"/>
              <w:autoSpaceDN w:val="0"/>
              <w:adjustRightInd w:val="0"/>
              <w:spacing w:after="0" w:line="240" w:lineRule="auto"/>
              <w:rPr>
                <w:rFonts w:ascii="Arial" w:hAnsi="Arial" w:cs="Arial"/>
                <w:color w:val="000000"/>
                <w:sz w:val="18"/>
                <w:szCs w:val="18"/>
              </w:rPr>
            </w:pPr>
          </w:p>
        </w:tc>
        <w:tc>
          <w:tcPr>
            <w:tcW w:w="1193" w:type="dxa"/>
            <w:tcBorders>
              <w:top w:val="nil"/>
              <w:left w:val="nil"/>
              <w:bottom w:val="nil"/>
              <w:right w:val="single" w:sz="16" w:space="0" w:color="000000"/>
            </w:tcBorders>
            <w:shd w:val="clear" w:color="auto" w:fill="FFFFFF"/>
          </w:tcPr>
          <w:p w14:paraId="609F1D17" w14:textId="77777777" w:rsidR="00FE6922" w:rsidRPr="00EA5F7B" w:rsidRDefault="00FE6922" w:rsidP="00FE6922">
            <w:pPr>
              <w:autoSpaceDE w:val="0"/>
              <w:autoSpaceDN w:val="0"/>
              <w:adjustRightInd w:val="0"/>
              <w:spacing w:after="0" w:line="320" w:lineRule="atLeast"/>
              <w:ind w:left="60" w:right="60"/>
              <w:rPr>
                <w:rFonts w:ascii="Arial" w:hAnsi="Arial" w:cs="Arial"/>
                <w:color w:val="000000"/>
                <w:sz w:val="18"/>
                <w:szCs w:val="18"/>
              </w:rPr>
            </w:pPr>
            <w:r w:rsidRPr="00EA5F7B">
              <w:rPr>
                <w:rFonts w:ascii="Arial" w:hAnsi="Arial" w:cs="Arial"/>
                <w:color w:val="000000"/>
                <w:sz w:val="18"/>
                <w:szCs w:val="18"/>
              </w:rPr>
              <w:t>AGE61</w:t>
            </w:r>
            <w:r>
              <w:rPr>
                <w:rFonts w:ascii="Arial" w:hAnsi="Arial" w:cs="Arial"/>
                <w:color w:val="000000"/>
                <w:sz w:val="18"/>
                <w:szCs w:val="18"/>
              </w:rPr>
              <w:t>-</w:t>
            </w:r>
            <w:r w:rsidRPr="00EA5F7B">
              <w:rPr>
                <w:rFonts w:ascii="Arial" w:hAnsi="Arial" w:cs="Arial"/>
                <w:color w:val="000000"/>
                <w:sz w:val="18"/>
                <w:szCs w:val="18"/>
              </w:rPr>
              <w:t>80</w:t>
            </w:r>
          </w:p>
        </w:tc>
        <w:tc>
          <w:tcPr>
            <w:tcW w:w="1314" w:type="dxa"/>
            <w:tcBorders>
              <w:top w:val="nil"/>
              <w:left w:val="single" w:sz="16" w:space="0" w:color="000000"/>
              <w:bottom w:val="nil"/>
            </w:tcBorders>
            <w:shd w:val="clear" w:color="auto" w:fill="FFFFFF"/>
            <w:vAlign w:val="center"/>
          </w:tcPr>
          <w:p w14:paraId="532BF1AB"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1.391</w:t>
            </w:r>
          </w:p>
        </w:tc>
        <w:tc>
          <w:tcPr>
            <w:tcW w:w="1348" w:type="dxa"/>
            <w:tcBorders>
              <w:top w:val="nil"/>
              <w:bottom w:val="nil"/>
            </w:tcBorders>
            <w:shd w:val="clear" w:color="auto" w:fill="FFFFFF"/>
            <w:vAlign w:val="center"/>
          </w:tcPr>
          <w:p w14:paraId="57E2FFB1"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.510</w:t>
            </w:r>
          </w:p>
        </w:tc>
        <w:tc>
          <w:tcPr>
            <w:tcW w:w="1469" w:type="dxa"/>
            <w:tcBorders>
              <w:top w:val="nil"/>
              <w:bottom w:val="nil"/>
            </w:tcBorders>
            <w:shd w:val="clear" w:color="auto" w:fill="FFFFFF"/>
            <w:vAlign w:val="center"/>
          </w:tcPr>
          <w:p w14:paraId="3A780996"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.384</w:t>
            </w:r>
          </w:p>
        </w:tc>
        <w:tc>
          <w:tcPr>
            <w:tcW w:w="1025" w:type="dxa"/>
            <w:tcBorders>
              <w:top w:val="nil"/>
              <w:bottom w:val="nil"/>
            </w:tcBorders>
            <w:shd w:val="clear" w:color="auto" w:fill="FFFFFF"/>
            <w:vAlign w:val="center"/>
          </w:tcPr>
          <w:p w14:paraId="2A1482A1"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2.729</w:t>
            </w:r>
          </w:p>
        </w:tc>
        <w:tc>
          <w:tcPr>
            <w:tcW w:w="1025" w:type="dxa"/>
            <w:tcBorders>
              <w:top w:val="nil"/>
              <w:bottom w:val="nil"/>
              <w:right w:val="single" w:sz="16" w:space="0" w:color="000000"/>
            </w:tcBorders>
            <w:shd w:val="clear" w:color="auto" w:fill="FFFFFF"/>
            <w:vAlign w:val="center"/>
          </w:tcPr>
          <w:p w14:paraId="6FE42ABC"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.009</w:t>
            </w:r>
          </w:p>
        </w:tc>
      </w:tr>
      <w:tr w:rsidR="00FE6922" w:rsidRPr="00EA5F7B" w14:paraId="2A72DEB0" w14:textId="77777777" w:rsidTr="00FE6922">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361AB4F9" w14:textId="77777777" w:rsidR="00FE6922" w:rsidRPr="00EA5F7B" w:rsidRDefault="00FE6922" w:rsidP="00FE6922">
            <w:pPr>
              <w:autoSpaceDE w:val="0"/>
              <w:autoSpaceDN w:val="0"/>
              <w:adjustRightInd w:val="0"/>
              <w:spacing w:after="0" w:line="240" w:lineRule="auto"/>
              <w:rPr>
                <w:rFonts w:ascii="Arial" w:hAnsi="Arial" w:cs="Arial"/>
                <w:color w:val="000000"/>
                <w:sz w:val="18"/>
                <w:szCs w:val="18"/>
              </w:rPr>
            </w:pPr>
          </w:p>
        </w:tc>
        <w:tc>
          <w:tcPr>
            <w:tcW w:w="1193" w:type="dxa"/>
            <w:tcBorders>
              <w:top w:val="nil"/>
              <w:left w:val="nil"/>
              <w:bottom w:val="single" w:sz="16" w:space="0" w:color="000000"/>
              <w:right w:val="single" w:sz="16" w:space="0" w:color="000000"/>
            </w:tcBorders>
            <w:shd w:val="clear" w:color="auto" w:fill="FFFFFF"/>
          </w:tcPr>
          <w:p w14:paraId="399D8707" w14:textId="77777777" w:rsidR="00FE6922" w:rsidRPr="00EA5F7B" w:rsidRDefault="00FE6922" w:rsidP="00FE6922">
            <w:pPr>
              <w:autoSpaceDE w:val="0"/>
              <w:autoSpaceDN w:val="0"/>
              <w:adjustRightInd w:val="0"/>
              <w:spacing w:after="0" w:line="320" w:lineRule="atLeast"/>
              <w:ind w:left="60" w:right="60"/>
              <w:rPr>
                <w:rFonts w:ascii="Arial" w:hAnsi="Arial" w:cs="Arial"/>
                <w:color w:val="000000"/>
                <w:sz w:val="18"/>
                <w:szCs w:val="18"/>
              </w:rPr>
            </w:pPr>
            <w:r w:rsidRPr="00EA5F7B">
              <w:rPr>
                <w:rFonts w:ascii="Arial" w:hAnsi="Arial" w:cs="Arial"/>
                <w:color w:val="000000"/>
                <w:sz w:val="18"/>
                <w:szCs w:val="18"/>
              </w:rPr>
              <w:t>AGE81</w:t>
            </w:r>
            <w:r>
              <w:rPr>
                <w:rFonts w:ascii="Arial" w:hAnsi="Arial" w:cs="Arial"/>
                <w:color w:val="000000"/>
                <w:sz w:val="18"/>
                <w:szCs w:val="18"/>
              </w:rPr>
              <w:t>-1</w:t>
            </w:r>
            <w:r w:rsidRPr="00EA5F7B">
              <w:rPr>
                <w:rFonts w:ascii="Arial" w:hAnsi="Arial" w:cs="Arial"/>
                <w:color w:val="000000"/>
                <w:sz w:val="18"/>
                <w:szCs w:val="18"/>
              </w:rPr>
              <w:t>00</w:t>
            </w:r>
          </w:p>
        </w:tc>
        <w:tc>
          <w:tcPr>
            <w:tcW w:w="1314" w:type="dxa"/>
            <w:tcBorders>
              <w:top w:val="nil"/>
              <w:left w:val="single" w:sz="16" w:space="0" w:color="000000"/>
              <w:bottom w:val="single" w:sz="16" w:space="0" w:color="000000"/>
            </w:tcBorders>
            <w:shd w:val="clear" w:color="auto" w:fill="FFFFFF"/>
            <w:vAlign w:val="center"/>
          </w:tcPr>
          <w:p w14:paraId="6B51F7D3"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.405</w:t>
            </w:r>
          </w:p>
        </w:tc>
        <w:tc>
          <w:tcPr>
            <w:tcW w:w="1348" w:type="dxa"/>
            <w:tcBorders>
              <w:top w:val="nil"/>
              <w:bottom w:val="single" w:sz="16" w:space="0" w:color="000000"/>
            </w:tcBorders>
            <w:shd w:val="clear" w:color="auto" w:fill="FFFFFF"/>
            <w:vAlign w:val="center"/>
          </w:tcPr>
          <w:p w14:paraId="429D4327"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.427</w:t>
            </w:r>
          </w:p>
        </w:tc>
        <w:tc>
          <w:tcPr>
            <w:tcW w:w="1469" w:type="dxa"/>
            <w:tcBorders>
              <w:top w:val="nil"/>
              <w:bottom w:val="single" w:sz="16" w:space="0" w:color="000000"/>
            </w:tcBorders>
            <w:shd w:val="clear" w:color="auto" w:fill="FFFFFF"/>
            <w:vAlign w:val="center"/>
          </w:tcPr>
          <w:p w14:paraId="2625FF6B"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.060</w:t>
            </w:r>
          </w:p>
        </w:tc>
        <w:tc>
          <w:tcPr>
            <w:tcW w:w="1025" w:type="dxa"/>
            <w:tcBorders>
              <w:top w:val="nil"/>
              <w:bottom w:val="single" w:sz="16" w:space="0" w:color="000000"/>
            </w:tcBorders>
            <w:shd w:val="clear" w:color="auto" w:fill="FFFFFF"/>
            <w:vAlign w:val="center"/>
          </w:tcPr>
          <w:p w14:paraId="1AC473F4"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.948</w:t>
            </w:r>
          </w:p>
        </w:tc>
        <w:tc>
          <w:tcPr>
            <w:tcW w:w="1025" w:type="dxa"/>
            <w:tcBorders>
              <w:top w:val="nil"/>
              <w:bottom w:val="single" w:sz="16" w:space="0" w:color="000000"/>
              <w:right w:val="single" w:sz="16" w:space="0" w:color="000000"/>
            </w:tcBorders>
            <w:shd w:val="clear" w:color="auto" w:fill="FFFFFF"/>
            <w:vAlign w:val="center"/>
          </w:tcPr>
          <w:p w14:paraId="7DA12770" w14:textId="77777777" w:rsidR="00FE6922" w:rsidRPr="00EA5F7B" w:rsidRDefault="00FE6922" w:rsidP="00FE6922">
            <w:pPr>
              <w:autoSpaceDE w:val="0"/>
              <w:autoSpaceDN w:val="0"/>
              <w:adjustRightInd w:val="0"/>
              <w:spacing w:after="0" w:line="320" w:lineRule="atLeast"/>
              <w:ind w:left="60" w:right="60"/>
              <w:jc w:val="right"/>
              <w:rPr>
                <w:rFonts w:ascii="Arial" w:hAnsi="Arial" w:cs="Arial"/>
                <w:color w:val="000000"/>
                <w:sz w:val="18"/>
                <w:szCs w:val="18"/>
              </w:rPr>
            </w:pPr>
            <w:r w:rsidRPr="00EA5F7B">
              <w:rPr>
                <w:rFonts w:ascii="Arial" w:hAnsi="Arial" w:cs="Arial"/>
                <w:color w:val="000000"/>
                <w:sz w:val="18"/>
                <w:szCs w:val="18"/>
              </w:rPr>
              <w:t>.348</w:t>
            </w:r>
          </w:p>
        </w:tc>
      </w:tr>
      <w:tr w:rsidR="00FE6922" w:rsidRPr="00EA5F7B" w14:paraId="0B6A4FD6" w14:textId="77777777" w:rsidTr="00FE6922">
        <w:trPr>
          <w:cantSplit/>
        </w:trPr>
        <w:tc>
          <w:tcPr>
            <w:tcW w:w="8107" w:type="dxa"/>
            <w:gridSpan w:val="7"/>
            <w:tcBorders>
              <w:top w:val="nil"/>
              <w:left w:val="nil"/>
              <w:bottom w:val="nil"/>
              <w:right w:val="nil"/>
            </w:tcBorders>
            <w:shd w:val="clear" w:color="auto" w:fill="FFFFFF"/>
          </w:tcPr>
          <w:p w14:paraId="13D5C81A" w14:textId="77777777" w:rsidR="00FE6922" w:rsidRPr="00EA5F7B" w:rsidRDefault="00FE6922" w:rsidP="00FE6922">
            <w:pPr>
              <w:autoSpaceDE w:val="0"/>
              <w:autoSpaceDN w:val="0"/>
              <w:adjustRightInd w:val="0"/>
              <w:spacing w:after="0" w:line="320" w:lineRule="atLeast"/>
              <w:ind w:left="60" w:right="60"/>
              <w:rPr>
                <w:rFonts w:ascii="Arial" w:hAnsi="Arial" w:cs="Arial"/>
                <w:color w:val="000000"/>
                <w:sz w:val="18"/>
                <w:szCs w:val="18"/>
              </w:rPr>
            </w:pPr>
            <w:r w:rsidRPr="00EA5F7B">
              <w:rPr>
                <w:rFonts w:ascii="Arial" w:hAnsi="Arial" w:cs="Arial"/>
                <w:color w:val="000000"/>
                <w:sz w:val="18"/>
                <w:szCs w:val="18"/>
              </w:rPr>
              <w:t xml:space="preserve">a. Dependent Variable: </w:t>
            </w:r>
            <w:r>
              <w:rPr>
                <w:rFonts w:ascii="Arial" w:hAnsi="Arial" w:cs="Arial"/>
                <w:color w:val="000000"/>
                <w:sz w:val="18"/>
                <w:szCs w:val="18"/>
              </w:rPr>
              <w:t>ASTHMA</w:t>
            </w:r>
          </w:p>
        </w:tc>
      </w:tr>
    </w:tbl>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FE6922" w:rsidRPr="00EA5F7B" w14:paraId="0300126B" w14:textId="77777777" w:rsidTr="00C5165F">
        <w:trPr>
          <w:cantSplit/>
        </w:trPr>
        <w:tc>
          <w:tcPr>
            <w:tcW w:w="5843" w:type="dxa"/>
            <w:gridSpan w:val="5"/>
            <w:tcBorders>
              <w:top w:val="nil"/>
              <w:left w:val="nil"/>
              <w:bottom w:val="nil"/>
              <w:right w:val="nil"/>
            </w:tcBorders>
            <w:shd w:val="clear" w:color="auto" w:fill="FFFFFF"/>
            <w:vAlign w:val="center"/>
          </w:tcPr>
          <w:p w14:paraId="088575AD" w14:textId="77777777" w:rsidR="00FE6922" w:rsidRPr="00EA5F7B" w:rsidRDefault="00FE6922" w:rsidP="00C5165F">
            <w:pPr>
              <w:rPr>
                <w:rFonts w:ascii="Times New Roman" w:hAnsi="Times New Roman" w:cs="Times New Roman"/>
                <w:sz w:val="24"/>
                <w:szCs w:val="24"/>
              </w:rPr>
            </w:pPr>
            <w:r w:rsidRPr="00EA5F7B">
              <w:rPr>
                <w:rFonts w:ascii="Times New Roman" w:hAnsi="Times New Roman" w:cs="Times New Roman"/>
                <w:b/>
                <w:bCs/>
                <w:sz w:val="24"/>
                <w:szCs w:val="24"/>
              </w:rPr>
              <w:t>Model Summary</w:t>
            </w:r>
          </w:p>
        </w:tc>
      </w:tr>
      <w:tr w:rsidR="00FE6922" w:rsidRPr="00EA5F7B" w14:paraId="4D6B88DD" w14:textId="77777777" w:rsidTr="00C5165F">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4CF3890" w14:textId="77777777" w:rsidR="00FE6922" w:rsidRPr="00EA5F7B" w:rsidRDefault="00FE6922" w:rsidP="00C5165F">
            <w:pPr>
              <w:rPr>
                <w:rFonts w:ascii="Times New Roman" w:hAnsi="Times New Roman" w:cs="Times New Roman"/>
                <w:sz w:val="24"/>
                <w:szCs w:val="24"/>
              </w:rPr>
            </w:pPr>
            <w:r w:rsidRPr="00EA5F7B">
              <w:rPr>
                <w:rFonts w:ascii="Times New Roman" w:hAnsi="Times New Roman" w:cs="Times New Roman"/>
                <w:sz w:val="24"/>
                <w:szCs w:val="24"/>
              </w:rPr>
              <w:t>Model</w:t>
            </w:r>
          </w:p>
        </w:tc>
        <w:tc>
          <w:tcPr>
            <w:tcW w:w="1024" w:type="dxa"/>
            <w:tcBorders>
              <w:top w:val="single" w:sz="16" w:space="0" w:color="000000"/>
              <w:left w:val="single" w:sz="16" w:space="0" w:color="000000"/>
              <w:bottom w:val="single" w:sz="16" w:space="0" w:color="000000"/>
            </w:tcBorders>
            <w:shd w:val="clear" w:color="auto" w:fill="FFFFFF"/>
            <w:vAlign w:val="bottom"/>
          </w:tcPr>
          <w:p w14:paraId="0CB9ADCE" w14:textId="77777777" w:rsidR="00FE6922" w:rsidRPr="00EA5F7B" w:rsidRDefault="00FE6922" w:rsidP="00C5165F">
            <w:pPr>
              <w:rPr>
                <w:rFonts w:ascii="Times New Roman" w:hAnsi="Times New Roman" w:cs="Times New Roman"/>
                <w:sz w:val="24"/>
                <w:szCs w:val="24"/>
              </w:rPr>
            </w:pPr>
            <w:r w:rsidRPr="00EA5F7B">
              <w:rPr>
                <w:rFonts w:ascii="Times New Roman" w:hAnsi="Times New Roman" w:cs="Times New Roman"/>
                <w:sz w:val="24"/>
                <w:szCs w:val="24"/>
              </w:rPr>
              <w:t>R</w:t>
            </w:r>
          </w:p>
        </w:tc>
        <w:tc>
          <w:tcPr>
            <w:tcW w:w="1086" w:type="dxa"/>
            <w:tcBorders>
              <w:top w:val="single" w:sz="16" w:space="0" w:color="000000"/>
              <w:bottom w:val="single" w:sz="16" w:space="0" w:color="000000"/>
            </w:tcBorders>
            <w:shd w:val="clear" w:color="auto" w:fill="FFFFFF"/>
            <w:vAlign w:val="bottom"/>
          </w:tcPr>
          <w:p w14:paraId="4A4D78E0" w14:textId="77777777" w:rsidR="00FE6922" w:rsidRPr="00EA5F7B" w:rsidRDefault="00FE6922" w:rsidP="00C5165F">
            <w:pPr>
              <w:rPr>
                <w:rFonts w:ascii="Times New Roman" w:hAnsi="Times New Roman" w:cs="Times New Roman"/>
                <w:sz w:val="24"/>
                <w:szCs w:val="24"/>
              </w:rPr>
            </w:pPr>
            <w:r w:rsidRPr="00EA5F7B">
              <w:rPr>
                <w:rFonts w:ascii="Times New Roman" w:hAnsi="Times New Roman" w:cs="Times New Roman"/>
                <w:sz w:val="24"/>
                <w:szCs w:val="24"/>
              </w:rPr>
              <w:t>R Square</w:t>
            </w:r>
          </w:p>
        </w:tc>
        <w:tc>
          <w:tcPr>
            <w:tcW w:w="1469" w:type="dxa"/>
            <w:tcBorders>
              <w:top w:val="single" w:sz="16" w:space="0" w:color="000000"/>
              <w:bottom w:val="single" w:sz="16" w:space="0" w:color="000000"/>
            </w:tcBorders>
            <w:shd w:val="clear" w:color="auto" w:fill="FFFFFF"/>
            <w:vAlign w:val="bottom"/>
          </w:tcPr>
          <w:p w14:paraId="1922F654" w14:textId="77777777" w:rsidR="00FE6922" w:rsidRPr="00EA5F7B" w:rsidRDefault="00FE6922" w:rsidP="00C5165F">
            <w:pPr>
              <w:rPr>
                <w:rFonts w:ascii="Times New Roman" w:hAnsi="Times New Roman" w:cs="Times New Roman"/>
                <w:sz w:val="24"/>
                <w:szCs w:val="24"/>
              </w:rPr>
            </w:pPr>
            <w:r w:rsidRPr="00EA5F7B">
              <w:rPr>
                <w:rFonts w:ascii="Times New Roman" w:hAnsi="Times New Roman" w:cs="Times New Roman"/>
                <w:sz w:val="24"/>
                <w:szCs w:val="24"/>
              </w:rPr>
              <w:t>Adjusted R Square</w:t>
            </w:r>
          </w:p>
        </w:tc>
        <w:tc>
          <w:tcPr>
            <w:tcW w:w="1469" w:type="dxa"/>
            <w:tcBorders>
              <w:top w:val="single" w:sz="16" w:space="0" w:color="000000"/>
              <w:bottom w:val="single" w:sz="16" w:space="0" w:color="000000"/>
              <w:right w:val="single" w:sz="16" w:space="0" w:color="000000"/>
            </w:tcBorders>
            <w:shd w:val="clear" w:color="auto" w:fill="FFFFFF"/>
            <w:vAlign w:val="bottom"/>
          </w:tcPr>
          <w:p w14:paraId="6D50BCE5" w14:textId="77777777" w:rsidR="00FE6922" w:rsidRPr="00EA5F7B" w:rsidRDefault="00FE6922" w:rsidP="00C5165F">
            <w:pPr>
              <w:rPr>
                <w:rFonts w:ascii="Times New Roman" w:hAnsi="Times New Roman" w:cs="Times New Roman"/>
                <w:sz w:val="24"/>
                <w:szCs w:val="24"/>
              </w:rPr>
            </w:pPr>
            <w:r w:rsidRPr="00EA5F7B">
              <w:rPr>
                <w:rFonts w:ascii="Times New Roman" w:hAnsi="Times New Roman" w:cs="Times New Roman"/>
                <w:sz w:val="24"/>
                <w:szCs w:val="24"/>
              </w:rPr>
              <w:t>Std. Error of the Estimate</w:t>
            </w:r>
          </w:p>
        </w:tc>
      </w:tr>
      <w:tr w:rsidR="00FE6922" w:rsidRPr="00EA5F7B" w14:paraId="67277995" w14:textId="77777777" w:rsidTr="00C5165F">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316E60E0" w14:textId="77777777" w:rsidR="00FE6922" w:rsidRPr="00EA5F7B" w:rsidRDefault="00FE6922" w:rsidP="00C5165F">
            <w:pPr>
              <w:rPr>
                <w:rFonts w:ascii="Times New Roman" w:hAnsi="Times New Roman" w:cs="Times New Roman"/>
                <w:sz w:val="24"/>
                <w:szCs w:val="24"/>
              </w:rPr>
            </w:pPr>
            <w:r w:rsidRPr="00EA5F7B">
              <w:rPr>
                <w:rFonts w:ascii="Times New Roman" w:hAnsi="Times New Roman" w:cs="Times New Roman"/>
                <w:sz w:val="24"/>
                <w:szCs w:val="24"/>
              </w:rPr>
              <w:t>1</w:t>
            </w:r>
          </w:p>
        </w:tc>
        <w:tc>
          <w:tcPr>
            <w:tcW w:w="1024" w:type="dxa"/>
            <w:tcBorders>
              <w:top w:val="single" w:sz="16" w:space="0" w:color="000000"/>
              <w:left w:val="single" w:sz="16" w:space="0" w:color="000000"/>
              <w:bottom w:val="single" w:sz="16" w:space="0" w:color="000000"/>
            </w:tcBorders>
            <w:shd w:val="clear" w:color="auto" w:fill="FFFFFF"/>
            <w:vAlign w:val="center"/>
          </w:tcPr>
          <w:p w14:paraId="72873C00" w14:textId="77777777" w:rsidR="00FE6922" w:rsidRPr="00EA5F7B" w:rsidRDefault="00FE6922" w:rsidP="00C5165F">
            <w:pPr>
              <w:rPr>
                <w:rFonts w:ascii="Times New Roman" w:hAnsi="Times New Roman" w:cs="Times New Roman"/>
                <w:sz w:val="24"/>
                <w:szCs w:val="24"/>
              </w:rPr>
            </w:pPr>
            <w:r w:rsidRPr="00EA5F7B">
              <w:rPr>
                <w:rFonts w:ascii="Times New Roman" w:hAnsi="Times New Roman" w:cs="Times New Roman"/>
                <w:sz w:val="24"/>
                <w:szCs w:val="24"/>
              </w:rPr>
              <w:t>.953</w:t>
            </w:r>
            <w:r w:rsidRPr="00EA5F7B">
              <w:rPr>
                <w:rFonts w:ascii="Times New Roman" w:hAnsi="Times New Roman" w:cs="Times New Roman"/>
                <w:sz w:val="24"/>
                <w:szCs w:val="24"/>
                <w:vertAlign w:val="superscript"/>
              </w:rPr>
              <w:t>a</w:t>
            </w:r>
          </w:p>
        </w:tc>
        <w:tc>
          <w:tcPr>
            <w:tcW w:w="1086" w:type="dxa"/>
            <w:tcBorders>
              <w:top w:val="single" w:sz="16" w:space="0" w:color="000000"/>
              <w:bottom w:val="single" w:sz="16" w:space="0" w:color="000000"/>
            </w:tcBorders>
            <w:shd w:val="clear" w:color="auto" w:fill="FFFFFF"/>
            <w:vAlign w:val="center"/>
          </w:tcPr>
          <w:p w14:paraId="4915C8E8" w14:textId="77777777" w:rsidR="00FE6922" w:rsidRPr="00EA5F7B" w:rsidRDefault="00FE6922" w:rsidP="00C5165F">
            <w:pPr>
              <w:rPr>
                <w:rFonts w:ascii="Times New Roman" w:hAnsi="Times New Roman" w:cs="Times New Roman"/>
                <w:sz w:val="24"/>
                <w:szCs w:val="24"/>
              </w:rPr>
            </w:pPr>
            <w:r w:rsidRPr="00EA5F7B">
              <w:rPr>
                <w:rFonts w:ascii="Times New Roman" w:hAnsi="Times New Roman" w:cs="Times New Roman"/>
                <w:sz w:val="24"/>
                <w:szCs w:val="24"/>
              </w:rPr>
              <w:t>.908</w:t>
            </w:r>
          </w:p>
        </w:tc>
        <w:tc>
          <w:tcPr>
            <w:tcW w:w="1469" w:type="dxa"/>
            <w:tcBorders>
              <w:top w:val="single" w:sz="16" w:space="0" w:color="000000"/>
              <w:bottom w:val="single" w:sz="16" w:space="0" w:color="000000"/>
            </w:tcBorders>
            <w:shd w:val="clear" w:color="auto" w:fill="FFFFFF"/>
            <w:vAlign w:val="center"/>
          </w:tcPr>
          <w:p w14:paraId="63C93E53" w14:textId="77777777" w:rsidR="00FE6922" w:rsidRPr="00EA5F7B" w:rsidRDefault="00FE6922" w:rsidP="00C5165F">
            <w:pPr>
              <w:rPr>
                <w:rFonts w:ascii="Times New Roman" w:hAnsi="Times New Roman" w:cs="Times New Roman"/>
                <w:sz w:val="24"/>
                <w:szCs w:val="24"/>
              </w:rPr>
            </w:pPr>
            <w:r w:rsidRPr="00EA5F7B">
              <w:rPr>
                <w:rFonts w:ascii="Times New Roman" w:hAnsi="Times New Roman" w:cs="Times New Roman"/>
                <w:sz w:val="24"/>
                <w:szCs w:val="24"/>
              </w:rPr>
              <w:t>.892</w:t>
            </w:r>
          </w:p>
        </w:tc>
        <w:tc>
          <w:tcPr>
            <w:tcW w:w="1469" w:type="dxa"/>
            <w:tcBorders>
              <w:top w:val="single" w:sz="16" w:space="0" w:color="000000"/>
              <w:bottom w:val="single" w:sz="16" w:space="0" w:color="000000"/>
              <w:right w:val="single" w:sz="16" w:space="0" w:color="000000"/>
            </w:tcBorders>
            <w:shd w:val="clear" w:color="auto" w:fill="FFFFFF"/>
            <w:vAlign w:val="center"/>
          </w:tcPr>
          <w:p w14:paraId="3A68F262" w14:textId="77777777" w:rsidR="00FE6922" w:rsidRPr="00EA5F7B" w:rsidRDefault="00FE6922" w:rsidP="00C5165F">
            <w:pPr>
              <w:rPr>
                <w:rFonts w:ascii="Times New Roman" w:hAnsi="Times New Roman" w:cs="Times New Roman"/>
                <w:sz w:val="24"/>
                <w:szCs w:val="24"/>
              </w:rPr>
            </w:pPr>
            <w:r w:rsidRPr="00EA5F7B">
              <w:rPr>
                <w:rFonts w:ascii="Times New Roman" w:hAnsi="Times New Roman" w:cs="Times New Roman"/>
                <w:sz w:val="24"/>
                <w:szCs w:val="24"/>
              </w:rPr>
              <w:t>40.234</w:t>
            </w:r>
          </w:p>
        </w:tc>
      </w:tr>
      <w:tr w:rsidR="00FE6922" w:rsidRPr="00EA5F7B" w14:paraId="1CE588A2" w14:textId="77777777" w:rsidTr="00C5165F">
        <w:trPr>
          <w:cantSplit/>
        </w:trPr>
        <w:tc>
          <w:tcPr>
            <w:tcW w:w="5843" w:type="dxa"/>
            <w:gridSpan w:val="5"/>
            <w:tcBorders>
              <w:top w:val="nil"/>
              <w:left w:val="nil"/>
              <w:bottom w:val="nil"/>
              <w:right w:val="nil"/>
            </w:tcBorders>
            <w:shd w:val="clear" w:color="auto" w:fill="FFFFFF"/>
          </w:tcPr>
          <w:p w14:paraId="70703D1E" w14:textId="77777777" w:rsidR="00FE6922" w:rsidRPr="00EA5F7B" w:rsidRDefault="00FE6922" w:rsidP="00C5165F">
            <w:pPr>
              <w:rPr>
                <w:rFonts w:ascii="Times New Roman" w:hAnsi="Times New Roman" w:cs="Times New Roman"/>
                <w:sz w:val="24"/>
                <w:szCs w:val="24"/>
              </w:rPr>
            </w:pPr>
            <w:r w:rsidRPr="00EA5F7B">
              <w:rPr>
                <w:rFonts w:ascii="Times New Roman" w:hAnsi="Times New Roman" w:cs="Times New Roman"/>
                <w:sz w:val="24"/>
                <w:szCs w:val="24"/>
              </w:rPr>
              <w:t>a. Predictors: (Constant), AGE81</w:t>
            </w:r>
            <w:r>
              <w:rPr>
                <w:rFonts w:ascii="Times New Roman" w:hAnsi="Times New Roman" w:cs="Times New Roman"/>
                <w:sz w:val="24"/>
                <w:szCs w:val="24"/>
              </w:rPr>
              <w:t>-</w:t>
            </w:r>
            <w:r w:rsidRPr="00EA5F7B">
              <w:rPr>
                <w:rFonts w:ascii="Times New Roman" w:hAnsi="Times New Roman" w:cs="Times New Roman"/>
                <w:sz w:val="24"/>
                <w:szCs w:val="24"/>
              </w:rPr>
              <w:t>100, FEMALE, PM2.15, AGE61</w:t>
            </w:r>
            <w:r>
              <w:rPr>
                <w:rFonts w:ascii="Times New Roman" w:hAnsi="Times New Roman" w:cs="Times New Roman"/>
                <w:sz w:val="24"/>
                <w:szCs w:val="24"/>
              </w:rPr>
              <w:t>-</w:t>
            </w:r>
            <w:r w:rsidRPr="00EA5F7B">
              <w:rPr>
                <w:rFonts w:ascii="Times New Roman" w:hAnsi="Times New Roman" w:cs="Times New Roman"/>
                <w:sz w:val="24"/>
                <w:szCs w:val="24"/>
              </w:rPr>
              <w:t>80, AGE20</w:t>
            </w:r>
            <w:r>
              <w:rPr>
                <w:rFonts w:ascii="Times New Roman" w:hAnsi="Times New Roman" w:cs="Times New Roman"/>
                <w:sz w:val="24"/>
                <w:szCs w:val="24"/>
              </w:rPr>
              <w:t>-</w:t>
            </w:r>
            <w:r w:rsidRPr="00EA5F7B">
              <w:rPr>
                <w:rFonts w:ascii="Times New Roman" w:hAnsi="Times New Roman" w:cs="Times New Roman"/>
                <w:sz w:val="24"/>
                <w:szCs w:val="24"/>
              </w:rPr>
              <w:t>41, AGE41</w:t>
            </w:r>
            <w:r>
              <w:rPr>
                <w:rFonts w:ascii="Times New Roman" w:hAnsi="Times New Roman" w:cs="Times New Roman"/>
                <w:sz w:val="24"/>
                <w:szCs w:val="24"/>
              </w:rPr>
              <w:t>-</w:t>
            </w:r>
            <w:r w:rsidRPr="00EA5F7B">
              <w:rPr>
                <w:rFonts w:ascii="Times New Roman" w:hAnsi="Times New Roman" w:cs="Times New Roman"/>
                <w:sz w:val="24"/>
                <w:szCs w:val="24"/>
              </w:rPr>
              <w:t>60, MALE, AGE</w:t>
            </w:r>
            <w:r>
              <w:rPr>
                <w:rFonts w:ascii="Times New Roman" w:hAnsi="Times New Roman" w:cs="Times New Roman"/>
                <w:sz w:val="24"/>
                <w:szCs w:val="24"/>
              </w:rPr>
              <w:t>6</w:t>
            </w:r>
            <w:r w:rsidRPr="00EA5F7B">
              <w:rPr>
                <w:rFonts w:ascii="Times New Roman" w:hAnsi="Times New Roman" w:cs="Times New Roman"/>
                <w:sz w:val="24"/>
                <w:szCs w:val="24"/>
              </w:rPr>
              <w:t>1</w:t>
            </w:r>
            <w:r>
              <w:rPr>
                <w:rFonts w:ascii="Times New Roman" w:hAnsi="Times New Roman" w:cs="Times New Roman"/>
                <w:sz w:val="24"/>
                <w:szCs w:val="24"/>
              </w:rPr>
              <w:t>-</w:t>
            </w:r>
            <w:r w:rsidRPr="00EA5F7B">
              <w:rPr>
                <w:rFonts w:ascii="Times New Roman" w:hAnsi="Times New Roman" w:cs="Times New Roman"/>
                <w:sz w:val="24"/>
                <w:szCs w:val="24"/>
              </w:rPr>
              <w:t>20</w:t>
            </w:r>
          </w:p>
        </w:tc>
      </w:tr>
    </w:tbl>
    <w:p w14:paraId="31FD0DE9" w14:textId="77777777" w:rsidR="00EE66DE" w:rsidRPr="00EE66DE" w:rsidRDefault="00EE66DE" w:rsidP="00EE66DE">
      <w:pPr>
        <w:rPr>
          <w:rFonts w:ascii="Times New Roman" w:hAnsi="Times New Roman" w:cs="Times New Roman"/>
          <w:sz w:val="24"/>
          <w:szCs w:val="24"/>
        </w:rPr>
      </w:pPr>
    </w:p>
    <w:p w14:paraId="5589AA5C" w14:textId="77777777" w:rsidR="00EE66DE" w:rsidRPr="00EE66DE" w:rsidRDefault="00EE66DE" w:rsidP="00EE66DE">
      <w:pPr>
        <w:rPr>
          <w:rFonts w:ascii="Times New Roman" w:hAnsi="Times New Roman" w:cs="Times New Roman"/>
          <w:sz w:val="24"/>
          <w:szCs w:val="24"/>
        </w:rPr>
      </w:pPr>
    </w:p>
    <w:p w14:paraId="0A3B0541" w14:textId="77777777" w:rsidR="00EE66DE" w:rsidRPr="00EE66DE" w:rsidRDefault="00EE66DE" w:rsidP="00EE66DE">
      <w:pPr>
        <w:rPr>
          <w:rFonts w:ascii="Times New Roman" w:hAnsi="Times New Roman" w:cs="Times New Roman"/>
          <w:sz w:val="24"/>
          <w:szCs w:val="24"/>
        </w:rPr>
      </w:pPr>
    </w:p>
    <w:p w14:paraId="20245A14" w14:textId="77777777" w:rsidR="00EE66DE" w:rsidRPr="00EE66DE" w:rsidRDefault="00EE66DE" w:rsidP="00EE66DE">
      <w:pPr>
        <w:rPr>
          <w:rFonts w:ascii="Times New Roman" w:hAnsi="Times New Roman" w:cs="Times New Roman"/>
          <w:sz w:val="24"/>
          <w:szCs w:val="24"/>
        </w:rPr>
      </w:pPr>
    </w:p>
    <w:p w14:paraId="7DFD966A" w14:textId="77777777" w:rsidR="00EE66DE" w:rsidRPr="00EE66DE" w:rsidRDefault="00EE66DE" w:rsidP="00EE66DE">
      <w:pPr>
        <w:rPr>
          <w:rFonts w:ascii="Times New Roman" w:hAnsi="Times New Roman" w:cs="Times New Roman"/>
          <w:sz w:val="24"/>
          <w:szCs w:val="24"/>
        </w:rPr>
      </w:pPr>
    </w:p>
    <w:p w14:paraId="0C01271F" w14:textId="77777777" w:rsidR="00EE66DE" w:rsidRPr="00EE66DE" w:rsidRDefault="00EE66DE" w:rsidP="00EE66DE">
      <w:pPr>
        <w:rPr>
          <w:rFonts w:ascii="Times New Roman" w:hAnsi="Times New Roman" w:cs="Times New Roman"/>
          <w:sz w:val="24"/>
          <w:szCs w:val="24"/>
        </w:rPr>
      </w:pPr>
    </w:p>
    <w:p w14:paraId="638937B6" w14:textId="77777777" w:rsidR="00EE66DE" w:rsidRPr="00EE66DE" w:rsidRDefault="00EE66DE" w:rsidP="00EE66DE">
      <w:pPr>
        <w:rPr>
          <w:rFonts w:ascii="Times New Roman" w:hAnsi="Times New Roman" w:cs="Times New Roman"/>
          <w:sz w:val="24"/>
          <w:szCs w:val="24"/>
        </w:rPr>
      </w:pPr>
    </w:p>
    <w:p w14:paraId="6A993BF7" w14:textId="5DD97D67" w:rsidR="00EE66DE" w:rsidRPr="00493C52" w:rsidRDefault="00493C52" w:rsidP="00EE66DE">
      <w:pPr>
        <w:rPr>
          <w:rFonts w:ascii="Times New Roman" w:hAnsi="Times New Roman" w:cs="Times New Roman"/>
          <w:b/>
          <w:bCs/>
          <w:sz w:val="24"/>
          <w:szCs w:val="24"/>
        </w:rPr>
      </w:pPr>
      <w:r w:rsidRPr="005B0579">
        <w:rPr>
          <w:rFonts w:ascii="Times New Roman" w:hAnsi="Times New Roman" w:cs="Times New Roman"/>
          <w:b/>
          <w:bCs/>
          <w:sz w:val="24"/>
          <w:szCs w:val="24"/>
        </w:rPr>
        <w:lastRenderedPageBreak/>
        <w:t>Relationship between Asthma, Sulphur IV Oxide (SO</w:t>
      </w:r>
      <w:r w:rsidRPr="005B0579">
        <w:rPr>
          <w:rFonts w:ascii="Times New Roman" w:hAnsi="Times New Roman" w:cs="Times New Roman"/>
          <w:b/>
          <w:bCs/>
          <w:sz w:val="24"/>
          <w:szCs w:val="24"/>
          <w:vertAlign w:val="subscript"/>
        </w:rPr>
        <w:t>2</w:t>
      </w:r>
      <w:r w:rsidRPr="005B0579">
        <w:rPr>
          <w:rFonts w:ascii="Times New Roman" w:hAnsi="Times New Roman" w:cs="Times New Roman"/>
          <w:b/>
          <w:bCs/>
          <w:sz w:val="24"/>
          <w:szCs w:val="24"/>
        </w:rPr>
        <w:t>), and socioeconomic characteristics.</w:t>
      </w:r>
    </w:p>
    <w:p w14:paraId="4E29F6AC" w14:textId="7FDD7608" w:rsidR="00493C52" w:rsidRPr="00493C52" w:rsidRDefault="00493C52" w:rsidP="00493C52">
      <w:pPr>
        <w:rPr>
          <w:rFonts w:ascii="Times New Roman" w:hAnsi="Times New Roman" w:cs="Times New Roman"/>
          <w:sz w:val="24"/>
          <w:szCs w:val="24"/>
        </w:rPr>
      </w:pPr>
      <w:r>
        <w:rPr>
          <w:rFonts w:ascii="Times New Roman" w:hAnsi="Times New Roman" w:cs="Times New Roman"/>
          <w:sz w:val="24"/>
          <w:szCs w:val="24"/>
        </w:rPr>
        <w:t xml:space="preserve">Table 1.6: Regression result between Sulphur IV Oxide, age and gender </w:t>
      </w:r>
    </w:p>
    <w:tbl>
      <w:tblPr>
        <w:tblW w:w="8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01"/>
        <w:gridCol w:w="1331"/>
        <w:gridCol w:w="1331"/>
        <w:gridCol w:w="1469"/>
        <w:gridCol w:w="1024"/>
        <w:gridCol w:w="1024"/>
      </w:tblGrid>
      <w:tr w:rsidR="00493C52" w:rsidRPr="00493C52" w14:paraId="196E50F0" w14:textId="77777777">
        <w:tblPrEx>
          <w:tblCellMar>
            <w:top w:w="0" w:type="dxa"/>
            <w:bottom w:w="0" w:type="dxa"/>
          </w:tblCellMar>
        </w:tblPrEx>
        <w:trPr>
          <w:cantSplit/>
        </w:trPr>
        <w:tc>
          <w:tcPr>
            <w:tcW w:w="8210" w:type="dxa"/>
            <w:gridSpan w:val="7"/>
            <w:tcBorders>
              <w:top w:val="nil"/>
              <w:left w:val="nil"/>
              <w:bottom w:val="nil"/>
              <w:right w:val="nil"/>
            </w:tcBorders>
            <w:shd w:val="clear" w:color="auto" w:fill="FFFFFF"/>
            <w:vAlign w:val="center"/>
          </w:tcPr>
          <w:p w14:paraId="3AE90B96" w14:textId="301EE786" w:rsidR="00493C52" w:rsidRPr="00493C52" w:rsidRDefault="00493C52" w:rsidP="00493C52">
            <w:pPr>
              <w:rPr>
                <w:rFonts w:ascii="Times New Roman" w:hAnsi="Times New Roman" w:cs="Times New Roman"/>
                <w:sz w:val="24"/>
                <w:szCs w:val="24"/>
              </w:rPr>
            </w:pPr>
            <w:r>
              <w:rPr>
                <w:rFonts w:ascii="Times New Roman" w:hAnsi="Times New Roman" w:cs="Times New Roman"/>
                <w:b/>
                <w:bCs/>
                <w:sz w:val="24"/>
                <w:szCs w:val="24"/>
              </w:rPr>
              <w:t>Coefficients</w:t>
            </w:r>
          </w:p>
        </w:tc>
      </w:tr>
      <w:tr w:rsidR="00493C52" w:rsidRPr="00493C52" w14:paraId="6FDF36C0" w14:textId="77777777">
        <w:tblPrEx>
          <w:tblCellMar>
            <w:top w:w="0" w:type="dxa"/>
            <w:bottom w:w="0" w:type="dxa"/>
          </w:tblCellMar>
        </w:tblPrEx>
        <w:trPr>
          <w:cantSplit/>
        </w:trPr>
        <w:tc>
          <w:tcPr>
            <w:tcW w:w="2034" w:type="dxa"/>
            <w:gridSpan w:val="2"/>
            <w:vMerge w:val="restart"/>
            <w:tcBorders>
              <w:top w:val="single" w:sz="16" w:space="0" w:color="000000"/>
              <w:left w:val="single" w:sz="16" w:space="0" w:color="000000"/>
              <w:bottom w:val="nil"/>
              <w:right w:val="nil"/>
            </w:tcBorders>
            <w:shd w:val="clear" w:color="auto" w:fill="FFFFFF"/>
            <w:vAlign w:val="bottom"/>
          </w:tcPr>
          <w:p w14:paraId="3823B9B1"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Model</w:t>
            </w:r>
          </w:p>
        </w:tc>
        <w:tc>
          <w:tcPr>
            <w:tcW w:w="2660" w:type="dxa"/>
            <w:gridSpan w:val="2"/>
            <w:tcBorders>
              <w:top w:val="single" w:sz="16" w:space="0" w:color="000000"/>
              <w:left w:val="single" w:sz="16" w:space="0" w:color="000000"/>
            </w:tcBorders>
            <w:shd w:val="clear" w:color="auto" w:fill="FFFFFF"/>
            <w:vAlign w:val="bottom"/>
          </w:tcPr>
          <w:p w14:paraId="4D977F1C"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Unstandardized Coefficients</w:t>
            </w:r>
          </w:p>
        </w:tc>
        <w:tc>
          <w:tcPr>
            <w:tcW w:w="1468" w:type="dxa"/>
            <w:tcBorders>
              <w:top w:val="single" w:sz="16" w:space="0" w:color="000000"/>
            </w:tcBorders>
            <w:shd w:val="clear" w:color="auto" w:fill="FFFFFF"/>
            <w:vAlign w:val="bottom"/>
          </w:tcPr>
          <w:p w14:paraId="47F43DC6"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Standardized Coefficients</w:t>
            </w:r>
          </w:p>
        </w:tc>
        <w:tc>
          <w:tcPr>
            <w:tcW w:w="1024" w:type="dxa"/>
            <w:vMerge w:val="restart"/>
            <w:tcBorders>
              <w:top w:val="single" w:sz="16" w:space="0" w:color="000000"/>
            </w:tcBorders>
            <w:shd w:val="clear" w:color="auto" w:fill="FFFFFF"/>
            <w:vAlign w:val="bottom"/>
          </w:tcPr>
          <w:p w14:paraId="7FF29E48"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t</w:t>
            </w:r>
          </w:p>
        </w:tc>
        <w:tc>
          <w:tcPr>
            <w:tcW w:w="1024" w:type="dxa"/>
            <w:vMerge w:val="restart"/>
            <w:tcBorders>
              <w:top w:val="single" w:sz="16" w:space="0" w:color="000000"/>
              <w:right w:val="single" w:sz="16" w:space="0" w:color="000000"/>
            </w:tcBorders>
            <w:shd w:val="clear" w:color="auto" w:fill="FFFFFF"/>
            <w:vAlign w:val="bottom"/>
          </w:tcPr>
          <w:p w14:paraId="19AF29B1"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Sig.</w:t>
            </w:r>
          </w:p>
        </w:tc>
      </w:tr>
      <w:tr w:rsidR="00493C52" w:rsidRPr="00493C52" w14:paraId="08A1C9F1" w14:textId="77777777">
        <w:tblPrEx>
          <w:tblCellMar>
            <w:top w:w="0" w:type="dxa"/>
            <w:bottom w:w="0" w:type="dxa"/>
          </w:tblCellMar>
        </w:tblPrEx>
        <w:trPr>
          <w:cantSplit/>
        </w:trPr>
        <w:tc>
          <w:tcPr>
            <w:tcW w:w="2034" w:type="dxa"/>
            <w:gridSpan w:val="2"/>
            <w:vMerge/>
            <w:tcBorders>
              <w:top w:val="single" w:sz="16" w:space="0" w:color="000000"/>
              <w:left w:val="single" w:sz="16" w:space="0" w:color="000000"/>
              <w:bottom w:val="nil"/>
              <w:right w:val="nil"/>
            </w:tcBorders>
            <w:shd w:val="clear" w:color="auto" w:fill="FFFFFF"/>
            <w:vAlign w:val="bottom"/>
          </w:tcPr>
          <w:p w14:paraId="61446094" w14:textId="77777777" w:rsidR="00493C52" w:rsidRPr="00493C52" w:rsidRDefault="00493C52" w:rsidP="00493C52">
            <w:pPr>
              <w:rPr>
                <w:rFonts w:ascii="Times New Roman" w:hAnsi="Times New Roman" w:cs="Times New Roman"/>
                <w:sz w:val="24"/>
                <w:szCs w:val="24"/>
              </w:rPr>
            </w:pPr>
          </w:p>
        </w:tc>
        <w:tc>
          <w:tcPr>
            <w:tcW w:w="1330" w:type="dxa"/>
            <w:tcBorders>
              <w:left w:val="single" w:sz="16" w:space="0" w:color="000000"/>
              <w:bottom w:val="single" w:sz="16" w:space="0" w:color="000000"/>
            </w:tcBorders>
            <w:shd w:val="clear" w:color="auto" w:fill="FFFFFF"/>
            <w:vAlign w:val="bottom"/>
          </w:tcPr>
          <w:p w14:paraId="1739FF49"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B</w:t>
            </w:r>
          </w:p>
        </w:tc>
        <w:tc>
          <w:tcPr>
            <w:tcW w:w="1330" w:type="dxa"/>
            <w:tcBorders>
              <w:bottom w:val="single" w:sz="16" w:space="0" w:color="000000"/>
            </w:tcBorders>
            <w:shd w:val="clear" w:color="auto" w:fill="FFFFFF"/>
            <w:vAlign w:val="bottom"/>
          </w:tcPr>
          <w:p w14:paraId="27034E1E"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Std. Error</w:t>
            </w:r>
          </w:p>
        </w:tc>
        <w:tc>
          <w:tcPr>
            <w:tcW w:w="1468" w:type="dxa"/>
            <w:tcBorders>
              <w:bottom w:val="single" w:sz="16" w:space="0" w:color="000000"/>
            </w:tcBorders>
            <w:shd w:val="clear" w:color="auto" w:fill="FFFFFF"/>
            <w:vAlign w:val="bottom"/>
          </w:tcPr>
          <w:p w14:paraId="44D88A06"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Beta</w:t>
            </w:r>
          </w:p>
        </w:tc>
        <w:tc>
          <w:tcPr>
            <w:tcW w:w="1024" w:type="dxa"/>
            <w:vMerge/>
            <w:tcBorders>
              <w:top w:val="single" w:sz="16" w:space="0" w:color="000000"/>
            </w:tcBorders>
            <w:shd w:val="clear" w:color="auto" w:fill="FFFFFF"/>
            <w:vAlign w:val="bottom"/>
          </w:tcPr>
          <w:p w14:paraId="4233D9B4" w14:textId="77777777" w:rsidR="00493C52" w:rsidRPr="00493C52" w:rsidRDefault="00493C52" w:rsidP="00493C52">
            <w:pPr>
              <w:rPr>
                <w:rFonts w:ascii="Times New Roman" w:hAnsi="Times New Roman" w:cs="Times New Roman"/>
                <w:sz w:val="24"/>
                <w:szCs w:val="24"/>
              </w:rPr>
            </w:pPr>
          </w:p>
        </w:tc>
        <w:tc>
          <w:tcPr>
            <w:tcW w:w="1024" w:type="dxa"/>
            <w:vMerge/>
            <w:tcBorders>
              <w:top w:val="single" w:sz="16" w:space="0" w:color="000000"/>
              <w:right w:val="single" w:sz="16" w:space="0" w:color="000000"/>
            </w:tcBorders>
            <w:shd w:val="clear" w:color="auto" w:fill="FFFFFF"/>
            <w:vAlign w:val="bottom"/>
          </w:tcPr>
          <w:p w14:paraId="5A3399D8" w14:textId="77777777" w:rsidR="00493C52" w:rsidRPr="00493C52" w:rsidRDefault="00493C52" w:rsidP="00493C52">
            <w:pPr>
              <w:rPr>
                <w:rFonts w:ascii="Times New Roman" w:hAnsi="Times New Roman" w:cs="Times New Roman"/>
                <w:sz w:val="24"/>
                <w:szCs w:val="24"/>
              </w:rPr>
            </w:pPr>
          </w:p>
        </w:tc>
      </w:tr>
      <w:tr w:rsidR="00493C52" w:rsidRPr="00493C52" w14:paraId="0A2A2649" w14:textId="77777777">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41CCC731"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1</w:t>
            </w:r>
          </w:p>
        </w:tc>
        <w:tc>
          <w:tcPr>
            <w:tcW w:w="1300" w:type="dxa"/>
            <w:tcBorders>
              <w:top w:val="single" w:sz="16" w:space="0" w:color="000000"/>
              <w:left w:val="nil"/>
              <w:bottom w:val="nil"/>
              <w:right w:val="single" w:sz="16" w:space="0" w:color="000000"/>
            </w:tcBorders>
            <w:shd w:val="clear" w:color="auto" w:fill="FFFFFF"/>
          </w:tcPr>
          <w:p w14:paraId="680275D2"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(Constant)</w:t>
            </w:r>
          </w:p>
        </w:tc>
        <w:tc>
          <w:tcPr>
            <w:tcW w:w="1330" w:type="dxa"/>
            <w:tcBorders>
              <w:top w:val="single" w:sz="16" w:space="0" w:color="000000"/>
              <w:left w:val="single" w:sz="16" w:space="0" w:color="000000"/>
              <w:bottom w:val="nil"/>
            </w:tcBorders>
            <w:shd w:val="clear" w:color="auto" w:fill="FFFFFF"/>
            <w:vAlign w:val="center"/>
          </w:tcPr>
          <w:p w14:paraId="416EDD05"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-50.176</w:t>
            </w:r>
          </w:p>
        </w:tc>
        <w:tc>
          <w:tcPr>
            <w:tcW w:w="1330" w:type="dxa"/>
            <w:tcBorders>
              <w:top w:val="single" w:sz="16" w:space="0" w:color="000000"/>
              <w:bottom w:val="nil"/>
            </w:tcBorders>
            <w:shd w:val="clear" w:color="auto" w:fill="FFFFFF"/>
            <w:vAlign w:val="center"/>
          </w:tcPr>
          <w:p w14:paraId="5521D997"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41.386</w:t>
            </w:r>
          </w:p>
        </w:tc>
        <w:tc>
          <w:tcPr>
            <w:tcW w:w="1468" w:type="dxa"/>
            <w:tcBorders>
              <w:top w:val="single" w:sz="16" w:space="0" w:color="000000"/>
              <w:bottom w:val="nil"/>
            </w:tcBorders>
            <w:shd w:val="clear" w:color="auto" w:fill="FFFFFF"/>
            <w:vAlign w:val="center"/>
          </w:tcPr>
          <w:p w14:paraId="0EA5485B" w14:textId="77777777" w:rsidR="00493C52" w:rsidRPr="00493C52" w:rsidRDefault="00493C52" w:rsidP="00493C52">
            <w:pPr>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14:paraId="75D57E02"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-1.212</w:t>
            </w:r>
          </w:p>
        </w:tc>
        <w:tc>
          <w:tcPr>
            <w:tcW w:w="1024" w:type="dxa"/>
            <w:tcBorders>
              <w:top w:val="single" w:sz="16" w:space="0" w:color="000000"/>
              <w:bottom w:val="nil"/>
              <w:right w:val="single" w:sz="16" w:space="0" w:color="000000"/>
            </w:tcBorders>
            <w:shd w:val="clear" w:color="auto" w:fill="FFFFFF"/>
            <w:vAlign w:val="center"/>
          </w:tcPr>
          <w:p w14:paraId="1A500059"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.231</w:t>
            </w:r>
          </w:p>
        </w:tc>
      </w:tr>
      <w:tr w:rsidR="00493C52" w:rsidRPr="00493C52" w14:paraId="6E9DB2C8" w14:textId="777777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0E0B6ABB" w14:textId="77777777" w:rsidR="00493C52" w:rsidRPr="00493C52" w:rsidRDefault="00493C52" w:rsidP="00493C52">
            <w:pPr>
              <w:rPr>
                <w:rFonts w:ascii="Times New Roman" w:hAnsi="Times New Roman" w:cs="Times New Roman"/>
                <w:sz w:val="24"/>
                <w:szCs w:val="24"/>
              </w:rPr>
            </w:pPr>
          </w:p>
        </w:tc>
        <w:tc>
          <w:tcPr>
            <w:tcW w:w="1300" w:type="dxa"/>
            <w:tcBorders>
              <w:top w:val="nil"/>
              <w:left w:val="nil"/>
              <w:bottom w:val="nil"/>
              <w:right w:val="single" w:sz="16" w:space="0" w:color="000000"/>
            </w:tcBorders>
            <w:shd w:val="clear" w:color="auto" w:fill="FFFFFF"/>
          </w:tcPr>
          <w:p w14:paraId="670A41DA"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SO2</w:t>
            </w:r>
          </w:p>
        </w:tc>
        <w:tc>
          <w:tcPr>
            <w:tcW w:w="1330" w:type="dxa"/>
            <w:tcBorders>
              <w:top w:val="nil"/>
              <w:left w:val="single" w:sz="16" w:space="0" w:color="000000"/>
              <w:bottom w:val="nil"/>
            </w:tcBorders>
            <w:shd w:val="clear" w:color="auto" w:fill="FFFFFF"/>
            <w:vAlign w:val="center"/>
          </w:tcPr>
          <w:p w14:paraId="0F8D31B3"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95.296</w:t>
            </w:r>
          </w:p>
        </w:tc>
        <w:tc>
          <w:tcPr>
            <w:tcW w:w="1330" w:type="dxa"/>
            <w:tcBorders>
              <w:top w:val="nil"/>
              <w:bottom w:val="nil"/>
            </w:tcBorders>
            <w:shd w:val="clear" w:color="auto" w:fill="FFFFFF"/>
            <w:vAlign w:val="center"/>
          </w:tcPr>
          <w:p w14:paraId="36B849EA"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67.817</w:t>
            </w:r>
          </w:p>
        </w:tc>
        <w:tc>
          <w:tcPr>
            <w:tcW w:w="1468" w:type="dxa"/>
            <w:tcBorders>
              <w:top w:val="nil"/>
              <w:bottom w:val="nil"/>
            </w:tcBorders>
            <w:shd w:val="clear" w:color="auto" w:fill="FFFFFF"/>
            <w:vAlign w:val="center"/>
          </w:tcPr>
          <w:p w14:paraId="56F85E16"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.066</w:t>
            </w:r>
          </w:p>
        </w:tc>
        <w:tc>
          <w:tcPr>
            <w:tcW w:w="1024" w:type="dxa"/>
            <w:tcBorders>
              <w:top w:val="nil"/>
              <w:bottom w:val="nil"/>
            </w:tcBorders>
            <w:shd w:val="clear" w:color="auto" w:fill="FFFFFF"/>
            <w:vAlign w:val="center"/>
          </w:tcPr>
          <w:p w14:paraId="113E6828"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1.405</w:t>
            </w:r>
          </w:p>
        </w:tc>
        <w:tc>
          <w:tcPr>
            <w:tcW w:w="1024" w:type="dxa"/>
            <w:tcBorders>
              <w:top w:val="nil"/>
              <w:bottom w:val="nil"/>
              <w:right w:val="single" w:sz="16" w:space="0" w:color="000000"/>
            </w:tcBorders>
            <w:shd w:val="clear" w:color="auto" w:fill="FFFFFF"/>
            <w:vAlign w:val="center"/>
          </w:tcPr>
          <w:p w14:paraId="222E8B2B"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.166</w:t>
            </w:r>
          </w:p>
        </w:tc>
      </w:tr>
      <w:tr w:rsidR="00493C52" w:rsidRPr="00493C52" w14:paraId="3FE02F92" w14:textId="777777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2E08B68" w14:textId="77777777" w:rsidR="00493C52" w:rsidRPr="00493C52" w:rsidRDefault="00493C52" w:rsidP="00493C52">
            <w:pPr>
              <w:rPr>
                <w:rFonts w:ascii="Times New Roman" w:hAnsi="Times New Roman" w:cs="Times New Roman"/>
                <w:sz w:val="24"/>
                <w:szCs w:val="24"/>
              </w:rPr>
            </w:pPr>
          </w:p>
        </w:tc>
        <w:tc>
          <w:tcPr>
            <w:tcW w:w="1300" w:type="dxa"/>
            <w:tcBorders>
              <w:top w:val="nil"/>
              <w:left w:val="nil"/>
              <w:bottom w:val="nil"/>
              <w:right w:val="single" w:sz="16" w:space="0" w:color="000000"/>
            </w:tcBorders>
            <w:shd w:val="clear" w:color="auto" w:fill="FFFFFF"/>
          </w:tcPr>
          <w:p w14:paraId="6B50EC38"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FEMALE</w:t>
            </w:r>
          </w:p>
        </w:tc>
        <w:tc>
          <w:tcPr>
            <w:tcW w:w="1330" w:type="dxa"/>
            <w:tcBorders>
              <w:top w:val="nil"/>
              <w:left w:val="single" w:sz="16" w:space="0" w:color="000000"/>
              <w:bottom w:val="nil"/>
            </w:tcBorders>
            <w:shd w:val="clear" w:color="auto" w:fill="FFFFFF"/>
            <w:vAlign w:val="center"/>
          </w:tcPr>
          <w:p w14:paraId="1A831F93"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1.957</w:t>
            </w:r>
          </w:p>
        </w:tc>
        <w:tc>
          <w:tcPr>
            <w:tcW w:w="1330" w:type="dxa"/>
            <w:tcBorders>
              <w:top w:val="nil"/>
              <w:bottom w:val="nil"/>
            </w:tcBorders>
            <w:shd w:val="clear" w:color="auto" w:fill="FFFFFF"/>
            <w:vAlign w:val="center"/>
          </w:tcPr>
          <w:p w14:paraId="335F0E5D"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.307</w:t>
            </w:r>
          </w:p>
        </w:tc>
        <w:tc>
          <w:tcPr>
            <w:tcW w:w="1468" w:type="dxa"/>
            <w:tcBorders>
              <w:top w:val="nil"/>
              <w:bottom w:val="nil"/>
            </w:tcBorders>
            <w:shd w:val="clear" w:color="auto" w:fill="FFFFFF"/>
            <w:vAlign w:val="center"/>
          </w:tcPr>
          <w:p w14:paraId="60B6D5F5"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1.188</w:t>
            </w:r>
          </w:p>
        </w:tc>
        <w:tc>
          <w:tcPr>
            <w:tcW w:w="1024" w:type="dxa"/>
            <w:tcBorders>
              <w:top w:val="nil"/>
              <w:bottom w:val="nil"/>
            </w:tcBorders>
            <w:shd w:val="clear" w:color="auto" w:fill="FFFFFF"/>
            <w:vAlign w:val="center"/>
          </w:tcPr>
          <w:p w14:paraId="613AFF7A"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6.376</w:t>
            </w:r>
          </w:p>
        </w:tc>
        <w:tc>
          <w:tcPr>
            <w:tcW w:w="1024" w:type="dxa"/>
            <w:tcBorders>
              <w:top w:val="nil"/>
              <w:bottom w:val="nil"/>
              <w:right w:val="single" w:sz="16" w:space="0" w:color="000000"/>
            </w:tcBorders>
            <w:shd w:val="clear" w:color="auto" w:fill="FFFFFF"/>
            <w:vAlign w:val="center"/>
          </w:tcPr>
          <w:p w14:paraId="2F67E59B"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.000</w:t>
            </w:r>
          </w:p>
        </w:tc>
      </w:tr>
      <w:tr w:rsidR="00493C52" w:rsidRPr="00493C52" w14:paraId="1021CB8D" w14:textId="777777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168DB9BA" w14:textId="77777777" w:rsidR="00493C52" w:rsidRPr="00493C52" w:rsidRDefault="00493C52" w:rsidP="00493C52">
            <w:pPr>
              <w:rPr>
                <w:rFonts w:ascii="Times New Roman" w:hAnsi="Times New Roman" w:cs="Times New Roman"/>
                <w:sz w:val="24"/>
                <w:szCs w:val="24"/>
              </w:rPr>
            </w:pPr>
          </w:p>
        </w:tc>
        <w:tc>
          <w:tcPr>
            <w:tcW w:w="1300" w:type="dxa"/>
            <w:tcBorders>
              <w:top w:val="nil"/>
              <w:left w:val="nil"/>
              <w:bottom w:val="nil"/>
              <w:right w:val="single" w:sz="16" w:space="0" w:color="000000"/>
            </w:tcBorders>
            <w:shd w:val="clear" w:color="auto" w:fill="FFFFFF"/>
          </w:tcPr>
          <w:p w14:paraId="561AC533"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MALE</w:t>
            </w:r>
          </w:p>
        </w:tc>
        <w:tc>
          <w:tcPr>
            <w:tcW w:w="1330" w:type="dxa"/>
            <w:tcBorders>
              <w:top w:val="nil"/>
              <w:left w:val="single" w:sz="16" w:space="0" w:color="000000"/>
              <w:bottom w:val="nil"/>
            </w:tcBorders>
            <w:shd w:val="clear" w:color="auto" w:fill="FFFFFF"/>
            <w:vAlign w:val="center"/>
          </w:tcPr>
          <w:p w14:paraId="5C0C0AF2"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-.533</w:t>
            </w:r>
          </w:p>
        </w:tc>
        <w:tc>
          <w:tcPr>
            <w:tcW w:w="1330" w:type="dxa"/>
            <w:tcBorders>
              <w:top w:val="nil"/>
              <w:bottom w:val="nil"/>
            </w:tcBorders>
            <w:shd w:val="clear" w:color="auto" w:fill="FFFFFF"/>
            <w:vAlign w:val="center"/>
          </w:tcPr>
          <w:p w14:paraId="550CC273"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.278</w:t>
            </w:r>
          </w:p>
        </w:tc>
        <w:tc>
          <w:tcPr>
            <w:tcW w:w="1468" w:type="dxa"/>
            <w:tcBorders>
              <w:top w:val="nil"/>
              <w:bottom w:val="nil"/>
            </w:tcBorders>
            <w:shd w:val="clear" w:color="auto" w:fill="FFFFFF"/>
            <w:vAlign w:val="center"/>
          </w:tcPr>
          <w:p w14:paraId="658C9C21"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-.244</w:t>
            </w:r>
          </w:p>
        </w:tc>
        <w:tc>
          <w:tcPr>
            <w:tcW w:w="1024" w:type="dxa"/>
            <w:tcBorders>
              <w:top w:val="nil"/>
              <w:bottom w:val="nil"/>
            </w:tcBorders>
            <w:shd w:val="clear" w:color="auto" w:fill="FFFFFF"/>
            <w:vAlign w:val="center"/>
          </w:tcPr>
          <w:p w14:paraId="5E4E7C79"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-1.918</w:t>
            </w:r>
          </w:p>
        </w:tc>
        <w:tc>
          <w:tcPr>
            <w:tcW w:w="1024" w:type="dxa"/>
            <w:tcBorders>
              <w:top w:val="nil"/>
              <w:bottom w:val="nil"/>
              <w:right w:val="single" w:sz="16" w:space="0" w:color="000000"/>
            </w:tcBorders>
            <w:shd w:val="clear" w:color="auto" w:fill="FFFFFF"/>
            <w:vAlign w:val="center"/>
          </w:tcPr>
          <w:p w14:paraId="040A09AC"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.061</w:t>
            </w:r>
          </w:p>
        </w:tc>
      </w:tr>
      <w:tr w:rsidR="00493C52" w:rsidRPr="00493C52" w14:paraId="7F467E13" w14:textId="777777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7B8A9F4F" w14:textId="77777777" w:rsidR="00493C52" w:rsidRPr="00493C52" w:rsidRDefault="00493C52" w:rsidP="00493C52">
            <w:pPr>
              <w:rPr>
                <w:rFonts w:ascii="Times New Roman" w:hAnsi="Times New Roman" w:cs="Times New Roman"/>
                <w:sz w:val="24"/>
                <w:szCs w:val="24"/>
              </w:rPr>
            </w:pPr>
          </w:p>
        </w:tc>
        <w:tc>
          <w:tcPr>
            <w:tcW w:w="1300" w:type="dxa"/>
            <w:tcBorders>
              <w:top w:val="nil"/>
              <w:left w:val="nil"/>
              <w:bottom w:val="nil"/>
              <w:right w:val="single" w:sz="16" w:space="0" w:color="000000"/>
            </w:tcBorders>
            <w:shd w:val="clear" w:color="auto" w:fill="FFFFFF"/>
          </w:tcPr>
          <w:p w14:paraId="100E97A8"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YEAR120</w:t>
            </w:r>
          </w:p>
        </w:tc>
        <w:tc>
          <w:tcPr>
            <w:tcW w:w="1330" w:type="dxa"/>
            <w:tcBorders>
              <w:top w:val="nil"/>
              <w:left w:val="single" w:sz="16" w:space="0" w:color="000000"/>
              <w:bottom w:val="nil"/>
            </w:tcBorders>
            <w:shd w:val="clear" w:color="auto" w:fill="FFFFFF"/>
            <w:vAlign w:val="center"/>
          </w:tcPr>
          <w:p w14:paraId="1ADCC88C"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.101</w:t>
            </w:r>
          </w:p>
        </w:tc>
        <w:tc>
          <w:tcPr>
            <w:tcW w:w="1330" w:type="dxa"/>
            <w:tcBorders>
              <w:top w:val="nil"/>
              <w:bottom w:val="nil"/>
            </w:tcBorders>
            <w:shd w:val="clear" w:color="auto" w:fill="FFFFFF"/>
            <w:vAlign w:val="center"/>
          </w:tcPr>
          <w:p w14:paraId="23066566"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.292</w:t>
            </w:r>
          </w:p>
        </w:tc>
        <w:tc>
          <w:tcPr>
            <w:tcW w:w="1468" w:type="dxa"/>
            <w:tcBorders>
              <w:top w:val="nil"/>
              <w:bottom w:val="nil"/>
            </w:tcBorders>
            <w:shd w:val="clear" w:color="auto" w:fill="FFFFFF"/>
            <w:vAlign w:val="center"/>
          </w:tcPr>
          <w:p w14:paraId="476CB8EB"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.046</w:t>
            </w:r>
          </w:p>
        </w:tc>
        <w:tc>
          <w:tcPr>
            <w:tcW w:w="1024" w:type="dxa"/>
            <w:tcBorders>
              <w:top w:val="nil"/>
              <w:bottom w:val="nil"/>
            </w:tcBorders>
            <w:shd w:val="clear" w:color="auto" w:fill="FFFFFF"/>
            <w:vAlign w:val="center"/>
          </w:tcPr>
          <w:p w14:paraId="30FEF86C"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.345</w:t>
            </w:r>
          </w:p>
        </w:tc>
        <w:tc>
          <w:tcPr>
            <w:tcW w:w="1024" w:type="dxa"/>
            <w:tcBorders>
              <w:top w:val="nil"/>
              <w:bottom w:val="nil"/>
              <w:right w:val="single" w:sz="16" w:space="0" w:color="000000"/>
            </w:tcBorders>
            <w:shd w:val="clear" w:color="auto" w:fill="FFFFFF"/>
            <w:vAlign w:val="center"/>
          </w:tcPr>
          <w:p w14:paraId="408D1409"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.731</w:t>
            </w:r>
          </w:p>
        </w:tc>
      </w:tr>
      <w:tr w:rsidR="00493C52" w:rsidRPr="00493C52" w14:paraId="0F6B8864" w14:textId="777777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4E5F92D1" w14:textId="77777777" w:rsidR="00493C52" w:rsidRPr="00493C52" w:rsidRDefault="00493C52" w:rsidP="00493C52">
            <w:pPr>
              <w:rPr>
                <w:rFonts w:ascii="Times New Roman" w:hAnsi="Times New Roman" w:cs="Times New Roman"/>
                <w:sz w:val="24"/>
                <w:szCs w:val="24"/>
              </w:rPr>
            </w:pPr>
          </w:p>
        </w:tc>
        <w:tc>
          <w:tcPr>
            <w:tcW w:w="1300" w:type="dxa"/>
            <w:tcBorders>
              <w:top w:val="nil"/>
              <w:left w:val="nil"/>
              <w:bottom w:val="nil"/>
              <w:right w:val="single" w:sz="16" w:space="0" w:color="000000"/>
            </w:tcBorders>
            <w:shd w:val="clear" w:color="auto" w:fill="FFFFFF"/>
          </w:tcPr>
          <w:p w14:paraId="439035C4"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YEAR2140</w:t>
            </w:r>
          </w:p>
        </w:tc>
        <w:tc>
          <w:tcPr>
            <w:tcW w:w="1330" w:type="dxa"/>
            <w:tcBorders>
              <w:top w:val="nil"/>
              <w:left w:val="single" w:sz="16" w:space="0" w:color="000000"/>
              <w:bottom w:val="nil"/>
            </w:tcBorders>
            <w:shd w:val="clear" w:color="auto" w:fill="FFFFFF"/>
            <w:vAlign w:val="center"/>
          </w:tcPr>
          <w:p w14:paraId="0E6B71E1"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-.257</w:t>
            </w:r>
          </w:p>
        </w:tc>
        <w:tc>
          <w:tcPr>
            <w:tcW w:w="1330" w:type="dxa"/>
            <w:tcBorders>
              <w:top w:val="nil"/>
              <w:bottom w:val="nil"/>
            </w:tcBorders>
            <w:shd w:val="clear" w:color="auto" w:fill="FFFFFF"/>
            <w:vAlign w:val="center"/>
          </w:tcPr>
          <w:p w14:paraId="4AFC77C4"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.303</w:t>
            </w:r>
          </w:p>
        </w:tc>
        <w:tc>
          <w:tcPr>
            <w:tcW w:w="1468" w:type="dxa"/>
            <w:tcBorders>
              <w:top w:val="nil"/>
              <w:bottom w:val="nil"/>
            </w:tcBorders>
            <w:shd w:val="clear" w:color="auto" w:fill="FFFFFF"/>
            <w:vAlign w:val="center"/>
          </w:tcPr>
          <w:p w14:paraId="528B686D"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-.097</w:t>
            </w:r>
          </w:p>
        </w:tc>
        <w:tc>
          <w:tcPr>
            <w:tcW w:w="1024" w:type="dxa"/>
            <w:tcBorders>
              <w:top w:val="nil"/>
              <w:bottom w:val="nil"/>
            </w:tcBorders>
            <w:shd w:val="clear" w:color="auto" w:fill="FFFFFF"/>
            <w:vAlign w:val="center"/>
          </w:tcPr>
          <w:p w14:paraId="49320FB7"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-.848</w:t>
            </w:r>
          </w:p>
        </w:tc>
        <w:tc>
          <w:tcPr>
            <w:tcW w:w="1024" w:type="dxa"/>
            <w:tcBorders>
              <w:top w:val="nil"/>
              <w:bottom w:val="nil"/>
              <w:right w:val="single" w:sz="16" w:space="0" w:color="000000"/>
            </w:tcBorders>
            <w:shd w:val="clear" w:color="auto" w:fill="FFFFFF"/>
            <w:vAlign w:val="center"/>
          </w:tcPr>
          <w:p w14:paraId="2091AB76"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.400</w:t>
            </w:r>
          </w:p>
        </w:tc>
      </w:tr>
      <w:tr w:rsidR="00493C52" w:rsidRPr="00493C52" w14:paraId="67809DA2" w14:textId="777777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2B5C127C" w14:textId="77777777" w:rsidR="00493C52" w:rsidRPr="00493C52" w:rsidRDefault="00493C52" w:rsidP="00493C52">
            <w:pPr>
              <w:rPr>
                <w:rFonts w:ascii="Times New Roman" w:hAnsi="Times New Roman" w:cs="Times New Roman"/>
                <w:sz w:val="24"/>
                <w:szCs w:val="24"/>
              </w:rPr>
            </w:pPr>
          </w:p>
        </w:tc>
        <w:tc>
          <w:tcPr>
            <w:tcW w:w="1300" w:type="dxa"/>
            <w:tcBorders>
              <w:top w:val="nil"/>
              <w:left w:val="nil"/>
              <w:bottom w:val="nil"/>
              <w:right w:val="single" w:sz="16" w:space="0" w:color="000000"/>
            </w:tcBorders>
            <w:shd w:val="clear" w:color="auto" w:fill="FFFFFF"/>
          </w:tcPr>
          <w:p w14:paraId="063DF4B2"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YEAR4160</w:t>
            </w:r>
          </w:p>
        </w:tc>
        <w:tc>
          <w:tcPr>
            <w:tcW w:w="1330" w:type="dxa"/>
            <w:tcBorders>
              <w:top w:val="nil"/>
              <w:left w:val="single" w:sz="16" w:space="0" w:color="000000"/>
              <w:bottom w:val="nil"/>
            </w:tcBorders>
            <w:shd w:val="clear" w:color="auto" w:fill="FFFFFF"/>
            <w:vAlign w:val="center"/>
          </w:tcPr>
          <w:p w14:paraId="11E0F562"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-.515</w:t>
            </w:r>
          </w:p>
        </w:tc>
        <w:tc>
          <w:tcPr>
            <w:tcW w:w="1330" w:type="dxa"/>
            <w:tcBorders>
              <w:top w:val="nil"/>
              <w:bottom w:val="nil"/>
            </w:tcBorders>
            <w:shd w:val="clear" w:color="auto" w:fill="FFFFFF"/>
            <w:vAlign w:val="center"/>
          </w:tcPr>
          <w:p w14:paraId="7E326439"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.451</w:t>
            </w:r>
          </w:p>
        </w:tc>
        <w:tc>
          <w:tcPr>
            <w:tcW w:w="1468" w:type="dxa"/>
            <w:tcBorders>
              <w:top w:val="nil"/>
              <w:bottom w:val="nil"/>
            </w:tcBorders>
            <w:shd w:val="clear" w:color="auto" w:fill="FFFFFF"/>
            <w:vAlign w:val="center"/>
          </w:tcPr>
          <w:p w14:paraId="6E3BE4AD"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-.144</w:t>
            </w:r>
          </w:p>
        </w:tc>
        <w:tc>
          <w:tcPr>
            <w:tcW w:w="1024" w:type="dxa"/>
            <w:tcBorders>
              <w:top w:val="nil"/>
              <w:bottom w:val="nil"/>
            </w:tcBorders>
            <w:shd w:val="clear" w:color="auto" w:fill="FFFFFF"/>
            <w:vAlign w:val="center"/>
          </w:tcPr>
          <w:p w14:paraId="0AC0B85D"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-1.141</w:t>
            </w:r>
          </w:p>
        </w:tc>
        <w:tc>
          <w:tcPr>
            <w:tcW w:w="1024" w:type="dxa"/>
            <w:tcBorders>
              <w:top w:val="nil"/>
              <w:bottom w:val="nil"/>
              <w:right w:val="single" w:sz="16" w:space="0" w:color="000000"/>
            </w:tcBorders>
            <w:shd w:val="clear" w:color="auto" w:fill="FFFFFF"/>
            <w:vAlign w:val="center"/>
          </w:tcPr>
          <w:p w14:paraId="1E6D7079"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.259</w:t>
            </w:r>
          </w:p>
        </w:tc>
      </w:tr>
      <w:tr w:rsidR="00493C52" w:rsidRPr="00493C52" w14:paraId="0A692F1B" w14:textId="777777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4C2C3B39" w14:textId="77777777" w:rsidR="00493C52" w:rsidRPr="00493C52" w:rsidRDefault="00493C52" w:rsidP="00493C52">
            <w:pPr>
              <w:rPr>
                <w:rFonts w:ascii="Times New Roman" w:hAnsi="Times New Roman" w:cs="Times New Roman"/>
                <w:sz w:val="24"/>
                <w:szCs w:val="24"/>
              </w:rPr>
            </w:pPr>
          </w:p>
        </w:tc>
        <w:tc>
          <w:tcPr>
            <w:tcW w:w="1300" w:type="dxa"/>
            <w:tcBorders>
              <w:top w:val="nil"/>
              <w:left w:val="nil"/>
              <w:bottom w:val="nil"/>
              <w:right w:val="single" w:sz="16" w:space="0" w:color="000000"/>
            </w:tcBorders>
            <w:shd w:val="clear" w:color="auto" w:fill="FFFFFF"/>
          </w:tcPr>
          <w:p w14:paraId="57E8DEB6"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YEAR6180</w:t>
            </w:r>
          </w:p>
        </w:tc>
        <w:tc>
          <w:tcPr>
            <w:tcW w:w="1330" w:type="dxa"/>
            <w:tcBorders>
              <w:top w:val="nil"/>
              <w:left w:val="single" w:sz="16" w:space="0" w:color="000000"/>
              <w:bottom w:val="nil"/>
            </w:tcBorders>
            <w:shd w:val="clear" w:color="auto" w:fill="FFFFFF"/>
            <w:vAlign w:val="center"/>
          </w:tcPr>
          <w:p w14:paraId="1BB4C044"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1.280</w:t>
            </w:r>
          </w:p>
        </w:tc>
        <w:tc>
          <w:tcPr>
            <w:tcW w:w="1330" w:type="dxa"/>
            <w:tcBorders>
              <w:top w:val="nil"/>
              <w:bottom w:val="nil"/>
            </w:tcBorders>
            <w:shd w:val="clear" w:color="auto" w:fill="FFFFFF"/>
            <w:vAlign w:val="center"/>
          </w:tcPr>
          <w:p w14:paraId="0040A382"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.497</w:t>
            </w:r>
          </w:p>
        </w:tc>
        <w:tc>
          <w:tcPr>
            <w:tcW w:w="1468" w:type="dxa"/>
            <w:tcBorders>
              <w:top w:val="nil"/>
              <w:bottom w:val="nil"/>
            </w:tcBorders>
            <w:shd w:val="clear" w:color="auto" w:fill="FFFFFF"/>
            <w:vAlign w:val="center"/>
          </w:tcPr>
          <w:p w14:paraId="4ACD6B8C"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.353</w:t>
            </w:r>
          </w:p>
        </w:tc>
        <w:tc>
          <w:tcPr>
            <w:tcW w:w="1024" w:type="dxa"/>
            <w:tcBorders>
              <w:top w:val="nil"/>
              <w:bottom w:val="nil"/>
            </w:tcBorders>
            <w:shd w:val="clear" w:color="auto" w:fill="FFFFFF"/>
            <w:vAlign w:val="center"/>
          </w:tcPr>
          <w:p w14:paraId="45A3B1FA"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2.576</w:t>
            </w:r>
          </w:p>
        </w:tc>
        <w:tc>
          <w:tcPr>
            <w:tcW w:w="1024" w:type="dxa"/>
            <w:tcBorders>
              <w:top w:val="nil"/>
              <w:bottom w:val="nil"/>
              <w:right w:val="single" w:sz="16" w:space="0" w:color="000000"/>
            </w:tcBorders>
            <w:shd w:val="clear" w:color="auto" w:fill="FFFFFF"/>
            <w:vAlign w:val="center"/>
          </w:tcPr>
          <w:p w14:paraId="33EF9D10"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.013</w:t>
            </w:r>
          </w:p>
        </w:tc>
      </w:tr>
      <w:tr w:rsidR="00493C52" w:rsidRPr="00493C52" w14:paraId="4F80CB3D" w14:textId="77777777">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0040CC72" w14:textId="77777777" w:rsidR="00493C52" w:rsidRPr="00493C52" w:rsidRDefault="00493C52" w:rsidP="00493C52">
            <w:pPr>
              <w:rPr>
                <w:rFonts w:ascii="Times New Roman" w:hAnsi="Times New Roman" w:cs="Times New Roman"/>
                <w:sz w:val="24"/>
                <w:szCs w:val="24"/>
              </w:rPr>
            </w:pPr>
          </w:p>
        </w:tc>
        <w:tc>
          <w:tcPr>
            <w:tcW w:w="1300" w:type="dxa"/>
            <w:tcBorders>
              <w:top w:val="nil"/>
              <w:left w:val="nil"/>
              <w:bottom w:val="single" w:sz="16" w:space="0" w:color="000000"/>
              <w:right w:val="single" w:sz="16" w:space="0" w:color="000000"/>
            </w:tcBorders>
            <w:shd w:val="clear" w:color="auto" w:fill="FFFFFF"/>
          </w:tcPr>
          <w:p w14:paraId="50EFD647"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YEAR81100</w:t>
            </w:r>
          </w:p>
        </w:tc>
        <w:tc>
          <w:tcPr>
            <w:tcW w:w="1330" w:type="dxa"/>
            <w:tcBorders>
              <w:top w:val="nil"/>
              <w:left w:val="single" w:sz="16" w:space="0" w:color="000000"/>
              <w:bottom w:val="single" w:sz="16" w:space="0" w:color="000000"/>
            </w:tcBorders>
            <w:shd w:val="clear" w:color="auto" w:fill="FFFFFF"/>
            <w:vAlign w:val="center"/>
          </w:tcPr>
          <w:p w14:paraId="1BFC49B9"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.398</w:t>
            </w:r>
          </w:p>
        </w:tc>
        <w:tc>
          <w:tcPr>
            <w:tcW w:w="1330" w:type="dxa"/>
            <w:tcBorders>
              <w:top w:val="nil"/>
              <w:bottom w:val="single" w:sz="16" w:space="0" w:color="000000"/>
            </w:tcBorders>
            <w:shd w:val="clear" w:color="auto" w:fill="FFFFFF"/>
            <w:vAlign w:val="center"/>
          </w:tcPr>
          <w:p w14:paraId="38A4FD99"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.428</w:t>
            </w:r>
          </w:p>
        </w:tc>
        <w:tc>
          <w:tcPr>
            <w:tcW w:w="1468" w:type="dxa"/>
            <w:tcBorders>
              <w:top w:val="nil"/>
              <w:bottom w:val="single" w:sz="16" w:space="0" w:color="000000"/>
            </w:tcBorders>
            <w:shd w:val="clear" w:color="auto" w:fill="FFFFFF"/>
            <w:vAlign w:val="center"/>
          </w:tcPr>
          <w:p w14:paraId="2CA1A3AF"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.059</w:t>
            </w:r>
          </w:p>
        </w:tc>
        <w:tc>
          <w:tcPr>
            <w:tcW w:w="1024" w:type="dxa"/>
            <w:tcBorders>
              <w:top w:val="nil"/>
              <w:bottom w:val="single" w:sz="16" w:space="0" w:color="000000"/>
            </w:tcBorders>
            <w:shd w:val="clear" w:color="auto" w:fill="FFFFFF"/>
            <w:vAlign w:val="center"/>
          </w:tcPr>
          <w:p w14:paraId="501146E4"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.929</w:t>
            </w:r>
          </w:p>
        </w:tc>
        <w:tc>
          <w:tcPr>
            <w:tcW w:w="1024" w:type="dxa"/>
            <w:tcBorders>
              <w:top w:val="nil"/>
              <w:bottom w:val="single" w:sz="16" w:space="0" w:color="000000"/>
              <w:right w:val="single" w:sz="16" w:space="0" w:color="000000"/>
            </w:tcBorders>
            <w:shd w:val="clear" w:color="auto" w:fill="FFFFFF"/>
            <w:vAlign w:val="center"/>
          </w:tcPr>
          <w:p w14:paraId="41D97C42"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.357</w:t>
            </w:r>
          </w:p>
        </w:tc>
      </w:tr>
      <w:tr w:rsidR="00493C52" w:rsidRPr="00493C52" w14:paraId="2E1B2AE5" w14:textId="77777777">
        <w:tblPrEx>
          <w:tblCellMar>
            <w:top w:w="0" w:type="dxa"/>
            <w:bottom w:w="0" w:type="dxa"/>
          </w:tblCellMar>
        </w:tblPrEx>
        <w:trPr>
          <w:cantSplit/>
        </w:trPr>
        <w:tc>
          <w:tcPr>
            <w:tcW w:w="8210" w:type="dxa"/>
            <w:gridSpan w:val="7"/>
            <w:tcBorders>
              <w:top w:val="nil"/>
              <w:left w:val="nil"/>
              <w:bottom w:val="nil"/>
              <w:right w:val="nil"/>
            </w:tcBorders>
            <w:shd w:val="clear" w:color="auto" w:fill="FFFFFF"/>
          </w:tcPr>
          <w:p w14:paraId="1B01C625" w14:textId="77777777" w:rsidR="00493C52" w:rsidRPr="00493C52" w:rsidRDefault="00493C52" w:rsidP="00493C52">
            <w:pPr>
              <w:rPr>
                <w:rFonts w:ascii="Times New Roman" w:hAnsi="Times New Roman" w:cs="Times New Roman"/>
                <w:sz w:val="24"/>
                <w:szCs w:val="24"/>
              </w:rPr>
            </w:pPr>
            <w:r w:rsidRPr="00493C52">
              <w:rPr>
                <w:rFonts w:ascii="Times New Roman" w:hAnsi="Times New Roman" w:cs="Times New Roman"/>
                <w:sz w:val="24"/>
                <w:szCs w:val="24"/>
              </w:rPr>
              <w:t>a. Dependent Variable: ASTHMA</w:t>
            </w:r>
          </w:p>
        </w:tc>
      </w:tr>
    </w:tbl>
    <w:p w14:paraId="63496888" w14:textId="77777777" w:rsidR="00493C52" w:rsidRPr="00493C52" w:rsidRDefault="00493C52" w:rsidP="00493C52">
      <w:pPr>
        <w:rPr>
          <w:rFonts w:ascii="Times New Roman" w:hAnsi="Times New Roman" w:cs="Times New Roman"/>
          <w:sz w:val="24"/>
          <w:szCs w:val="24"/>
        </w:rPr>
      </w:pPr>
    </w:p>
    <w:p w14:paraId="579F901E" w14:textId="6153EEFF" w:rsidR="00F002FD" w:rsidRPr="00F002FD" w:rsidRDefault="00493C52" w:rsidP="00F002FD">
      <w:pPr>
        <w:spacing w:line="360" w:lineRule="auto"/>
        <w:jc w:val="both"/>
        <w:rPr>
          <w:rFonts w:ascii="Times New Roman" w:hAnsi="Times New Roman" w:cs="Times New Roman"/>
          <w:sz w:val="24"/>
          <w:szCs w:val="24"/>
        </w:rPr>
      </w:pPr>
      <w:r>
        <w:rPr>
          <w:rFonts w:ascii="Times New Roman" w:hAnsi="Times New Roman" w:cs="Times New Roman"/>
          <w:sz w:val="24"/>
          <w:szCs w:val="24"/>
        </w:rPr>
        <w:t>The relationship between the incidence of asthma in Ondo, Ekiti, and Osun state was tested with a linear regression, with Asthma as independent variables and age and gender as the dependent variables. Table 1.6 shows the result of the regression analysis, the</w:t>
      </w:r>
      <w:r w:rsidR="005B0579" w:rsidRPr="005B0579">
        <w:rPr>
          <w:rFonts w:ascii="Times New Roman" w:hAnsi="Times New Roman" w:cs="Times New Roman"/>
          <w:sz w:val="24"/>
          <w:szCs w:val="24"/>
        </w:rPr>
        <w:t xml:space="preserve"> </w:t>
      </w:r>
      <w:r>
        <w:rPr>
          <w:rFonts w:ascii="Times New Roman" w:hAnsi="Times New Roman" w:cs="Times New Roman"/>
          <w:sz w:val="24"/>
          <w:szCs w:val="24"/>
        </w:rPr>
        <w:t>table</w:t>
      </w:r>
      <w:r w:rsidR="005B0579" w:rsidRPr="005B0579">
        <w:rPr>
          <w:rFonts w:ascii="Times New Roman" w:hAnsi="Times New Roman" w:cs="Times New Roman"/>
          <w:sz w:val="24"/>
          <w:szCs w:val="24"/>
        </w:rPr>
        <w:t xml:space="preserve"> reveals that gender and age significantly influence asthma prevalence. </w:t>
      </w:r>
      <w:r w:rsidR="005B0579">
        <w:rPr>
          <w:rFonts w:ascii="Times New Roman" w:hAnsi="Times New Roman" w:cs="Times New Roman"/>
          <w:sz w:val="24"/>
          <w:szCs w:val="24"/>
        </w:rPr>
        <w:t>In particular</w:t>
      </w:r>
      <w:r w:rsidR="005B0579" w:rsidRPr="005B0579">
        <w:rPr>
          <w:rFonts w:ascii="Times New Roman" w:hAnsi="Times New Roman" w:cs="Times New Roman"/>
          <w:sz w:val="24"/>
          <w:szCs w:val="24"/>
        </w:rPr>
        <w:t xml:space="preserve">, females exhibit a significantly higher prevalence of asthma compared to males, with a strong statistical significance (p &lt; 0.001). </w:t>
      </w:r>
      <w:r w:rsidR="005B0579">
        <w:rPr>
          <w:rFonts w:ascii="Times New Roman" w:hAnsi="Times New Roman" w:cs="Times New Roman"/>
          <w:sz w:val="24"/>
          <w:szCs w:val="24"/>
        </w:rPr>
        <w:t>Moreso</w:t>
      </w:r>
      <w:r w:rsidR="005B0579" w:rsidRPr="005B0579">
        <w:rPr>
          <w:rFonts w:ascii="Times New Roman" w:hAnsi="Times New Roman" w:cs="Times New Roman"/>
          <w:sz w:val="24"/>
          <w:szCs w:val="24"/>
        </w:rPr>
        <w:t xml:space="preserve">, individuals aged 61 to 80 years also show a significantly higher likelihood of asthma, indicating that asthma prevalence increases with age in this group (p = 0.013). </w:t>
      </w:r>
      <w:r w:rsidR="00F002FD">
        <w:rPr>
          <w:rFonts w:ascii="Times New Roman" w:hAnsi="Times New Roman" w:cs="Times New Roman"/>
          <w:sz w:val="24"/>
          <w:szCs w:val="24"/>
        </w:rPr>
        <w:t>T</w:t>
      </w:r>
      <w:r w:rsidR="00F002FD" w:rsidRPr="00F002FD">
        <w:rPr>
          <w:rFonts w:ascii="Times New Roman" w:hAnsi="Times New Roman" w:cs="Times New Roman"/>
          <w:sz w:val="24"/>
          <w:szCs w:val="24"/>
        </w:rPr>
        <w:t>he R</w:t>
      </w:r>
      <w:r w:rsidR="00F002FD">
        <w:rPr>
          <w:rFonts w:ascii="Times New Roman" w:hAnsi="Times New Roman" w:cs="Times New Roman"/>
          <w:sz w:val="24"/>
          <w:szCs w:val="24"/>
        </w:rPr>
        <w:t>-</w:t>
      </w:r>
      <w:r w:rsidR="00F002FD" w:rsidRPr="00F002FD">
        <w:rPr>
          <w:rFonts w:ascii="Times New Roman" w:hAnsi="Times New Roman" w:cs="Times New Roman"/>
          <w:sz w:val="24"/>
          <w:szCs w:val="24"/>
        </w:rPr>
        <w:t>Square value of 0.907 suggests that approximately 90.7% of the variation in asthma cases can be explained by the included predictors, which is quite substantial. The Adjusted R Square, slightly lower at 0.892, accounts for the number of predictors in the model and still supports a strong explanatory power.</w:t>
      </w:r>
      <w:r w:rsidR="00F002FD">
        <w:rPr>
          <w:rFonts w:ascii="Times New Roman" w:hAnsi="Times New Roman" w:cs="Times New Roman"/>
          <w:sz w:val="24"/>
          <w:szCs w:val="24"/>
        </w:rPr>
        <w:t xml:space="preserve"> </w:t>
      </w:r>
      <w:r w:rsidR="00F002FD" w:rsidRPr="005B0579">
        <w:rPr>
          <w:rFonts w:ascii="Times New Roman" w:hAnsi="Times New Roman" w:cs="Times New Roman"/>
          <w:sz w:val="24"/>
          <w:szCs w:val="24"/>
        </w:rPr>
        <w:t>The</w:t>
      </w:r>
      <w:r w:rsidR="00F002FD">
        <w:rPr>
          <w:rFonts w:ascii="Times New Roman" w:hAnsi="Times New Roman" w:cs="Times New Roman"/>
          <w:sz w:val="24"/>
          <w:szCs w:val="24"/>
        </w:rPr>
        <w:t xml:space="preserve">se </w:t>
      </w:r>
      <w:r w:rsidR="005B0579" w:rsidRPr="005B0579">
        <w:rPr>
          <w:rFonts w:ascii="Times New Roman" w:hAnsi="Times New Roman" w:cs="Times New Roman"/>
          <w:sz w:val="24"/>
          <w:szCs w:val="24"/>
        </w:rPr>
        <w:t>finding</w:t>
      </w:r>
      <w:r w:rsidR="00F002FD">
        <w:rPr>
          <w:rFonts w:ascii="Times New Roman" w:hAnsi="Times New Roman" w:cs="Times New Roman"/>
          <w:sz w:val="24"/>
          <w:szCs w:val="24"/>
        </w:rPr>
        <w:t>s</w:t>
      </w:r>
      <w:r w:rsidR="005B0579" w:rsidRPr="005B0579">
        <w:rPr>
          <w:rFonts w:ascii="Times New Roman" w:hAnsi="Times New Roman" w:cs="Times New Roman"/>
          <w:sz w:val="24"/>
          <w:szCs w:val="24"/>
        </w:rPr>
        <w:t xml:space="preserve"> suggest that biological and age-related factors play a crucial role in asthma occurrence. However, while SO₂ levels show a positive association with asthma, the relationship </w:t>
      </w:r>
      <w:r w:rsidR="005B0579" w:rsidRPr="005B0579">
        <w:rPr>
          <w:rFonts w:ascii="Times New Roman" w:hAnsi="Times New Roman" w:cs="Times New Roman"/>
          <w:sz w:val="24"/>
          <w:szCs w:val="24"/>
        </w:rPr>
        <w:lastRenderedPageBreak/>
        <w:t>is not statistically significant, implying that other factors may have a stronger influence on asthma prevalence.</w:t>
      </w:r>
      <w:r w:rsidR="00F002FD">
        <w:rPr>
          <w:rFonts w:ascii="Times New Roman" w:hAnsi="Times New Roman" w:cs="Times New Roman"/>
          <w:sz w:val="24"/>
          <w:szCs w:val="24"/>
        </w:rPr>
        <w:t xml:space="preserve"> </w:t>
      </w:r>
      <w:r w:rsidR="005B0579">
        <w:rPr>
          <w:rFonts w:ascii="Times New Roman" w:hAnsi="Times New Roman" w:cs="Times New Roman"/>
          <w:sz w:val="24"/>
          <w:szCs w:val="24"/>
        </w:rPr>
        <w:t xml:space="preserve"> </w:t>
      </w:r>
      <w:r>
        <w:rPr>
          <w:rFonts w:ascii="Times New Roman" w:hAnsi="Times New Roman" w:cs="Times New Roman"/>
          <w:sz w:val="24"/>
          <w:szCs w:val="24"/>
        </w:rPr>
        <w:t xml:space="preserve">The reason for the </w:t>
      </w:r>
      <w:r w:rsidR="005B0579" w:rsidRPr="005B0579">
        <w:rPr>
          <w:rFonts w:ascii="Times New Roman" w:hAnsi="Times New Roman" w:cs="Times New Roman"/>
          <w:sz w:val="24"/>
          <w:szCs w:val="24"/>
        </w:rPr>
        <w:t xml:space="preserve">lack of significance is that the recorded SO₂ levels remain below the World Health Organization (WHO) air quality guidelines, </w:t>
      </w:r>
      <w:r>
        <w:rPr>
          <w:rFonts w:ascii="Times New Roman" w:hAnsi="Times New Roman" w:cs="Times New Roman"/>
          <w:sz w:val="24"/>
          <w:szCs w:val="24"/>
        </w:rPr>
        <w:t xml:space="preserve">indicating </w:t>
      </w:r>
      <w:r w:rsidR="005B0579" w:rsidRPr="005B0579">
        <w:rPr>
          <w:rFonts w:ascii="Times New Roman" w:hAnsi="Times New Roman" w:cs="Times New Roman"/>
          <w:sz w:val="24"/>
          <w:szCs w:val="24"/>
        </w:rPr>
        <w:t>that exposure may not be high enough to strongly impact asthma cases.</w:t>
      </w: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F002FD" w:rsidRPr="00F002FD" w14:paraId="1003CAF8" w14:textId="77777777">
        <w:tblPrEx>
          <w:tblCellMar>
            <w:top w:w="0" w:type="dxa"/>
            <w:bottom w:w="0" w:type="dxa"/>
          </w:tblCellMar>
        </w:tblPrEx>
        <w:trPr>
          <w:cantSplit/>
        </w:trPr>
        <w:tc>
          <w:tcPr>
            <w:tcW w:w="5841" w:type="dxa"/>
            <w:gridSpan w:val="5"/>
            <w:tcBorders>
              <w:top w:val="nil"/>
              <w:left w:val="nil"/>
              <w:bottom w:val="nil"/>
              <w:right w:val="nil"/>
            </w:tcBorders>
            <w:shd w:val="clear" w:color="auto" w:fill="FFFFFF"/>
            <w:vAlign w:val="center"/>
          </w:tcPr>
          <w:p w14:paraId="1F68BC12" w14:textId="77777777" w:rsidR="00F002FD" w:rsidRPr="00F002FD" w:rsidRDefault="00F002FD" w:rsidP="00F002FD">
            <w:pPr>
              <w:spacing w:line="360" w:lineRule="auto"/>
              <w:jc w:val="both"/>
              <w:rPr>
                <w:rFonts w:ascii="Times New Roman" w:hAnsi="Times New Roman" w:cs="Times New Roman"/>
                <w:sz w:val="24"/>
                <w:szCs w:val="24"/>
              </w:rPr>
            </w:pPr>
            <w:r w:rsidRPr="00F002FD">
              <w:rPr>
                <w:rFonts w:ascii="Times New Roman" w:hAnsi="Times New Roman" w:cs="Times New Roman"/>
                <w:b/>
                <w:bCs/>
                <w:sz w:val="24"/>
                <w:szCs w:val="24"/>
              </w:rPr>
              <w:t>Model Summary</w:t>
            </w:r>
          </w:p>
        </w:tc>
      </w:tr>
      <w:tr w:rsidR="00F002FD" w:rsidRPr="00F002FD" w14:paraId="77C3A883" w14:textId="77777777">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C8E4A0E" w14:textId="77777777" w:rsidR="00F002FD" w:rsidRPr="00F002FD" w:rsidRDefault="00F002FD" w:rsidP="00F002FD">
            <w:pPr>
              <w:spacing w:line="360" w:lineRule="auto"/>
              <w:jc w:val="both"/>
              <w:rPr>
                <w:rFonts w:ascii="Times New Roman" w:hAnsi="Times New Roman" w:cs="Times New Roman"/>
                <w:sz w:val="24"/>
                <w:szCs w:val="24"/>
              </w:rPr>
            </w:pPr>
            <w:r w:rsidRPr="00F002FD">
              <w:rPr>
                <w:rFonts w:ascii="Times New Roman" w:hAnsi="Times New Roman" w:cs="Times New Roman"/>
                <w:sz w:val="24"/>
                <w:szCs w:val="24"/>
              </w:rPr>
              <w:t>Model</w:t>
            </w:r>
          </w:p>
        </w:tc>
        <w:tc>
          <w:tcPr>
            <w:tcW w:w="1024" w:type="dxa"/>
            <w:tcBorders>
              <w:top w:val="single" w:sz="16" w:space="0" w:color="000000"/>
              <w:left w:val="single" w:sz="16" w:space="0" w:color="000000"/>
              <w:bottom w:val="single" w:sz="16" w:space="0" w:color="000000"/>
            </w:tcBorders>
            <w:shd w:val="clear" w:color="auto" w:fill="FFFFFF"/>
            <w:vAlign w:val="bottom"/>
          </w:tcPr>
          <w:p w14:paraId="79BC039A" w14:textId="77777777" w:rsidR="00F002FD" w:rsidRPr="00F002FD" w:rsidRDefault="00F002FD" w:rsidP="00F002FD">
            <w:pPr>
              <w:spacing w:line="360" w:lineRule="auto"/>
              <w:jc w:val="both"/>
              <w:rPr>
                <w:rFonts w:ascii="Times New Roman" w:hAnsi="Times New Roman" w:cs="Times New Roman"/>
                <w:sz w:val="24"/>
                <w:szCs w:val="24"/>
              </w:rPr>
            </w:pPr>
            <w:r w:rsidRPr="00F002FD">
              <w:rPr>
                <w:rFonts w:ascii="Times New Roman" w:hAnsi="Times New Roman" w:cs="Times New Roman"/>
                <w:sz w:val="24"/>
                <w:szCs w:val="24"/>
              </w:rPr>
              <w:t>R</w:t>
            </w:r>
          </w:p>
        </w:tc>
        <w:tc>
          <w:tcPr>
            <w:tcW w:w="1086" w:type="dxa"/>
            <w:tcBorders>
              <w:top w:val="single" w:sz="16" w:space="0" w:color="000000"/>
              <w:bottom w:val="single" w:sz="16" w:space="0" w:color="000000"/>
            </w:tcBorders>
            <w:shd w:val="clear" w:color="auto" w:fill="FFFFFF"/>
            <w:vAlign w:val="bottom"/>
          </w:tcPr>
          <w:p w14:paraId="3CE3295A" w14:textId="77777777" w:rsidR="00F002FD" w:rsidRPr="00F002FD" w:rsidRDefault="00F002FD" w:rsidP="00F002FD">
            <w:pPr>
              <w:spacing w:line="360" w:lineRule="auto"/>
              <w:jc w:val="both"/>
              <w:rPr>
                <w:rFonts w:ascii="Times New Roman" w:hAnsi="Times New Roman" w:cs="Times New Roman"/>
                <w:sz w:val="24"/>
                <w:szCs w:val="24"/>
              </w:rPr>
            </w:pPr>
            <w:r w:rsidRPr="00F002FD">
              <w:rPr>
                <w:rFonts w:ascii="Times New Roman" w:hAnsi="Times New Roman" w:cs="Times New Roman"/>
                <w:sz w:val="24"/>
                <w:szCs w:val="24"/>
              </w:rPr>
              <w:t>R Square</w:t>
            </w:r>
          </w:p>
        </w:tc>
        <w:tc>
          <w:tcPr>
            <w:tcW w:w="1468" w:type="dxa"/>
            <w:tcBorders>
              <w:top w:val="single" w:sz="16" w:space="0" w:color="000000"/>
              <w:bottom w:val="single" w:sz="16" w:space="0" w:color="000000"/>
            </w:tcBorders>
            <w:shd w:val="clear" w:color="auto" w:fill="FFFFFF"/>
            <w:vAlign w:val="bottom"/>
          </w:tcPr>
          <w:p w14:paraId="71B625A7" w14:textId="77777777" w:rsidR="00F002FD" w:rsidRPr="00F002FD" w:rsidRDefault="00F002FD" w:rsidP="00F002FD">
            <w:pPr>
              <w:spacing w:line="360" w:lineRule="auto"/>
              <w:jc w:val="both"/>
              <w:rPr>
                <w:rFonts w:ascii="Times New Roman" w:hAnsi="Times New Roman" w:cs="Times New Roman"/>
                <w:sz w:val="24"/>
                <w:szCs w:val="24"/>
              </w:rPr>
            </w:pPr>
            <w:r w:rsidRPr="00F002FD">
              <w:rPr>
                <w:rFonts w:ascii="Times New Roman" w:hAnsi="Times New Roman" w:cs="Times New Roman"/>
                <w:sz w:val="24"/>
                <w:szCs w:val="24"/>
              </w:rPr>
              <w:t>Adjusted R Square</w:t>
            </w:r>
          </w:p>
        </w:tc>
        <w:tc>
          <w:tcPr>
            <w:tcW w:w="1468" w:type="dxa"/>
            <w:tcBorders>
              <w:top w:val="single" w:sz="16" w:space="0" w:color="000000"/>
              <w:bottom w:val="single" w:sz="16" w:space="0" w:color="000000"/>
              <w:right w:val="single" w:sz="16" w:space="0" w:color="000000"/>
            </w:tcBorders>
            <w:shd w:val="clear" w:color="auto" w:fill="FFFFFF"/>
            <w:vAlign w:val="bottom"/>
          </w:tcPr>
          <w:p w14:paraId="73CF6E34" w14:textId="77777777" w:rsidR="00F002FD" w:rsidRPr="00F002FD" w:rsidRDefault="00F002FD" w:rsidP="00F002FD">
            <w:pPr>
              <w:spacing w:line="360" w:lineRule="auto"/>
              <w:jc w:val="both"/>
              <w:rPr>
                <w:rFonts w:ascii="Times New Roman" w:hAnsi="Times New Roman" w:cs="Times New Roman"/>
                <w:sz w:val="24"/>
                <w:szCs w:val="24"/>
              </w:rPr>
            </w:pPr>
            <w:r w:rsidRPr="00F002FD">
              <w:rPr>
                <w:rFonts w:ascii="Times New Roman" w:hAnsi="Times New Roman" w:cs="Times New Roman"/>
                <w:sz w:val="24"/>
                <w:szCs w:val="24"/>
              </w:rPr>
              <w:t>Std. Error of the Estimate</w:t>
            </w:r>
          </w:p>
        </w:tc>
      </w:tr>
      <w:tr w:rsidR="00F002FD" w:rsidRPr="00F002FD" w14:paraId="78BD4B33" w14:textId="77777777">
        <w:tblPrEx>
          <w:tblCellMar>
            <w:top w:w="0" w:type="dxa"/>
            <w:bottom w:w="0" w:type="dxa"/>
          </w:tblCellMar>
        </w:tblPrEx>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2824B1E3" w14:textId="77777777" w:rsidR="00F002FD" w:rsidRPr="00F002FD" w:rsidRDefault="00F002FD" w:rsidP="00F002FD">
            <w:pPr>
              <w:spacing w:line="360" w:lineRule="auto"/>
              <w:jc w:val="both"/>
              <w:rPr>
                <w:rFonts w:ascii="Times New Roman" w:hAnsi="Times New Roman" w:cs="Times New Roman"/>
                <w:sz w:val="24"/>
                <w:szCs w:val="24"/>
              </w:rPr>
            </w:pPr>
            <w:r w:rsidRPr="00F002FD">
              <w:rPr>
                <w:rFonts w:ascii="Times New Roman" w:hAnsi="Times New Roman" w:cs="Times New Roman"/>
                <w:sz w:val="24"/>
                <w:szCs w:val="24"/>
              </w:rPr>
              <w:t>1</w:t>
            </w:r>
          </w:p>
        </w:tc>
        <w:tc>
          <w:tcPr>
            <w:tcW w:w="1024" w:type="dxa"/>
            <w:tcBorders>
              <w:top w:val="single" w:sz="16" w:space="0" w:color="000000"/>
              <w:left w:val="single" w:sz="16" w:space="0" w:color="000000"/>
              <w:bottom w:val="single" w:sz="16" w:space="0" w:color="000000"/>
            </w:tcBorders>
            <w:shd w:val="clear" w:color="auto" w:fill="FFFFFF"/>
            <w:vAlign w:val="center"/>
          </w:tcPr>
          <w:p w14:paraId="22C91487" w14:textId="77777777" w:rsidR="00F002FD" w:rsidRPr="00F002FD" w:rsidRDefault="00F002FD" w:rsidP="00F002FD">
            <w:pPr>
              <w:spacing w:line="360" w:lineRule="auto"/>
              <w:jc w:val="both"/>
              <w:rPr>
                <w:rFonts w:ascii="Times New Roman" w:hAnsi="Times New Roman" w:cs="Times New Roman"/>
                <w:sz w:val="24"/>
                <w:szCs w:val="24"/>
              </w:rPr>
            </w:pPr>
            <w:r w:rsidRPr="00F002FD">
              <w:rPr>
                <w:rFonts w:ascii="Times New Roman" w:hAnsi="Times New Roman" w:cs="Times New Roman"/>
                <w:sz w:val="24"/>
                <w:szCs w:val="24"/>
              </w:rPr>
              <w:t>.952</w:t>
            </w:r>
            <w:r w:rsidRPr="00F002FD">
              <w:rPr>
                <w:rFonts w:ascii="Times New Roman" w:hAnsi="Times New Roman" w:cs="Times New Roman"/>
                <w:sz w:val="24"/>
                <w:szCs w:val="24"/>
                <w:vertAlign w:val="superscript"/>
              </w:rPr>
              <w:t>a</w:t>
            </w:r>
          </w:p>
        </w:tc>
        <w:tc>
          <w:tcPr>
            <w:tcW w:w="1086" w:type="dxa"/>
            <w:tcBorders>
              <w:top w:val="single" w:sz="16" w:space="0" w:color="000000"/>
              <w:bottom w:val="single" w:sz="16" w:space="0" w:color="000000"/>
            </w:tcBorders>
            <w:shd w:val="clear" w:color="auto" w:fill="FFFFFF"/>
            <w:vAlign w:val="center"/>
          </w:tcPr>
          <w:p w14:paraId="17254853" w14:textId="77777777" w:rsidR="00F002FD" w:rsidRPr="00F002FD" w:rsidRDefault="00F002FD" w:rsidP="00F002FD">
            <w:pPr>
              <w:spacing w:line="360" w:lineRule="auto"/>
              <w:jc w:val="both"/>
              <w:rPr>
                <w:rFonts w:ascii="Times New Roman" w:hAnsi="Times New Roman" w:cs="Times New Roman"/>
                <w:sz w:val="24"/>
                <w:szCs w:val="24"/>
              </w:rPr>
            </w:pPr>
            <w:r w:rsidRPr="00F002FD">
              <w:rPr>
                <w:rFonts w:ascii="Times New Roman" w:hAnsi="Times New Roman" w:cs="Times New Roman"/>
                <w:sz w:val="24"/>
                <w:szCs w:val="24"/>
              </w:rPr>
              <w:t>.907</w:t>
            </w:r>
          </w:p>
        </w:tc>
        <w:tc>
          <w:tcPr>
            <w:tcW w:w="1468" w:type="dxa"/>
            <w:tcBorders>
              <w:top w:val="single" w:sz="16" w:space="0" w:color="000000"/>
              <w:bottom w:val="single" w:sz="16" w:space="0" w:color="000000"/>
            </w:tcBorders>
            <w:shd w:val="clear" w:color="auto" w:fill="FFFFFF"/>
            <w:vAlign w:val="center"/>
          </w:tcPr>
          <w:p w14:paraId="0C54645C" w14:textId="77777777" w:rsidR="00F002FD" w:rsidRPr="00F002FD" w:rsidRDefault="00F002FD" w:rsidP="00F002FD">
            <w:pPr>
              <w:spacing w:line="360" w:lineRule="auto"/>
              <w:jc w:val="both"/>
              <w:rPr>
                <w:rFonts w:ascii="Times New Roman" w:hAnsi="Times New Roman" w:cs="Times New Roman"/>
                <w:sz w:val="24"/>
                <w:szCs w:val="24"/>
              </w:rPr>
            </w:pPr>
            <w:r w:rsidRPr="00F002FD">
              <w:rPr>
                <w:rFonts w:ascii="Times New Roman" w:hAnsi="Times New Roman" w:cs="Times New Roman"/>
                <w:sz w:val="24"/>
                <w:szCs w:val="24"/>
              </w:rPr>
              <w:t>.892</w:t>
            </w:r>
          </w:p>
        </w:tc>
        <w:tc>
          <w:tcPr>
            <w:tcW w:w="1468" w:type="dxa"/>
            <w:tcBorders>
              <w:top w:val="single" w:sz="16" w:space="0" w:color="000000"/>
              <w:bottom w:val="single" w:sz="16" w:space="0" w:color="000000"/>
              <w:right w:val="single" w:sz="16" w:space="0" w:color="000000"/>
            </w:tcBorders>
            <w:shd w:val="clear" w:color="auto" w:fill="FFFFFF"/>
            <w:vAlign w:val="center"/>
          </w:tcPr>
          <w:p w14:paraId="1C9AC67C" w14:textId="77777777" w:rsidR="00F002FD" w:rsidRPr="00F002FD" w:rsidRDefault="00F002FD" w:rsidP="00F002FD">
            <w:pPr>
              <w:spacing w:line="360" w:lineRule="auto"/>
              <w:jc w:val="both"/>
              <w:rPr>
                <w:rFonts w:ascii="Times New Roman" w:hAnsi="Times New Roman" w:cs="Times New Roman"/>
                <w:sz w:val="24"/>
                <w:szCs w:val="24"/>
              </w:rPr>
            </w:pPr>
            <w:r w:rsidRPr="00F002FD">
              <w:rPr>
                <w:rFonts w:ascii="Times New Roman" w:hAnsi="Times New Roman" w:cs="Times New Roman"/>
                <w:sz w:val="24"/>
                <w:szCs w:val="24"/>
              </w:rPr>
              <w:t>40.1861896</w:t>
            </w:r>
          </w:p>
        </w:tc>
      </w:tr>
      <w:tr w:rsidR="00F002FD" w:rsidRPr="00F002FD" w14:paraId="03897410" w14:textId="77777777">
        <w:tblPrEx>
          <w:tblCellMar>
            <w:top w:w="0" w:type="dxa"/>
            <w:bottom w:w="0" w:type="dxa"/>
          </w:tblCellMar>
        </w:tblPrEx>
        <w:trPr>
          <w:cantSplit/>
        </w:trPr>
        <w:tc>
          <w:tcPr>
            <w:tcW w:w="5841" w:type="dxa"/>
            <w:gridSpan w:val="5"/>
            <w:tcBorders>
              <w:top w:val="nil"/>
              <w:left w:val="nil"/>
              <w:bottom w:val="nil"/>
              <w:right w:val="nil"/>
            </w:tcBorders>
            <w:shd w:val="clear" w:color="auto" w:fill="FFFFFF"/>
          </w:tcPr>
          <w:p w14:paraId="10FAE0A9" w14:textId="77777777" w:rsidR="00F002FD" w:rsidRPr="00F002FD" w:rsidRDefault="00F002FD" w:rsidP="00F002FD">
            <w:pPr>
              <w:spacing w:line="360" w:lineRule="auto"/>
              <w:jc w:val="both"/>
              <w:rPr>
                <w:rFonts w:ascii="Times New Roman" w:hAnsi="Times New Roman" w:cs="Times New Roman"/>
                <w:sz w:val="24"/>
                <w:szCs w:val="24"/>
              </w:rPr>
            </w:pPr>
            <w:r w:rsidRPr="00F002FD">
              <w:rPr>
                <w:rFonts w:ascii="Times New Roman" w:hAnsi="Times New Roman" w:cs="Times New Roman"/>
                <w:sz w:val="24"/>
                <w:szCs w:val="24"/>
              </w:rPr>
              <w:t>a. Predictors: (Constant), YEAR81100, FEMALE, SO2, YEAR6180, YEAR2140, YEAR4160, MALE, YEAR120</w:t>
            </w:r>
          </w:p>
        </w:tc>
      </w:tr>
    </w:tbl>
    <w:p w14:paraId="4B3633EC" w14:textId="77777777" w:rsidR="00F002FD" w:rsidRPr="00F002FD" w:rsidRDefault="00F002FD" w:rsidP="00F002FD">
      <w:pPr>
        <w:spacing w:line="360" w:lineRule="auto"/>
        <w:jc w:val="both"/>
        <w:rPr>
          <w:rFonts w:ascii="Times New Roman" w:hAnsi="Times New Roman" w:cs="Times New Roman"/>
          <w:sz w:val="24"/>
          <w:szCs w:val="24"/>
        </w:rPr>
      </w:pPr>
    </w:p>
    <w:p w14:paraId="00329A4C" w14:textId="77777777" w:rsidR="00F002FD" w:rsidRPr="005B0579" w:rsidRDefault="00F002FD" w:rsidP="005B0579">
      <w:pPr>
        <w:spacing w:line="360" w:lineRule="auto"/>
        <w:jc w:val="both"/>
        <w:rPr>
          <w:rFonts w:ascii="Times New Roman" w:hAnsi="Times New Roman" w:cs="Times New Roman"/>
          <w:sz w:val="24"/>
          <w:szCs w:val="24"/>
        </w:rPr>
      </w:pPr>
    </w:p>
    <w:sectPr w:rsidR="00F002FD" w:rsidRPr="005B0579" w:rsidSect="00215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72A"/>
    <w:rsid w:val="000568D7"/>
    <w:rsid w:val="00057509"/>
    <w:rsid w:val="0006638C"/>
    <w:rsid w:val="00066D6D"/>
    <w:rsid w:val="00073B37"/>
    <w:rsid w:val="000A0247"/>
    <w:rsid w:val="000C45A2"/>
    <w:rsid w:val="000E1AB6"/>
    <w:rsid w:val="000F1898"/>
    <w:rsid w:val="00191CB8"/>
    <w:rsid w:val="001D74A9"/>
    <w:rsid w:val="00215CDB"/>
    <w:rsid w:val="002C66E2"/>
    <w:rsid w:val="002D77E1"/>
    <w:rsid w:val="00353571"/>
    <w:rsid w:val="0036307B"/>
    <w:rsid w:val="00365D75"/>
    <w:rsid w:val="00371D47"/>
    <w:rsid w:val="003E572A"/>
    <w:rsid w:val="00423B73"/>
    <w:rsid w:val="00426B9F"/>
    <w:rsid w:val="004452A2"/>
    <w:rsid w:val="004508CD"/>
    <w:rsid w:val="004644DD"/>
    <w:rsid w:val="004876C9"/>
    <w:rsid w:val="004917F8"/>
    <w:rsid w:val="00493C52"/>
    <w:rsid w:val="004E73F2"/>
    <w:rsid w:val="00507BA5"/>
    <w:rsid w:val="0052753E"/>
    <w:rsid w:val="00547956"/>
    <w:rsid w:val="00574E31"/>
    <w:rsid w:val="00591BDA"/>
    <w:rsid w:val="005B0579"/>
    <w:rsid w:val="005C0E53"/>
    <w:rsid w:val="005C7443"/>
    <w:rsid w:val="005F0E9D"/>
    <w:rsid w:val="006342BB"/>
    <w:rsid w:val="00662256"/>
    <w:rsid w:val="00684187"/>
    <w:rsid w:val="00690149"/>
    <w:rsid w:val="006C3C4D"/>
    <w:rsid w:val="006C6512"/>
    <w:rsid w:val="006E5571"/>
    <w:rsid w:val="006F0E37"/>
    <w:rsid w:val="00701402"/>
    <w:rsid w:val="00740C19"/>
    <w:rsid w:val="007440C5"/>
    <w:rsid w:val="00777B97"/>
    <w:rsid w:val="00790765"/>
    <w:rsid w:val="007A7A16"/>
    <w:rsid w:val="007E71C2"/>
    <w:rsid w:val="008017AD"/>
    <w:rsid w:val="00857421"/>
    <w:rsid w:val="00864B62"/>
    <w:rsid w:val="0086578F"/>
    <w:rsid w:val="00876392"/>
    <w:rsid w:val="008940E2"/>
    <w:rsid w:val="008A0DAF"/>
    <w:rsid w:val="008B3F3F"/>
    <w:rsid w:val="008C1417"/>
    <w:rsid w:val="009434B6"/>
    <w:rsid w:val="00966606"/>
    <w:rsid w:val="009B77FE"/>
    <w:rsid w:val="009D28FB"/>
    <w:rsid w:val="00A24707"/>
    <w:rsid w:val="00A93209"/>
    <w:rsid w:val="00A9700C"/>
    <w:rsid w:val="00AA5E00"/>
    <w:rsid w:val="00B068CA"/>
    <w:rsid w:val="00B2226A"/>
    <w:rsid w:val="00B2726C"/>
    <w:rsid w:val="00C25A14"/>
    <w:rsid w:val="00C2734A"/>
    <w:rsid w:val="00C3295C"/>
    <w:rsid w:val="00C42799"/>
    <w:rsid w:val="00C56896"/>
    <w:rsid w:val="00C57A72"/>
    <w:rsid w:val="00C90208"/>
    <w:rsid w:val="00CF4ED4"/>
    <w:rsid w:val="00D2033E"/>
    <w:rsid w:val="00D733BD"/>
    <w:rsid w:val="00D776BD"/>
    <w:rsid w:val="00D960DB"/>
    <w:rsid w:val="00E175BC"/>
    <w:rsid w:val="00E279AD"/>
    <w:rsid w:val="00E311EA"/>
    <w:rsid w:val="00E635AA"/>
    <w:rsid w:val="00EA53C1"/>
    <w:rsid w:val="00EA5F7B"/>
    <w:rsid w:val="00EC4D3C"/>
    <w:rsid w:val="00EE66DE"/>
    <w:rsid w:val="00F002FD"/>
    <w:rsid w:val="00FE6922"/>
    <w:rsid w:val="00FF1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5E4A5"/>
  <w15:chartTrackingRefBased/>
  <w15:docId w15:val="{C75CA417-E020-4447-A8E0-D4FEBD2C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72A"/>
    <w:rPr>
      <w:color w:val="0000FF" w:themeColor="hyperlink"/>
      <w:u w:val="single"/>
    </w:rPr>
  </w:style>
  <w:style w:type="character" w:styleId="UnresolvedMention">
    <w:name w:val="Unresolved Mention"/>
    <w:basedOn w:val="DefaultParagraphFont"/>
    <w:uiPriority w:val="99"/>
    <w:semiHidden/>
    <w:unhideWhenUsed/>
    <w:rsid w:val="003E572A"/>
    <w:rPr>
      <w:color w:val="605E5C"/>
      <w:shd w:val="clear" w:color="auto" w:fill="E1DFDD"/>
    </w:rPr>
  </w:style>
  <w:style w:type="table" w:styleId="TableGrid">
    <w:name w:val="Table Grid"/>
    <w:basedOn w:val="TableNormal"/>
    <w:uiPriority w:val="59"/>
    <w:rsid w:val="00634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0C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571296">
      <w:bodyDiv w:val="1"/>
      <w:marLeft w:val="0"/>
      <w:marRight w:val="0"/>
      <w:marTop w:val="0"/>
      <w:marBottom w:val="0"/>
      <w:divBdr>
        <w:top w:val="none" w:sz="0" w:space="0" w:color="auto"/>
        <w:left w:val="none" w:sz="0" w:space="0" w:color="auto"/>
        <w:bottom w:val="none" w:sz="0" w:space="0" w:color="auto"/>
        <w:right w:val="none" w:sz="0" w:space="0" w:color="auto"/>
      </w:divBdr>
    </w:div>
    <w:div w:id="481194839">
      <w:bodyDiv w:val="1"/>
      <w:marLeft w:val="0"/>
      <w:marRight w:val="0"/>
      <w:marTop w:val="0"/>
      <w:marBottom w:val="0"/>
      <w:divBdr>
        <w:top w:val="none" w:sz="0" w:space="0" w:color="auto"/>
        <w:left w:val="none" w:sz="0" w:space="0" w:color="auto"/>
        <w:bottom w:val="none" w:sz="0" w:space="0" w:color="auto"/>
        <w:right w:val="none" w:sz="0" w:space="0" w:color="auto"/>
      </w:divBdr>
    </w:div>
    <w:div w:id="523636439">
      <w:bodyDiv w:val="1"/>
      <w:marLeft w:val="0"/>
      <w:marRight w:val="0"/>
      <w:marTop w:val="0"/>
      <w:marBottom w:val="0"/>
      <w:divBdr>
        <w:top w:val="none" w:sz="0" w:space="0" w:color="auto"/>
        <w:left w:val="none" w:sz="0" w:space="0" w:color="auto"/>
        <w:bottom w:val="none" w:sz="0" w:space="0" w:color="auto"/>
        <w:right w:val="none" w:sz="0" w:space="0" w:color="auto"/>
      </w:divBdr>
    </w:div>
    <w:div w:id="543639829">
      <w:bodyDiv w:val="1"/>
      <w:marLeft w:val="0"/>
      <w:marRight w:val="0"/>
      <w:marTop w:val="0"/>
      <w:marBottom w:val="0"/>
      <w:divBdr>
        <w:top w:val="none" w:sz="0" w:space="0" w:color="auto"/>
        <w:left w:val="none" w:sz="0" w:space="0" w:color="auto"/>
        <w:bottom w:val="none" w:sz="0" w:space="0" w:color="auto"/>
        <w:right w:val="none" w:sz="0" w:space="0" w:color="auto"/>
      </w:divBdr>
    </w:div>
    <w:div w:id="1059982234">
      <w:bodyDiv w:val="1"/>
      <w:marLeft w:val="0"/>
      <w:marRight w:val="0"/>
      <w:marTop w:val="0"/>
      <w:marBottom w:val="0"/>
      <w:divBdr>
        <w:top w:val="none" w:sz="0" w:space="0" w:color="auto"/>
        <w:left w:val="none" w:sz="0" w:space="0" w:color="auto"/>
        <w:bottom w:val="none" w:sz="0" w:space="0" w:color="auto"/>
        <w:right w:val="none" w:sz="0" w:space="0" w:color="auto"/>
      </w:divBdr>
    </w:div>
    <w:div w:id="1379621487">
      <w:bodyDiv w:val="1"/>
      <w:marLeft w:val="0"/>
      <w:marRight w:val="0"/>
      <w:marTop w:val="0"/>
      <w:marBottom w:val="0"/>
      <w:divBdr>
        <w:top w:val="none" w:sz="0" w:space="0" w:color="auto"/>
        <w:left w:val="none" w:sz="0" w:space="0" w:color="auto"/>
        <w:bottom w:val="none" w:sz="0" w:space="0" w:color="auto"/>
        <w:right w:val="none" w:sz="0" w:space="0" w:color="auto"/>
      </w:divBdr>
    </w:div>
    <w:div w:id="1761639628">
      <w:bodyDiv w:val="1"/>
      <w:marLeft w:val="0"/>
      <w:marRight w:val="0"/>
      <w:marTop w:val="0"/>
      <w:marBottom w:val="0"/>
      <w:divBdr>
        <w:top w:val="none" w:sz="0" w:space="0" w:color="auto"/>
        <w:left w:val="none" w:sz="0" w:space="0" w:color="auto"/>
        <w:bottom w:val="none" w:sz="0" w:space="0" w:color="auto"/>
        <w:right w:val="none" w:sz="0" w:space="0" w:color="auto"/>
      </w:divBdr>
    </w:div>
    <w:div w:id="1986623715">
      <w:bodyDiv w:val="1"/>
      <w:marLeft w:val="0"/>
      <w:marRight w:val="0"/>
      <w:marTop w:val="0"/>
      <w:marBottom w:val="0"/>
      <w:divBdr>
        <w:top w:val="none" w:sz="0" w:space="0" w:color="auto"/>
        <w:left w:val="none" w:sz="0" w:space="0" w:color="auto"/>
        <w:bottom w:val="none" w:sz="0" w:space="0" w:color="auto"/>
        <w:right w:val="none" w:sz="0" w:space="0" w:color="auto"/>
      </w:divBdr>
    </w:div>
    <w:div w:id="212488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6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microsoft.com/office/2014/relationships/chartEx" Target="charts/chartEx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chart" Target="charts/chart1.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TOSHIBA\Desktop\POLLUTION_ASTHMA\ASTM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TRENDS OF PM2.5 CONCENTRATION FROM 2018 TO 2022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Sheet3!$B$1</c:f>
              <c:strCache>
                <c:ptCount val="1"/>
                <c:pt idx="0">
                  <c:v>PM2.5 CONCENTRATION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1"/>
            <c:trendlineLbl>
              <c:layout>
                <c:manualLayout>
                  <c:x val="-9.1165791776028002E-3"/>
                  <c:y val="-7.027777777777777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Sheet3!$A$2:$A$6</c:f>
              <c:numCache>
                <c:formatCode>General</c:formatCode>
                <c:ptCount val="5"/>
                <c:pt idx="0">
                  <c:v>2018</c:v>
                </c:pt>
                <c:pt idx="1">
                  <c:v>2019</c:v>
                </c:pt>
                <c:pt idx="2">
                  <c:v>2020</c:v>
                </c:pt>
                <c:pt idx="3">
                  <c:v>2021</c:v>
                </c:pt>
                <c:pt idx="4">
                  <c:v>2022</c:v>
                </c:pt>
              </c:numCache>
            </c:numRef>
          </c:cat>
          <c:val>
            <c:numRef>
              <c:f>Sheet3!$B$2:$B$6</c:f>
              <c:numCache>
                <c:formatCode>General</c:formatCode>
                <c:ptCount val="5"/>
                <c:pt idx="0">
                  <c:v>52.674999999999997</c:v>
                </c:pt>
                <c:pt idx="1">
                  <c:v>41.241999999999997</c:v>
                </c:pt>
                <c:pt idx="2">
                  <c:v>55.247</c:v>
                </c:pt>
                <c:pt idx="3">
                  <c:v>55.25</c:v>
                </c:pt>
                <c:pt idx="4">
                  <c:v>54.99</c:v>
                </c:pt>
              </c:numCache>
            </c:numRef>
          </c:val>
          <c:smooth val="0"/>
          <c:extLst>
            <c:ext xmlns:c16="http://schemas.microsoft.com/office/drawing/2014/chart" uri="{C3380CC4-5D6E-409C-BE32-E72D297353CC}">
              <c16:uniqueId val="{00000001-AD93-4A01-8C36-D4F46D21DCE1}"/>
            </c:ext>
          </c:extLst>
        </c:ser>
        <c:dLbls>
          <c:showLegendKey val="0"/>
          <c:showVal val="0"/>
          <c:showCatName val="0"/>
          <c:showSerName val="0"/>
          <c:showPercent val="0"/>
          <c:showBubbleSize val="0"/>
        </c:dLbls>
        <c:smooth val="0"/>
        <c:axId val="1973954815"/>
        <c:axId val="1973955775"/>
      </c:lineChart>
      <c:catAx>
        <c:axId val="1973954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955775"/>
        <c:crosses val="autoZero"/>
        <c:auto val="1"/>
        <c:lblAlgn val="ctr"/>
        <c:lblOffset val="100"/>
        <c:noMultiLvlLbl val="0"/>
      </c:catAx>
      <c:valAx>
        <c:axId val="1973955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954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TRENDS OF</a:t>
            </a:r>
            <a:r>
              <a:rPr lang="en-US" baseline="0"/>
              <a:t> SULPHUR IV OXIDE (SO2) CONCENTRATION FROM 2018 TO 2022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SO2</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1"/>
            <c:trendlineLbl>
              <c:layout>
                <c:manualLayout>
                  <c:x val="-2.0858048993875767E-2"/>
                  <c:y val="-5.511300670749489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Sheet1!$B$2:$B$6</c:f>
              <c:numCache>
                <c:formatCode>General</c:formatCode>
                <c:ptCount val="5"/>
                <c:pt idx="0">
                  <c:v>2018</c:v>
                </c:pt>
                <c:pt idx="1">
                  <c:v>2019</c:v>
                </c:pt>
                <c:pt idx="2">
                  <c:v>2020</c:v>
                </c:pt>
                <c:pt idx="3">
                  <c:v>2021</c:v>
                </c:pt>
                <c:pt idx="4">
                  <c:v>2022</c:v>
                </c:pt>
              </c:numCache>
            </c:numRef>
          </c:cat>
          <c:val>
            <c:numRef>
              <c:f>Sheet1!$C$2:$C$6</c:f>
              <c:numCache>
                <c:formatCode>General</c:formatCode>
                <c:ptCount val="5"/>
                <c:pt idx="0">
                  <c:v>0.54310000000000003</c:v>
                </c:pt>
                <c:pt idx="1">
                  <c:v>0.51670000000000005</c:v>
                </c:pt>
                <c:pt idx="2">
                  <c:v>0.59889999999999999</c:v>
                </c:pt>
                <c:pt idx="3">
                  <c:v>0.63080000000000003</c:v>
                </c:pt>
                <c:pt idx="4">
                  <c:v>0.60909999999999997</c:v>
                </c:pt>
              </c:numCache>
            </c:numRef>
          </c:val>
          <c:smooth val="0"/>
          <c:extLst>
            <c:ext xmlns:c16="http://schemas.microsoft.com/office/drawing/2014/chart" uri="{C3380CC4-5D6E-409C-BE32-E72D297353CC}">
              <c16:uniqueId val="{00000001-F107-4D41-85BC-F662A2C52100}"/>
            </c:ext>
          </c:extLst>
        </c:ser>
        <c:dLbls>
          <c:showLegendKey val="0"/>
          <c:showVal val="0"/>
          <c:showCatName val="0"/>
          <c:showSerName val="0"/>
          <c:showPercent val="0"/>
          <c:showBubbleSize val="0"/>
        </c:dLbls>
        <c:smooth val="0"/>
        <c:axId val="1973961535"/>
        <c:axId val="1973949055"/>
      </c:lineChart>
      <c:catAx>
        <c:axId val="1973961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949055"/>
        <c:crosses val="autoZero"/>
        <c:auto val="1"/>
        <c:lblAlgn val="ctr"/>
        <c:lblOffset val="100"/>
        <c:noMultiLvlLbl val="0"/>
      </c:catAx>
      <c:valAx>
        <c:axId val="1973949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961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ASTHMA!$A$2:$A$13</cx:f>
        <cx:lvl ptCount="12">
          <cx:pt idx="0">EKSUTH</cx:pt>
          <cx:pt idx="1">FMC IDO</cx:pt>
          <cx:pt idx="2">GENERAL IKERE -EKITI</cx:pt>
          <cx:pt idx="3">GENERAL HOSPITAL OTUN</cx:pt>
          <cx:pt idx="4">OAUTHC IFE</cx:pt>
          <cx:pt idx="5">SDA HOSPITALS, ILE IFE</cx:pt>
          <cx:pt idx="6">FMC OWO</cx:pt>
          <cx:pt idx="7">UNIMEDTH ONDO</cx:pt>
          <cx:pt idx="8">GEN  ORE</cx:pt>
          <cx:pt idx="9">GEN. ILE-OLUJI</cx:pt>
          <cx:pt idx="10">GEN IDANRE</cx:pt>
          <cx:pt idx="11">GEN. HOSPITAL, IJU</cx:pt>
        </cx:lvl>
      </cx:strDim>
      <cx:numDim type="val">
        <cx:f>ASTHMA!$B$2:$B$13</cx:f>
        <cx:lvl ptCount="12" formatCode="General">
          <cx:pt idx="0">176</cx:pt>
          <cx:pt idx="1">210</cx:pt>
          <cx:pt idx="2">147</cx:pt>
          <cx:pt idx="3">123</cx:pt>
          <cx:pt idx="4">563</cx:pt>
          <cx:pt idx="5">107</cx:pt>
          <cx:pt idx="6">446</cx:pt>
          <cx:pt idx="7">204</cx:pt>
          <cx:pt idx="8">148</cx:pt>
          <cx:pt idx="9">39</cx:pt>
          <cx:pt idx="10">21</cx:pt>
          <cx:pt idx="11">27</cx:pt>
        </cx:lvl>
      </cx:numDim>
    </cx:data>
    <cx:data id="1">
      <cx:strDim type="cat">
        <cx:f>ASTHMA!$A$2:$A$13</cx:f>
        <cx:lvl ptCount="12">
          <cx:pt idx="0">EKSUTH</cx:pt>
          <cx:pt idx="1">FMC IDO</cx:pt>
          <cx:pt idx="2">GENERAL IKERE -EKITI</cx:pt>
          <cx:pt idx="3">GENERAL HOSPITAL OTUN</cx:pt>
          <cx:pt idx="4">OAUTHC IFE</cx:pt>
          <cx:pt idx="5">SDA HOSPITALS, ILE IFE</cx:pt>
          <cx:pt idx="6">FMC OWO</cx:pt>
          <cx:pt idx="7">UNIMEDTH ONDO</cx:pt>
          <cx:pt idx="8">GEN  ORE</cx:pt>
          <cx:pt idx="9">GEN. ILE-OLUJI</cx:pt>
          <cx:pt idx="10">GEN IDANRE</cx:pt>
          <cx:pt idx="11">GEN. HOSPITAL, IJU</cx:pt>
        </cx:lvl>
      </cx:strDim>
      <cx:numDim type="val">
        <cx:f>ASTHMA!$C$2:$C$13</cx:f>
        <cx:lvl ptCount="12" formatCode="General">
          <cx:pt idx="0">115</cx:pt>
          <cx:pt idx="1">192</cx:pt>
          <cx:pt idx="2">108</cx:pt>
          <cx:pt idx="3">66</cx:pt>
          <cx:pt idx="4">525</cx:pt>
          <cx:pt idx="5">100</cx:pt>
          <cx:pt idx="6">285</cx:pt>
          <cx:pt idx="7">184</cx:pt>
          <cx:pt idx="8">0</cx:pt>
          <cx:pt idx="9">31</cx:pt>
          <cx:pt idx="10">76</cx:pt>
          <cx:pt idx="11">21</cx:pt>
        </cx:lvl>
      </cx:numDim>
    </cx:data>
    <cx:data id="2">
      <cx:strDim type="cat">
        <cx:f>ASTHMA!$A$2:$A$13</cx:f>
        <cx:lvl ptCount="12">
          <cx:pt idx="0">EKSUTH</cx:pt>
          <cx:pt idx="1">FMC IDO</cx:pt>
          <cx:pt idx="2">GENERAL IKERE -EKITI</cx:pt>
          <cx:pt idx="3">GENERAL HOSPITAL OTUN</cx:pt>
          <cx:pt idx="4">OAUTHC IFE</cx:pt>
          <cx:pt idx="5">SDA HOSPITALS, ILE IFE</cx:pt>
          <cx:pt idx="6">FMC OWO</cx:pt>
          <cx:pt idx="7">UNIMEDTH ONDO</cx:pt>
          <cx:pt idx="8">GEN  ORE</cx:pt>
          <cx:pt idx="9">GEN. ILE-OLUJI</cx:pt>
          <cx:pt idx="10">GEN IDANRE</cx:pt>
          <cx:pt idx="11">GEN. HOSPITAL, IJU</cx:pt>
        </cx:lvl>
      </cx:strDim>
      <cx:numDim type="val">
        <cx:f>ASTHMA!$D$2:$D$13</cx:f>
        <cx:lvl ptCount="12" formatCode="General">
          <cx:pt idx="0">140</cx:pt>
          <cx:pt idx="1">181</cx:pt>
          <cx:pt idx="2">90</cx:pt>
          <cx:pt idx="3">55</cx:pt>
          <cx:pt idx="4">257</cx:pt>
          <cx:pt idx="5">35</cx:pt>
          <cx:pt idx="6">230</cx:pt>
          <cx:pt idx="7">164</cx:pt>
          <cx:pt idx="8">113</cx:pt>
          <cx:pt idx="9">56</cx:pt>
          <cx:pt idx="10">42</cx:pt>
          <cx:pt idx="11">8</cx:pt>
        </cx:lvl>
      </cx:numDim>
    </cx:data>
    <cx:data id="3">
      <cx:strDim type="cat">
        <cx:f>ASTHMA!$A$2:$A$13</cx:f>
        <cx:lvl ptCount="12">
          <cx:pt idx="0">EKSUTH</cx:pt>
          <cx:pt idx="1">FMC IDO</cx:pt>
          <cx:pt idx="2">GENERAL IKERE -EKITI</cx:pt>
          <cx:pt idx="3">GENERAL HOSPITAL OTUN</cx:pt>
          <cx:pt idx="4">OAUTHC IFE</cx:pt>
          <cx:pt idx="5">SDA HOSPITALS, ILE IFE</cx:pt>
          <cx:pt idx="6">FMC OWO</cx:pt>
          <cx:pt idx="7">UNIMEDTH ONDO</cx:pt>
          <cx:pt idx="8">GEN  ORE</cx:pt>
          <cx:pt idx="9">GEN. ILE-OLUJI</cx:pt>
          <cx:pt idx="10">GEN IDANRE</cx:pt>
          <cx:pt idx="11">GEN. HOSPITAL, IJU</cx:pt>
        </cx:lvl>
      </cx:strDim>
      <cx:numDim type="val">
        <cx:f>ASTHMA!$E$2:$E$13</cx:f>
        <cx:lvl ptCount="12" formatCode="General">
          <cx:pt idx="0">155</cx:pt>
          <cx:pt idx="1">201</cx:pt>
          <cx:pt idx="2">76</cx:pt>
          <cx:pt idx="3">76</cx:pt>
          <cx:pt idx="4">396</cx:pt>
          <cx:pt idx="5">73</cx:pt>
          <cx:pt idx="6">179</cx:pt>
          <cx:pt idx="7">137</cx:pt>
          <cx:pt idx="8">58</cx:pt>
          <cx:pt idx="9">43</cx:pt>
          <cx:pt idx="10">32</cx:pt>
          <cx:pt idx="11">2</cx:pt>
        </cx:lvl>
      </cx:numDim>
    </cx:data>
    <cx:data id="4">
      <cx:strDim type="cat">
        <cx:f>ASTHMA!$A$2:$A$13</cx:f>
        <cx:lvl ptCount="12">
          <cx:pt idx="0">EKSUTH</cx:pt>
          <cx:pt idx="1">FMC IDO</cx:pt>
          <cx:pt idx="2">GENERAL IKERE -EKITI</cx:pt>
          <cx:pt idx="3">GENERAL HOSPITAL OTUN</cx:pt>
          <cx:pt idx="4">OAUTHC IFE</cx:pt>
          <cx:pt idx="5">SDA HOSPITALS, ILE IFE</cx:pt>
          <cx:pt idx="6">FMC OWO</cx:pt>
          <cx:pt idx="7">UNIMEDTH ONDO</cx:pt>
          <cx:pt idx="8">GEN  ORE</cx:pt>
          <cx:pt idx="9">GEN. ILE-OLUJI</cx:pt>
          <cx:pt idx="10">GEN IDANRE</cx:pt>
          <cx:pt idx="11">GEN. HOSPITAL, IJU</cx:pt>
        </cx:lvl>
      </cx:strDim>
      <cx:numDim type="val">
        <cx:f>ASTHMA!$F$2:$F$13</cx:f>
        <cx:lvl ptCount="12" formatCode="General">
          <cx:pt idx="0">116</cx:pt>
          <cx:pt idx="1">140</cx:pt>
          <cx:pt idx="2">94</cx:pt>
          <cx:pt idx="3">94</cx:pt>
          <cx:pt idx="4">423</cx:pt>
          <cx:pt idx="5">99</cx:pt>
          <cx:pt idx="6">169</cx:pt>
          <cx:pt idx="7">103</cx:pt>
          <cx:pt idx="8">148</cx:pt>
          <cx:pt idx="9">56</cx:pt>
          <cx:pt idx="10">56</cx:pt>
          <cx:pt idx="11">6</cx:pt>
        </cx:lvl>
      </cx:numDim>
    </cx:data>
  </cx:chartData>
  <cx:chart>
    <cx:title pos="t" align="ctr" overlay="0">
      <cx:tx>
        <cx:txData>
          <cx:v>Cumulative Incidence of Asthma Ondo, Ekit and Osun state from 2018 to 2022</cx:v>
        </cx:txData>
      </cx:tx>
      <cx:txPr>
        <a:bodyPr spcFirstLastPara="1" vertOverflow="ellipsis" horzOverflow="overflow" wrap="square" lIns="0" tIns="0" rIns="0" bIns="0" anchor="ctr" anchorCtr="1"/>
        <a:lstStyle/>
        <a:p>
          <a:pPr algn="ctr" rtl="0">
            <a:defRPr/>
          </a:pPr>
          <a:r>
            <a:rPr lang="en-GB" sz="1400" b="0" i="0" u="none" strike="noStrike" baseline="0">
              <a:solidFill>
                <a:sysClr val="windowText" lastClr="000000">
                  <a:lumMod val="65000"/>
                  <a:lumOff val="35000"/>
                </a:sysClr>
              </a:solidFill>
              <a:latin typeface="Calibri" panose="020F0502020204030204"/>
            </a:rPr>
            <a:t>Cumulative Incidence of Asthma Ondo, Ekit and Osun state from 2018 to 2022</a:t>
          </a:r>
        </a:p>
      </cx:txPr>
    </cx:title>
    <cx:plotArea>
      <cx:plotAreaRegion>
        <cx:series layoutId="clusteredColumn" uniqueId="{23917BB3-F5A3-4085-A2A2-E2EC02CE4DE2}" formatIdx="0">
          <cx:tx>
            <cx:txData>
              <cx:f>ASTHMA!$B$1</cx:f>
              <cx:v>ASTHMA 2018</cx:v>
            </cx:txData>
          </cx:tx>
          <cx:dataLabels/>
          <cx:dataId val="0"/>
          <cx:layoutPr>
            <cx:aggregation/>
          </cx:layoutPr>
          <cx:axisId val="1"/>
        </cx:series>
        <cx:series layoutId="paretoLine" ownerIdx="0" uniqueId="{5B6589B6-C7D5-40FF-A9B7-A2DF99E9B548}" formatIdx="1">
          <cx:axisId val="2"/>
        </cx:series>
        <cx:series layoutId="clusteredColumn" hidden="1" uniqueId="{4DF56868-F299-4A7A-A67E-228100632764}" formatIdx="2">
          <cx:tx>
            <cx:txData>
              <cx:v>ASTHMA 2019</cx:v>
            </cx:txData>
          </cx:tx>
          <cx:dataId val="1"/>
          <cx:layoutPr>
            <cx:aggregation/>
          </cx:layoutPr>
          <cx:axisId val="1"/>
        </cx:series>
        <cx:series layoutId="paretoLine" ownerIdx="2" uniqueId="{5F6E3FF3-346C-4C1C-8E33-95C109075F77}" formatIdx="3">
          <cx:axisId val="2"/>
        </cx:series>
        <cx:series layoutId="clusteredColumn" hidden="1" uniqueId="{E18452EC-06A8-47A0-90DA-8979C06F9D87}" formatIdx="4">
          <cx:tx>
            <cx:txData>
              <cx:f/>
              <cx:v>ASTHMA 2020</cx:v>
            </cx:txData>
          </cx:tx>
          <cx:dataId val="2"/>
          <cx:layoutPr>
            <cx:aggregation/>
          </cx:layoutPr>
          <cx:axisId val="1"/>
        </cx:series>
        <cx:series layoutId="paretoLine" ownerIdx="4" uniqueId="{A5DECCE6-5EB5-4F2F-9E66-067D79A5A899}" formatIdx="5">
          <cx:axisId val="2"/>
        </cx:series>
        <cx:series layoutId="clusteredColumn" hidden="1" uniqueId="{3FB1EF4A-36E9-4ADE-BC6E-2591EDD0CA22}" formatIdx="6">
          <cx:tx>
            <cx:txData>
              <cx:v>ASTHMA 2021</cx:v>
            </cx:txData>
          </cx:tx>
          <cx:dataId val="3"/>
          <cx:layoutPr>
            <cx:aggregation/>
          </cx:layoutPr>
          <cx:axisId val="1"/>
        </cx:series>
        <cx:series layoutId="paretoLine" ownerIdx="6" uniqueId="{317FB650-69AE-43AB-9475-2E01508205B1}" formatIdx="7">
          <cx:axisId val="2"/>
        </cx:series>
        <cx:series layoutId="clusteredColumn" hidden="1" uniqueId="{2F0AA95A-B6F7-48D1-B615-37FDA88F6693}" formatIdx="8">
          <cx:tx>
            <cx:txData>
              <cx:v>ASTHMA 2022</cx:v>
            </cx:txData>
          </cx:tx>
          <cx:dataId val="4"/>
          <cx:layoutPr>
            <cx:aggregation/>
          </cx:layoutPr>
          <cx:axisId val="1"/>
        </cx:series>
        <cx:series layoutId="paretoLine" ownerIdx="8" uniqueId="{345BE900-5F74-4134-AB31-31B82C1B718C}" formatIdx="9">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68A99-F078-4440-9CB1-6519D9323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21</Pages>
  <Words>3419</Words>
  <Characters>18293</Characters>
  <Application>Microsoft Office Word</Application>
  <DocSecurity>0</DocSecurity>
  <Lines>762</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31</cp:revision>
  <dcterms:created xsi:type="dcterms:W3CDTF">2025-01-27T18:25:00Z</dcterms:created>
  <dcterms:modified xsi:type="dcterms:W3CDTF">2025-02-07T17:21:00Z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d07c0967-a208-4f6c-a829-d6ee2e5cfc91</vt:lpwstr>
  </property>
</Properties>
</file>