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защите с нуля</w:t>
      </w:r>
    </w:p>
    <w:p>
      <w:r>
        <w:t>Морбекова Камилла</w:t>
        <w:br/>
        <w:t>Разработка ИИ-агента для преподавателя, исследователя</w:t>
      </w:r>
    </w:p>
    <w:p>
      <w:r>
        <w:t>Это пособие для выступления, а не отчёт по предмету. Презентация и расчёты сформированы запуском кода. Результаты ручной проверки нельзя объявлять полученными до заполнения разметки.</w:t>
      </w:r>
    </w:p>
    <w:p>
      <w:pPr>
        <w:pStyle w:val="Heading1"/>
      </w:pPr>
      <w:r>
        <w:t>С чего начать</w:t>
      </w:r>
    </w:p>
    <w:p>
      <w:r>
        <w:t>Сначала прочитай постановку задачи. Затем открой презентацию и сопоставь каждый слайд с пояснением ниже. Для ручной проверки открой evaluation/review_form.html, укажи имя и отметь, подходит ли каждая статья запросу. Объясни оценку и нажми Сохранить CSV. Если непонятен английский текст, используй перевод, но проверяй именно соответствие запросу. Замени evaluation/relevance_labels.csv полученным файлом и пересобери материалы командой из README. Самостоятельный запуск полного анализа в чате не состоялся: эти материалы генерируются только в среде, где запущен код.</w:t>
      </w:r>
    </w:p>
    <w:p>
      <w:pPr>
        <w:pStyle w:val="Heading1"/>
      </w:pPr>
      <w:r>
        <w:t>Главная мысль защиты</w:t>
      </w:r>
    </w:p>
    <w:p>
      <w:r>
        <w:t>Я исследую аналитическую часть функции поиска литературы для будущего ИИ-агента. Программа ранжирует публикации, а окончательное решение принимает преподаватель или исследователь. Я отдельно проверяю качество данных, техническую работу поиска и его полезность.</w:t>
      </w:r>
    </w:p>
    <w:p>
      <w:pPr>
        <w:pStyle w:val="Heading1"/>
      </w:pPr>
      <w:r>
        <w:t>Слайд 1. Разработка ИИ-агента для преподавателя, исследователя</w:t>
      </w:r>
    </w:p>
    <w:p>
      <w:r>
        <w:t>Здравствуйте. Меня зовут Морбекова Камилла. Я представляю аналитическую часть дипломной темы: поиск научных публикаций. В этой работе я не заявляю разработку всего агента. Я исследую пригодность данных и базовый способ ранжирования источников.</w:t>
      </w:r>
    </w:p>
    <w:p>
      <w:pPr>
        <w:pStyle w:val="Heading1"/>
      </w:pPr>
      <w:r>
        <w:t>Слайд 2. Что решается и кто принимает решение</w:t>
      </w:r>
    </w:p>
    <w:p>
      <w:r>
        <w:t>Пользователь ищет литературу для лекции или исследования. Модель только упорядочивает найденные источники. Решение остаётся у человека. Есть два вида ошибок: показать неподходящую статью и не показать нужную. Числовую стоимость ошибок мы не измеряли и не придумываем.</w:t>
      </w:r>
    </w:p>
    <w:p>
      <w:pPr>
        <w:pStyle w:val="Heading1"/>
      </w:pPr>
      <w:r>
        <w:t>Слайд 3. Какие данные загружены</w:t>
      </w:r>
    </w:p>
    <w:p>
      <w:r>
        <w:t>JSONL означает, что каждая непустая строка содержит отдельный JSON-объект. Мы используем предоставленный снимок данных и сохраняем его контрольную сумму. Важно: имя папки 2025 не гарантирует, что поле year в каждой записи равно 2025.</w:t>
      </w:r>
    </w:p>
    <w:p>
      <w:pPr>
        <w:pStyle w:val="Heading1"/>
      </w:pPr>
      <w:r>
        <w:t>Слайд 4. Восемь проверок качества: результат</w:t>
      </w:r>
    </w:p>
    <w:p>
      <w:r>
        <w:t>Все восемь пунктов подробно сохранены в quality_checklist.csv. Отдельные таблицы содержат пропуски по полям и минимумы, медианы, максимумы чисел. Смысл проверки не в поиске красивых цифр, а в понимании ограничений данных.</w:t>
      </w:r>
    </w:p>
    <w:p>
      <w:pPr>
        <w:pStyle w:val="Heading1"/>
      </w:pPr>
      <w:r>
        <w:t>Слайд 5. Подготовка: исходник не меняем</w:t>
      </w:r>
    </w:p>
    <w:p>
      <w:r>
        <w:t>Подготовка разделена на три слоя, чтобы обработку можно было повторить. Для повторяющегося ID оставляем запись с более длинной аннотацией, при равенстве — более раннюю исходную строку. Это явно заданное правило. Соединение с месячными агрегатами проверено как many-to-one. Оно не является вторым независимым источником.</w:t>
      </w:r>
    </w:p>
    <w:p>
      <w:pPr>
        <w:pStyle w:val="Heading1"/>
      </w:pPr>
      <w:r>
        <w:t>Слайд 6. BPMN: от запроса до выбора источников</w:t>
      </w:r>
    </w:p>
    <w:p>
      <w:r>
        <w:t>На схеме один процесс и две дорожки: человек и поисковый модуль. Человек задаёт тему. Модуль рассчитывает выдачу. Человек оценивает источники. Если они не подходят, запрос уточняется. Вывод схемы: финальное решение нельзя передавать алгоритму.</w:t>
      </w:r>
    </w:p>
    <w:p>
      <w:pPr>
        <w:pStyle w:val="Heading1"/>
      </w:pPr>
      <w:r>
        <w:t>Слайд 7. Пайплайн: подготовка отдельно от поиска</w:t>
      </w:r>
    </w:p>
    <w:p>
      <w:r>
        <w:t>Сначала исходный файл очищается и превращается в поисковый индекс. Это делается один раз для выбранного снимка данных. Затем каждый запрос преобразуется тем же словарём. Вычисляется сходство с документами, а не матрица всех пар публикаций. Вывод: подготовку корпуса не нужно повторять при каждом запросе.</w:t>
      </w:r>
    </w:p>
    <w:p>
      <w:pPr>
        <w:pStyle w:val="Heading1"/>
      </w:pPr>
      <w:r>
        <w:t>Слайд 8. Замеры хранения и обработки</w:t>
      </w:r>
    </w:p>
    <w:p>
      <w:r>
        <w:t>Здесь реальные результаты данного запуска, а не числа из чужого примера. CSV и Parquet содержат одинаковую таблицу, совпадение проверено. Агрегации проверены на одинаковый результат. Для обработки этого снимка достаточно использованной однокомпьютерной среды; это не доказывает пригодность для любых объёмов.</w:t>
      </w:r>
    </w:p>
    <w:p>
      <w:pPr>
        <w:pStyle w:val="Heading1"/>
      </w:pPr>
      <w:r>
        <w:t>Слайд 9. Пропуски в исходных полях</w:t>
      </w:r>
    </w:p>
    <w:p>
      <w:r>
        <w:t>Аннотация отсутствует у 0 исходных записей. Отсутствующие тексты не придумываются: используется название. Нули на графике означают отсутствие обнаруженных пропусков.</w:t>
      </w:r>
    </w:p>
    <w:p>
      <w:pPr>
        <w:pStyle w:val="Heading1"/>
      </w:pPr>
      <w:r>
        <w:t>Слайд 10. Покрытие по месяцу в arXiv ID</w:t>
      </w:r>
    </w:p>
    <w:p>
      <w:r>
        <w:t>Месяц извлечён из arXiv ID, а не из publicationDate. Отсутствующих месяцев 2025 года: 0; перечень сохранён в run_summary.json. Это покрытие поднабора, не статистика всего arXiv.</w:t>
      </w:r>
    </w:p>
    <w:p>
      <w:pPr>
        <w:pStyle w:val="Heading1"/>
      </w:pPr>
      <w:r>
        <w:t>Слайд 11. Фактические значения поля year</w:t>
      </w:r>
    </w:p>
    <w:p>
      <w:r>
        <w:t>2 788 записей имеют заполненный year, отличный от 2025. Название папки не подменяет дату публикации. Причина расхождения требует сверки с первоисточниками.</w:t>
      </w:r>
    </w:p>
    <w:p>
      <w:pPr>
        <w:pStyle w:val="Heading1"/>
      </w:pPr>
      <w:r>
        <w:t>Слайд 12. Распределение цитирований</w:t>
      </w:r>
    </w:p>
    <w:p>
      <w:r>
        <w:t>Медиана: 2,0; максимум: 7 943. Использовано log10(1 + число цитирований), чтобы показать и малые, и большие значения. Цитируемость не является меткой релевантности.</w:t>
      </w:r>
    </w:p>
    <w:p>
      <w:pPr>
        <w:pStyle w:val="Heading1"/>
      </w:pPr>
      <w:r>
        <w:t>Слайд 13. Длина доступных аннотаций</w:t>
      </w:r>
    </w:p>
    <w:p>
      <w:r>
        <w:t>Медиана: 174 слов. Показаны длины до 99-го процентиля (284 слов); более длинные тексты сохранены в данных. Пустые аннотации в эту гистограмму не входят.</w:t>
      </w:r>
    </w:p>
    <w:p>
      <w:pPr>
        <w:pStyle w:val="Heading1"/>
      </w:pPr>
      <w:r>
        <w:t>Слайд 14. Количество авторов в записи</w:t>
      </w:r>
    </w:p>
    <w:p>
      <w:r>
        <w:t>Медиана: 4. Счётчик получен разделением authors по точке с запятой. На графике значения до 99-го процентиля (18); ноль означает отсутствие списка, а не доказанное отсутствие авторов.</w:t>
      </w:r>
    </w:p>
    <w:p>
      <w:pPr>
        <w:pStyle w:val="Heading1"/>
      </w:pPr>
      <w:r>
        <w:t>Слайд 15. Дополнительные научные области</w:t>
      </w:r>
    </w:p>
    <w:p>
      <w:r>
        <w:t>Найдено 16 отдельных обозначений областей. В 31 925 записях несколько областей. Computer Science исключена только с этого графика; одна статья может учитываться в нескольких столбцах.</w:t>
      </w:r>
    </w:p>
    <w:p>
      <w:pPr>
        <w:pStyle w:val="Heading1"/>
      </w:pPr>
      <w:r>
        <w:t>Слайд 16. Авторы и цитирования: связь признаков</w:t>
      </w:r>
    </w:p>
    <w:p>
      <w:r>
        <w:t>Корреляция Спирмена на доступных парах: 0,298. Для читаемости показано до 5 000 случайных точек, seed=42. Связь не доказывает причинность; популярность не используется в поисковом score.</w:t>
      </w:r>
    </w:p>
    <w:p>
      <w:pPr>
        <w:pStyle w:val="Heading1"/>
      </w:pPr>
      <w:r>
        <w:t>Слайд 17. Baseline: TF-IDF + косинусное сходство</w:t>
      </w:r>
    </w:p>
    <w:p>
      <w:r>
        <w:t>TF-IDF даёт больший вес словам, которые полезны для различения документов. После нормировки скалярное произведение даёт косинусное сходство. Обучаемого классификатора и меток 0/1 для обучения здесь нет. Индекс строится на доступном корпусе; качество пользовательских запросов нужно проверять отдельно.</w:t>
      </w:r>
    </w:p>
    <w:p>
      <w:pPr>
        <w:pStyle w:val="Heading1"/>
      </w:pPr>
      <w:r>
        <w:t>Слайд 18. Пример фактической выдачи</w:t>
      </w:r>
    </w:p>
    <w:p>
      <w:r>
        <w:t>Это сохранённая выдача алгоритма для первого заранее заданного запроса. Порядок не исправлялся вручную. Высокий score ещё не доказывает, что статья полезна преподавателю. Нужно прочитать название и аннотацию и сравнить с намерением запроса.</w:t>
      </w:r>
    </w:p>
    <w:p>
      <w:pPr>
        <w:pStyle w:val="Heading1"/>
      </w:pPr>
      <w:r>
        <w:t>Слайд 19. Техническая проверка реализации</w:t>
      </w:r>
    </w:p>
    <w:p>
      <w:r>
        <w:t>Мы разделяем техническую исправность и полезность. Поиск по точному заголовку — упрощённый тест, ведь этот заголовок уже находится в индексе. Полученные проценты нельзя выдавать за точность рекомендаций. Полезность требует другой процедуры: независимой ручной оценки тематических запросов.</w:t>
      </w:r>
    </w:p>
    <w:p>
      <w:pPr>
        <w:pStyle w:val="Heading1"/>
      </w:pPr>
      <w:r>
        <w:t>Слайд 20. Оценка полезности: статус и критерий</w:t>
      </w:r>
    </w:p>
    <w:p>
      <w:r>
        <w:t>Precision@10 — доля подходящих статей среди первых десяти. Метки внесены человеком и сохранены с пояснениями. Мы показываем среднее и число запросов, достигших цели. Уровень квалификации проверяющего не подтверждался отдельно; это нужно учитывать при интерпретации.</w:t>
      </w:r>
    </w:p>
    <w:p>
      <w:pPr>
        <w:pStyle w:val="Heading1"/>
      </w:pPr>
      <w:r>
        <w:t>Слайд 21. Ограничения и дальнейший план</w:t>
      </w:r>
    </w:p>
    <w:p>
      <w:r>
        <w:t>Ограничения являются частью результата. Мы не утверждаем, что весь диплом готов. Следующий шаг — завершить оценку полезности и только после неё сравнивать более сложные методы. Для сравнения нужен общий фиксированный набор запросов и одинаковые правила разметки.</w:t>
      </w:r>
    </w:p>
    <w:p>
      <w:pPr>
        <w:pStyle w:val="Heading1"/>
      </w:pPr>
      <w:r>
        <w:t>Слайд 22. Воспроизводимость и оставшиеся требования</w:t>
      </w:r>
    </w:p>
    <w:p>
      <w:r>
        <w:t>Воспроизводимость означает, что известны исходные данные, версии и порядок запуска. В лёгком архиве нет большого корпуса — его нужно положить в data/raw. Отдельно остаётся вопрос требования двух источников: готовое обогащение мы не выдаём за выполненный нами внешний JOIN.</w:t>
      </w:r>
    </w:p>
    <w:p>
      <w:pPr>
        <w:pStyle w:val="Heading1"/>
      </w:pPr>
      <w:r>
        <w:t>Слайд 23. Источники</w:t>
      </w:r>
    </w:p>
    <w:p>
      <w:r>
        <w:t>В работе используются предоставленный снимок корпуса и материалы курса. Методические сведения о TF-IDF, косинусном сходстве и формате идентификатора взяты из официальной документации. Полный список источников и оговорки о происхождении данных сохранены в README.</w:t>
      </w:r>
    </w:p>
    <w:p>
      <w:pPr>
        <w:pStyle w:val="Heading1"/>
      </w:pPr>
      <w:r>
        <w:t>Словарь терминов</w:t>
      </w:r>
    </w:p>
    <w:p>
      <w:r>
        <w:rPr>
          <w:b/>
        </w:rPr>
        <w:t xml:space="preserve">Датасет. </w:t>
      </w:r>
      <w:r>
        <w:t>Набор данных. Здесь это таблица записей о публикациях.</w:t>
      </w:r>
    </w:p>
    <w:p>
      <w:r>
        <w:rPr>
          <w:b/>
        </w:rPr>
        <w:t xml:space="preserve">Метаданные. </w:t>
      </w:r>
      <w:r>
        <w:t>Описание статьи: название, авторы, дата, аннотация. Это не обязательно полный текст статьи.</w:t>
      </w:r>
    </w:p>
    <w:p>
      <w:r>
        <w:rPr>
          <w:b/>
        </w:rPr>
        <w:t xml:space="preserve">JSONL. </w:t>
      </w:r>
      <w:r>
        <w:t>Текстовый формат: отдельный JSON-объект на каждой строке.</w:t>
      </w:r>
    </w:p>
    <w:p>
      <w:r>
        <w:rPr>
          <w:b/>
        </w:rPr>
        <w:t xml:space="preserve">CSV. </w:t>
      </w:r>
      <w:r>
        <w:t>Таблица в текстовом файле. При чтении программе приходится разбирать текст и определять типы.</w:t>
      </w:r>
    </w:p>
    <w:p>
      <w:r>
        <w:rPr>
          <w:b/>
        </w:rPr>
        <w:t xml:space="preserve">Parquet. </w:t>
      </w:r>
      <w:r>
        <w:t>Колоночный формат хранения. Типы сохраняются в файле; преимущество по размеру и времени проверяется измерениями, а не обещается заранее.</w:t>
      </w:r>
    </w:p>
    <w:p>
      <w:r>
        <w:rPr>
          <w:b/>
        </w:rPr>
        <w:t xml:space="preserve">pandas. </w:t>
      </w:r>
      <w:r>
        <w:t>Библиотека Python для работы с таблицами.</w:t>
      </w:r>
    </w:p>
    <w:p>
      <w:r>
        <w:rPr>
          <w:b/>
        </w:rPr>
        <w:t xml:space="preserve">DuckDB. </w:t>
      </w:r>
      <w:r>
        <w:t>Движок SQL-запросов к аналитическим данным, в том числе Parquet.</w:t>
      </w:r>
    </w:p>
    <w:p>
      <w:r>
        <w:rPr>
          <w:b/>
        </w:rPr>
        <w:t xml:space="preserve">Пропуск. </w:t>
      </w:r>
      <w:r>
        <w:t>Значение неизвестно или отсутствует. Это не то же самое, что ноль.</w:t>
      </w:r>
    </w:p>
    <w:p>
      <w:r>
        <w:rPr>
          <w:b/>
        </w:rPr>
        <w:t xml:space="preserve">Гранулярность. </w:t>
      </w:r>
      <w:r>
        <w:t>Что означает одна строка. Здесь одна строка соответствует записи публикации.</w:t>
      </w:r>
    </w:p>
    <w:p>
      <w:r>
        <w:rPr>
          <w:b/>
        </w:rPr>
        <w:t xml:space="preserve">Агрегация. </w:t>
      </w:r>
      <w:r>
        <w:t>Сводный расчёт: например, число статей и среднее число цитирований по месяцу.</w:t>
      </w:r>
    </w:p>
    <w:p>
      <w:r>
        <w:rPr>
          <w:b/>
        </w:rPr>
        <w:t xml:space="preserve">Baseline. </w:t>
      </w:r>
      <w:r>
        <w:t>Простой исходный способ решения, с которым затем сравнивают улучшения.</w:t>
      </w:r>
    </w:p>
    <w:p>
      <w:r>
        <w:rPr>
          <w:b/>
        </w:rPr>
        <w:t xml:space="preserve">TF-IDF. </w:t>
      </w:r>
      <w:r>
        <w:t>Числовое представление текста через веса слов. Важны частота слова в документе и его распространённость по корпусу.</w:t>
      </w:r>
    </w:p>
    <w:p>
      <w:r>
        <w:rPr>
          <w:b/>
        </w:rPr>
        <w:t xml:space="preserve">Разреженная матрица. </w:t>
      </w:r>
      <w:r>
        <w:t>Хранятся главным образом ненулевые веса. Не нужно создавать огромную плотную таблицу всех слов во всех документах.</w:t>
      </w:r>
    </w:p>
    <w:p>
      <w:r>
        <w:rPr>
          <w:b/>
        </w:rPr>
        <w:t xml:space="preserve">Косинусное сходство. </w:t>
      </w:r>
      <w:r>
        <w:t>Сравнение направлений числовых векторов текстов. Для ненулевых нормированных TF-IDF векторов вычисляется через скалярное произведение.</w:t>
      </w:r>
    </w:p>
    <w:p>
      <w:r>
        <w:rPr>
          <w:b/>
        </w:rPr>
        <w:t xml:space="preserve">Релевантность. </w:t>
      </w:r>
      <w:r>
        <w:t>Соответствие статьи конкретному запросу. Популярная статья не обязательно релевантна.</w:t>
      </w:r>
    </w:p>
    <w:p>
      <w:r>
        <w:rPr>
          <w:b/>
        </w:rPr>
        <w:t xml:space="preserve">Precision@10. </w:t>
      </w:r>
      <w:r>
        <w:t>Сколько из первых десяти результатов подходят запросу, делённое на десять.</w:t>
      </w:r>
    </w:p>
    <w:p>
      <w:r>
        <w:rPr>
          <w:b/>
        </w:rPr>
        <w:t xml:space="preserve">SHA-256. </w:t>
      </w:r>
      <w:r>
        <w:t>Контрольный отпечаток файла. Позволяет проверить, что использован тот же снимок данных.</w:t>
      </w:r>
    </w:p>
    <w:p>
      <w:r>
        <w:rPr>
          <w:b/>
        </w:rPr>
        <w:t xml:space="preserve">seed / random_state. </w:t>
      </w:r>
      <w:r>
        <w:t>Фиксированное начальное значение для повторяемой случайной выборки.</w:t>
      </w:r>
    </w:p>
    <w:p>
      <w:pPr>
        <w:pStyle w:val="Heading1"/>
      </w:pPr>
      <w:r>
        <w:t>Вопросы преподавателя и ответы</w:t>
      </w:r>
    </w:p>
    <w:p>
      <w:pPr>
        <w:pStyle w:val="Heading2"/>
      </w:pPr>
      <w:r>
        <w:t>Где здесь ИИ-агент?</w:t>
      </w:r>
    </w:p>
    <w:p>
      <w:r>
        <w:t>В дипломной теме. Здесь выполнен аналитический модуль одной его функции; агент целиком не реализован.</w:t>
      </w:r>
    </w:p>
    <w:p>
      <w:pPr>
        <w:pStyle w:val="Heading2"/>
      </w:pPr>
      <w:r>
        <w:t>Почему не 25 записей OpenAlex?</w:t>
      </w:r>
    </w:p>
    <w:p>
      <w:r>
        <w:t>25 записей относятся к прежнему упражнению по API. Для основного проекта в материалах курса требуется минимум 100 000 записей.</w:t>
      </w:r>
    </w:p>
    <w:p>
      <w:pPr>
        <w:pStyle w:val="Heading2"/>
      </w:pPr>
      <w:r>
        <w:t>Почему папка 2025, а встречается 2024?</w:t>
      </w:r>
    </w:p>
    <w:p>
      <w:r>
        <w:t>Это обнаруженное расхождение описания и полей файла. Мы не знаем достоверную причину для каждой записи, не исправляем годы выдуманными значениями и отделяем месяц ID от publicationDate.</w:t>
      </w:r>
    </w:p>
    <w:p>
      <w:pPr>
        <w:pStyle w:val="Heading2"/>
      </w:pPr>
      <w:r>
        <w:t>Можно ли заменить пустые цитирования нулём?</w:t>
      </w:r>
    </w:p>
    <w:p>
      <w:r>
        <w:t>Нет без обоснования: неизвестное число и реальное отсутствие цитирований — разные ситуации. В этом проекте пропуск сохраняется.</w:t>
      </w:r>
    </w:p>
    <w:p>
      <w:pPr>
        <w:pStyle w:val="Heading2"/>
      </w:pPr>
      <w:r>
        <w:t>Поиск умеет понимать смысл?</w:t>
      </w:r>
    </w:p>
    <w:p>
      <w:r>
        <w:t>Baseline основан на словах и их весах. Он не гарантирует понимание синонимов и не является большим языковым агентом.</w:t>
      </w:r>
    </w:p>
    <w:p>
      <w:pPr>
        <w:pStyle w:val="Heading2"/>
      </w:pPr>
      <w:r>
        <w:t>Зачем проверка по точным названиям?</w:t>
      </w:r>
    </w:p>
    <w:p>
      <w:r>
        <w:t>Это техническая проверка индекса. Она не является независимой оценкой релевантности и не заменяет ручную проверку запросов.</w:t>
      </w:r>
    </w:p>
    <w:p>
      <w:pPr>
        <w:pStyle w:val="Heading2"/>
      </w:pPr>
      <w:r>
        <w:t>Где train и test?</w:t>
      </w:r>
    </w:p>
    <w:p>
      <w:r>
        <w:t>Это индексирование фиксированного корпуса, а не обучение классификатора на метках. Для оценки нужны отдельные запросы и разметка. Настройки нельзя подгонять под результаты окончательной проверки.</w:t>
      </w:r>
    </w:p>
    <w:p>
      <w:pPr>
        <w:pStyle w:val="Heading2"/>
      </w:pPr>
      <w:r>
        <w:t>Почему score не процент уверенности?</w:t>
      </w:r>
    </w:p>
    <w:p>
      <w:r>
        <w:t>Score вычислен как сходство текстовых векторов. Он не откалиброван как вероятность полезности статьи.</w:t>
      </w:r>
    </w:p>
    <w:p>
      <w:pPr>
        <w:pStyle w:val="Heading2"/>
      </w:pPr>
      <w:r>
        <w:t>Почему не Spark?</w:t>
      </w:r>
    </w:p>
    <w:p>
      <w:r>
        <w:t>Этот конкретный запуск обработал снимок на одной машине. Выбор объясняется измеренными объёмом, памятью и временем, а не модой на инструмент.</w:t>
      </w:r>
    </w:p>
    <w:p>
      <w:pPr>
        <w:pStyle w:val="Heading2"/>
      </w:pPr>
      <w:r>
        <w:t>Доказана ли цель 7 из 10?</w:t>
      </w:r>
    </w:p>
    <w:p>
      <w:r>
        <w:t>Только после полной человеческой разметки. До этого в презентации явно написано, что цель не подтверждена.</w:t>
      </w:r>
    </w:p>
    <w:p>
      <w:pPr>
        <w:pStyle w:val="Heading2"/>
      </w:pPr>
      <w:r>
        <w:t>Проверены ли два источника?</w:t>
      </w:r>
    </w:p>
    <w:p>
      <w:r>
        <w:t>У готового набора два заявленных происхождения: arXiv и Semantic Scholar. Самостоятельного внешнего JOIN мы не делали. Нужно уточнить, принимается ли готовое обогащение.</w:t>
      </w:r>
    </w:p>
    <w:p>
      <w:pPr>
        <w:pStyle w:val="Heading2"/>
      </w:pPr>
      <w:r>
        <w:t>Что именно делала студентка, а что ИИ?</w:t>
      </w:r>
    </w:p>
    <w:p>
      <w:r>
        <w:t>Код и оформление подготовлены с помощью ИИ. На защите нужно честно назвать свою роль: запуск, проверка результатов, ручная разметка и объяснение решений — только если эти действия действительно выполнены.</w:t>
      </w:r>
    </w:p>
    <w:p>
      <w:pPr>
        <w:pStyle w:val="Heading2"/>
      </w:pPr>
      <w:r>
        <w:t>Все требования уже закрыты?</w:t>
      </w:r>
    </w:p>
    <w:p>
      <w:r>
        <w:t>Нет, пока не завершена ручная оценка и не согласован вопрос двух источников. Презентация также требует просмотра после генерации; автоматическая проверка файла не заменяет визуальную проверку.</w:t>
      </w:r>
    </w:p>
    <w:p>
      <w:pPr>
        <w:pStyle w:val="Heading1"/>
      </w:pPr>
      <w:r>
        <w:t>Источники</w:t>
      </w:r>
    </w:p>
    <w:p>
      <w:r>
        <w:t>Набор данных: yufan, arXiv + Semantic Scholar: https://huggingface.co/datasets/yufan/arxiv-metadata-2020-2026</w:t>
      </w:r>
    </w:p>
    <w:p>
      <w:r>
        <w:t>Структура идентификаторов arXiv: https://info.arxiv.org/help/arxiv_identifier.html</w:t>
      </w:r>
    </w:p>
    <w:p>
      <w:r>
        <w:t>TF-IDF, официальная документация: https://scikit-learn.org/stable/modules/generated/sklearn.feature_extraction.text.TfidfVectorizer.html</w:t>
      </w:r>
    </w:p>
    <w:p>
      <w:r>
        <w:t>Косинусное сходство: https://scikit-learn.org/stable/modules/generated/sklearn.metrics.pairwise.cosine_similarity.html</w:t>
      </w:r>
    </w:p>
    <w:p>
      <w:r>
        <w:t>DuckDB: чтение Parquet: https://duckdb.org/docs/stable/data/parquet/overview.html</w:t>
      </w:r>
    </w:p>
    <w:p>
      <w:r>
        <w:t>Требования курса: Занятие 2: слайды 17–19; занятие 3: слайд 7; занятие 4: слайды 8–10; занятие 5: слайды 2, 7, 10–12. Формат заменён на презентацию по сообщению студентки.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