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EAD6" w14:textId="2884126A" w:rsidR="005877FC" w:rsidRDefault="263171DC" w:rsidP="00EE6B1D">
      <w:pPr>
        <w:rPr>
          <w:noProof/>
          <w:color w:val="000000" w:themeColor="text1"/>
          <w:lang w:eastAsia="en-GB"/>
        </w:rPr>
      </w:pPr>
      <w:r>
        <w:t xml:space="preserve"> </w:t>
      </w:r>
      <w:r w:rsidR="00EE6B1D">
        <w:rPr>
          <w:noProof/>
          <w:color w:val="000000" w:themeColor="text1"/>
          <w:lang w:eastAsia="en-GB"/>
        </w:rPr>
        <w:drawing>
          <wp:inline distT="0" distB="0" distL="0" distR="0" wp14:anchorId="437DAF90" wp14:editId="47C50B31">
            <wp:extent cx="2086118" cy="914400"/>
            <wp:effectExtent l="0" t="0" r="0" b="0"/>
            <wp:docPr id="451104107" name="Picture 1"/>
            <wp:cNvGraphicFramePr/>
            <a:graphic xmlns:a="http://schemas.openxmlformats.org/drawingml/2006/main">
              <a:graphicData uri="http://schemas.openxmlformats.org/drawingml/2006/picture">
                <pic:pic xmlns:pic="http://schemas.openxmlformats.org/drawingml/2006/picture">
                  <pic:nvPicPr>
                    <pic:cNvPr id="451104107" name="Picture 1"/>
                    <pic:cNvPicPr/>
                  </pic:nvPicPr>
                  <pic:blipFill>
                    <a:blip r:embed="rId10"/>
                    <a:srcRect/>
                    <a:stretch/>
                  </pic:blipFill>
                  <pic:spPr>
                    <a:xfrm>
                      <a:off x="0" y="0"/>
                      <a:ext cx="2086118" cy="914400"/>
                    </a:xfrm>
                    <a:prstGeom prst="rect">
                      <a:avLst/>
                    </a:prstGeom>
                  </pic:spPr>
                </pic:pic>
              </a:graphicData>
            </a:graphic>
          </wp:inline>
        </w:drawing>
      </w:r>
      <w:r w:rsidR="00B303C5">
        <w:rPr>
          <w:noProof/>
        </w:rPr>
        <w:drawing>
          <wp:anchor distT="0" distB="0" distL="114300" distR="114300" simplePos="0" relativeHeight="251658240" behindDoc="0" locked="0" layoutInCell="1" allowOverlap="1" wp14:anchorId="6C65CC17" wp14:editId="37D2B3E1">
            <wp:simplePos x="914400" y="1841500"/>
            <wp:positionH relativeFrom="margin">
              <wp:align>center</wp:align>
            </wp:positionH>
            <wp:positionV relativeFrom="margin">
              <wp:align>center</wp:align>
            </wp:positionV>
            <wp:extent cx="4076700" cy="417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4171950"/>
                    </a:xfrm>
                    <a:prstGeom prst="rect">
                      <a:avLst/>
                    </a:prstGeom>
                    <a:noFill/>
                    <a:ln>
                      <a:noFill/>
                    </a:ln>
                  </pic:spPr>
                </pic:pic>
              </a:graphicData>
            </a:graphic>
          </wp:anchor>
        </w:drawing>
      </w:r>
    </w:p>
    <w:p w14:paraId="22EB38AE" w14:textId="34EA3E02" w:rsidR="00EE6B1D" w:rsidRPr="00EE6B1D" w:rsidRDefault="00EE6B1D" w:rsidP="00EE6B1D"/>
    <w:p w14:paraId="1959A18E" w14:textId="1E977B5C" w:rsidR="00EE6B1D" w:rsidRPr="00EE6B1D" w:rsidRDefault="00EE6B1D" w:rsidP="00EE6B1D"/>
    <w:p w14:paraId="346449CC" w14:textId="066FD4A1" w:rsidR="00EE6B1D" w:rsidRPr="00EE6B1D" w:rsidRDefault="00EE6B1D" w:rsidP="00EE6B1D"/>
    <w:p w14:paraId="0B3CDCD7" w14:textId="38F0C7FF" w:rsidR="00EE6B1D" w:rsidRPr="00EE6B1D" w:rsidRDefault="00EE6B1D" w:rsidP="00EE6B1D"/>
    <w:p w14:paraId="08355BB4" w14:textId="020BC89C" w:rsidR="00EE6B1D" w:rsidRPr="00EE6B1D" w:rsidRDefault="00EE6B1D" w:rsidP="00EE6B1D"/>
    <w:p w14:paraId="191BAF56" w14:textId="56224598" w:rsidR="00EE6B1D" w:rsidRPr="00EE6B1D" w:rsidRDefault="00EE6B1D" w:rsidP="00EE6B1D"/>
    <w:p w14:paraId="087A9858" w14:textId="77777777" w:rsidR="00B303C5" w:rsidRDefault="00B303C5" w:rsidP="00EE6B1D">
      <w:pPr>
        <w:pStyle w:val="Documenttitle"/>
        <w:spacing w:after="0"/>
        <w:rPr>
          <w:rFonts w:asciiTheme="minorHAnsi" w:hAnsiTheme="minorHAnsi" w:cstheme="minorHAnsi"/>
          <w:b/>
        </w:rPr>
      </w:pPr>
    </w:p>
    <w:p w14:paraId="5548AA81" w14:textId="77777777" w:rsidR="00B303C5" w:rsidRDefault="00B303C5" w:rsidP="00EE6B1D">
      <w:pPr>
        <w:pStyle w:val="Documenttitle"/>
        <w:spacing w:after="0"/>
        <w:rPr>
          <w:rFonts w:asciiTheme="minorHAnsi" w:hAnsiTheme="minorHAnsi" w:cstheme="minorHAnsi"/>
          <w:b/>
        </w:rPr>
      </w:pPr>
    </w:p>
    <w:p w14:paraId="2FA62AC5" w14:textId="77777777" w:rsidR="00B303C5" w:rsidRDefault="00B303C5" w:rsidP="00EE6B1D">
      <w:pPr>
        <w:pStyle w:val="Documenttitle"/>
        <w:spacing w:after="0"/>
        <w:rPr>
          <w:rFonts w:asciiTheme="minorHAnsi" w:hAnsiTheme="minorHAnsi" w:cstheme="minorHAnsi"/>
          <w:b/>
        </w:rPr>
      </w:pPr>
    </w:p>
    <w:p w14:paraId="2CEF08AA" w14:textId="77777777" w:rsidR="00B303C5" w:rsidRDefault="00B303C5" w:rsidP="00EE6B1D">
      <w:pPr>
        <w:pStyle w:val="Documenttitle"/>
        <w:spacing w:after="0"/>
        <w:rPr>
          <w:rFonts w:asciiTheme="minorHAnsi" w:hAnsiTheme="minorHAnsi" w:cstheme="minorHAnsi"/>
          <w:b/>
        </w:rPr>
      </w:pPr>
    </w:p>
    <w:p w14:paraId="6158E9DB" w14:textId="77777777" w:rsidR="00B303C5" w:rsidRDefault="00B303C5" w:rsidP="00EE6B1D">
      <w:pPr>
        <w:pStyle w:val="Documenttitle"/>
        <w:spacing w:after="0"/>
        <w:rPr>
          <w:rFonts w:asciiTheme="minorHAnsi" w:hAnsiTheme="minorHAnsi" w:cstheme="minorHAnsi"/>
          <w:b/>
        </w:rPr>
      </w:pPr>
    </w:p>
    <w:p w14:paraId="2DD7947C" w14:textId="77777777" w:rsidR="00B303C5" w:rsidRDefault="00B303C5" w:rsidP="00EE6B1D">
      <w:pPr>
        <w:pStyle w:val="Documenttitle"/>
        <w:spacing w:after="0"/>
        <w:rPr>
          <w:rFonts w:asciiTheme="minorHAnsi" w:hAnsiTheme="minorHAnsi" w:cstheme="minorHAnsi"/>
          <w:b/>
        </w:rPr>
      </w:pPr>
    </w:p>
    <w:p w14:paraId="2FA66078" w14:textId="77777777" w:rsidR="00B303C5" w:rsidRDefault="00B303C5" w:rsidP="00EE6B1D">
      <w:pPr>
        <w:pStyle w:val="Documenttitle"/>
        <w:spacing w:after="0"/>
        <w:rPr>
          <w:rFonts w:asciiTheme="minorHAnsi" w:hAnsiTheme="minorHAnsi" w:cstheme="minorHAnsi"/>
          <w:b/>
        </w:rPr>
      </w:pPr>
    </w:p>
    <w:p w14:paraId="668A3F57" w14:textId="77777777" w:rsidR="00B303C5" w:rsidRDefault="00B303C5" w:rsidP="00EE6B1D">
      <w:pPr>
        <w:pStyle w:val="Documenttitle"/>
        <w:spacing w:after="0"/>
        <w:rPr>
          <w:rFonts w:asciiTheme="minorHAnsi" w:hAnsiTheme="minorHAnsi" w:cstheme="minorHAnsi"/>
          <w:b/>
        </w:rPr>
      </w:pPr>
    </w:p>
    <w:p w14:paraId="629E6E8C" w14:textId="77777777" w:rsidR="00B303C5" w:rsidRDefault="00B303C5" w:rsidP="00EE6B1D">
      <w:pPr>
        <w:pStyle w:val="Documenttitle"/>
        <w:spacing w:after="0"/>
        <w:rPr>
          <w:rFonts w:asciiTheme="minorHAnsi" w:hAnsiTheme="minorHAnsi" w:cstheme="minorHAnsi"/>
          <w:b/>
        </w:rPr>
      </w:pPr>
    </w:p>
    <w:p w14:paraId="7FB4E3E0" w14:textId="77777777" w:rsidR="00B303C5" w:rsidRDefault="00B303C5" w:rsidP="00EE6B1D">
      <w:pPr>
        <w:pStyle w:val="Documenttitle"/>
        <w:spacing w:after="0"/>
        <w:rPr>
          <w:rFonts w:asciiTheme="minorHAnsi" w:hAnsiTheme="minorHAnsi" w:cstheme="minorHAnsi"/>
          <w:b/>
        </w:rPr>
      </w:pPr>
    </w:p>
    <w:p w14:paraId="11E06B23" w14:textId="77777777" w:rsidR="00B303C5" w:rsidRDefault="00B303C5" w:rsidP="00EE6B1D">
      <w:pPr>
        <w:pStyle w:val="Documenttitle"/>
        <w:spacing w:after="0"/>
        <w:rPr>
          <w:rFonts w:asciiTheme="minorHAnsi" w:hAnsiTheme="minorHAnsi" w:cstheme="minorHAnsi"/>
          <w:b/>
        </w:rPr>
      </w:pPr>
    </w:p>
    <w:p w14:paraId="28BDAAB5" w14:textId="77777777" w:rsidR="00B303C5" w:rsidRDefault="00B303C5" w:rsidP="00EE6B1D">
      <w:pPr>
        <w:pStyle w:val="Documenttitle"/>
        <w:spacing w:after="0"/>
        <w:rPr>
          <w:rFonts w:asciiTheme="minorHAnsi" w:hAnsiTheme="minorHAnsi" w:cstheme="minorHAnsi"/>
          <w:b/>
        </w:rPr>
      </w:pPr>
    </w:p>
    <w:p w14:paraId="3C851C02" w14:textId="77777777" w:rsidR="00B303C5" w:rsidRDefault="00B303C5" w:rsidP="00EE6B1D">
      <w:pPr>
        <w:pStyle w:val="Documenttitle"/>
        <w:spacing w:after="0"/>
        <w:rPr>
          <w:rFonts w:asciiTheme="minorHAnsi" w:hAnsiTheme="minorHAnsi" w:cstheme="minorHAnsi"/>
          <w:b/>
        </w:rPr>
      </w:pPr>
    </w:p>
    <w:p w14:paraId="0F4BF58B" w14:textId="008A5949" w:rsidR="00EE6B1D" w:rsidRDefault="00EE6B1D" w:rsidP="00EE6B1D">
      <w:pPr>
        <w:pStyle w:val="Documenttitle"/>
        <w:spacing w:after="0"/>
        <w:rPr>
          <w:rFonts w:asciiTheme="minorHAnsi" w:hAnsiTheme="minorHAnsi" w:cstheme="minorHAnsi"/>
          <w:b/>
        </w:rPr>
      </w:pPr>
      <w:r w:rsidRPr="00EE6B1D">
        <w:rPr>
          <w:rFonts w:asciiTheme="minorHAnsi" w:hAnsiTheme="minorHAnsi" w:cstheme="minorHAnsi"/>
          <w:b/>
        </w:rPr>
        <w:t xml:space="preserve">FAQs </w:t>
      </w:r>
    </w:p>
    <w:p w14:paraId="72DFB55C" w14:textId="0B3D6C95" w:rsidR="00EE6B1D" w:rsidRDefault="00EE6B1D" w:rsidP="00EE6B1D"/>
    <w:p w14:paraId="4E7B41CE" w14:textId="69986615" w:rsidR="00EE6B1D" w:rsidRDefault="00EE6B1D" w:rsidP="00EE6B1D"/>
    <w:p w14:paraId="08719526" w14:textId="59905D47" w:rsidR="006C1E0D" w:rsidRPr="0073352B" w:rsidRDefault="006C1E0D" w:rsidP="00EE6B1D">
      <w:pPr>
        <w:spacing w:after="0" w:line="240" w:lineRule="auto"/>
        <w:rPr>
          <w:b/>
          <w:bCs/>
          <w:sz w:val="44"/>
          <w:szCs w:val="44"/>
        </w:rPr>
      </w:pPr>
      <w:r w:rsidRPr="0073352B">
        <w:rPr>
          <w:b/>
          <w:bCs/>
          <w:sz w:val="44"/>
          <w:szCs w:val="44"/>
        </w:rPr>
        <w:t>Useful Links</w:t>
      </w:r>
    </w:p>
    <w:p w14:paraId="6E6B6AF9" w14:textId="03B864B4" w:rsidR="006C1E0D" w:rsidRDefault="006C1E0D" w:rsidP="00EE6B1D">
      <w:pPr>
        <w:spacing w:after="0" w:line="240" w:lineRule="auto"/>
      </w:pPr>
    </w:p>
    <w:p w14:paraId="53FC0EE1" w14:textId="77777777" w:rsidR="0073352B" w:rsidRDefault="0073352B" w:rsidP="00EE6B1D">
      <w:pPr>
        <w:spacing w:after="0" w:line="240" w:lineRule="auto"/>
      </w:pPr>
    </w:p>
    <w:p w14:paraId="32F06C07" w14:textId="48F82E1C" w:rsidR="00EE6B1D" w:rsidRDefault="00EE6B1D" w:rsidP="0FA7657A">
      <w:pPr>
        <w:pStyle w:val="ListParagraph"/>
        <w:numPr>
          <w:ilvl w:val="0"/>
          <w:numId w:val="3"/>
        </w:numPr>
        <w:spacing w:after="0" w:line="240" w:lineRule="auto"/>
        <w:rPr>
          <w:rStyle w:val="Hyperlink"/>
        </w:rPr>
      </w:pPr>
      <w:r>
        <w:t xml:space="preserve">AIP Travel &amp; Expenses guide </w:t>
      </w:r>
      <w:r w:rsidR="006C1E0D">
        <w:t xml:space="preserve">- </w:t>
      </w:r>
      <w:hyperlink r:id="rId12">
        <w:r w:rsidRPr="0FA7657A">
          <w:rPr>
            <w:rStyle w:val="Hyperlink"/>
          </w:rPr>
          <w:t>here</w:t>
        </w:r>
      </w:hyperlink>
    </w:p>
    <w:p w14:paraId="0A8DA240" w14:textId="76963728" w:rsidR="006C1E0D" w:rsidRDefault="006C1E0D" w:rsidP="00EE6B1D">
      <w:pPr>
        <w:spacing w:after="0" w:line="240" w:lineRule="auto"/>
      </w:pPr>
    </w:p>
    <w:p w14:paraId="7BCEFC6B" w14:textId="6EB74233" w:rsidR="006C1E0D" w:rsidRDefault="006C1E0D" w:rsidP="006C1E0D">
      <w:pPr>
        <w:pStyle w:val="ListParagraph"/>
        <w:numPr>
          <w:ilvl w:val="0"/>
          <w:numId w:val="3"/>
        </w:numPr>
        <w:spacing w:after="0" w:line="240" w:lineRule="auto"/>
      </w:pPr>
      <w:r>
        <w:t xml:space="preserve">Applying for the AMEX Corporate card - </w:t>
      </w:r>
      <w:hyperlink r:id="rId13" w:history="1">
        <w:r w:rsidRPr="006C1E0D">
          <w:rPr>
            <w:rStyle w:val="Hyperlink"/>
          </w:rPr>
          <w:t>here</w:t>
        </w:r>
      </w:hyperlink>
      <w:r w:rsidR="00F24528">
        <w:t xml:space="preserve"> &amp; How to assign the Amex Charges - </w:t>
      </w:r>
      <w:hyperlink r:id="rId14" w:history="1">
        <w:r w:rsidR="00F24528" w:rsidRPr="00F24528">
          <w:rPr>
            <w:rStyle w:val="Hyperlink"/>
          </w:rPr>
          <w:t>here</w:t>
        </w:r>
      </w:hyperlink>
    </w:p>
    <w:p w14:paraId="2A77BE17" w14:textId="77777777" w:rsidR="00EE6B1D" w:rsidRDefault="00EE6B1D" w:rsidP="00EE6B1D">
      <w:pPr>
        <w:spacing w:after="0" w:line="240" w:lineRule="auto"/>
      </w:pPr>
    </w:p>
    <w:p w14:paraId="7C3AFF9E" w14:textId="7971350D" w:rsidR="006C1E0D" w:rsidRDefault="006C1E0D" w:rsidP="006C1E0D">
      <w:pPr>
        <w:pStyle w:val="ListParagraph"/>
        <w:numPr>
          <w:ilvl w:val="0"/>
          <w:numId w:val="3"/>
        </w:numPr>
        <w:spacing w:after="0" w:line="240" w:lineRule="auto"/>
      </w:pPr>
      <w:r w:rsidRPr="006C1E0D">
        <w:t xml:space="preserve">Business Chemistry </w:t>
      </w:r>
      <w:r>
        <w:t>link -</w:t>
      </w:r>
      <w:hyperlink r:id="rId15" w:anchor="/questionnaire" w:history="1">
        <w:r w:rsidRPr="006C1E0D">
          <w:rPr>
            <w:rStyle w:val="Hyperlink"/>
          </w:rPr>
          <w:t xml:space="preserve"> here</w:t>
        </w:r>
      </w:hyperlink>
    </w:p>
    <w:p w14:paraId="420D7D74" w14:textId="5BC1026A" w:rsidR="006C1E0D" w:rsidRDefault="006C1E0D" w:rsidP="00EE6B1D">
      <w:pPr>
        <w:spacing w:after="0" w:line="240" w:lineRule="auto"/>
      </w:pPr>
    </w:p>
    <w:p w14:paraId="313BD829" w14:textId="4D5CF453" w:rsidR="00D178B9" w:rsidRDefault="00D178B9" w:rsidP="006C1E0D">
      <w:pPr>
        <w:pStyle w:val="ListParagraph"/>
        <w:numPr>
          <w:ilvl w:val="0"/>
          <w:numId w:val="3"/>
        </w:numPr>
        <w:spacing w:after="0" w:line="240" w:lineRule="auto"/>
      </w:pPr>
      <w:r>
        <w:t xml:space="preserve">Deloitte Acronyms Dictionary - </w:t>
      </w:r>
      <w:hyperlink r:id="rId16" w:history="1">
        <w:r w:rsidRPr="00D178B9">
          <w:rPr>
            <w:rStyle w:val="Hyperlink"/>
          </w:rPr>
          <w:t>here</w:t>
        </w:r>
      </w:hyperlink>
    </w:p>
    <w:p w14:paraId="1C63D173" w14:textId="77777777" w:rsidR="00205ADB" w:rsidRDefault="00205ADB" w:rsidP="00205ADB">
      <w:pPr>
        <w:pStyle w:val="ListParagraph"/>
      </w:pPr>
    </w:p>
    <w:p w14:paraId="02ADE3D6" w14:textId="4CA18951" w:rsidR="00902145" w:rsidRDefault="00902145" w:rsidP="006C1E0D">
      <w:pPr>
        <w:pStyle w:val="ListParagraph"/>
        <w:numPr>
          <w:ilvl w:val="0"/>
          <w:numId w:val="3"/>
        </w:numPr>
        <w:spacing w:after="0" w:line="240" w:lineRule="auto"/>
      </w:pPr>
      <w:r>
        <w:t xml:space="preserve">Desk Booking - </w:t>
      </w:r>
      <w:hyperlink r:id="rId17" w:history="1">
        <w:r w:rsidRPr="00902145">
          <w:rPr>
            <w:rStyle w:val="Hyperlink"/>
          </w:rPr>
          <w:t>here</w:t>
        </w:r>
      </w:hyperlink>
    </w:p>
    <w:p w14:paraId="640A3D6B" w14:textId="77777777" w:rsidR="00902145" w:rsidRDefault="00902145" w:rsidP="00902145">
      <w:pPr>
        <w:pStyle w:val="ListParagraph"/>
      </w:pPr>
    </w:p>
    <w:p w14:paraId="0215E0F5" w14:textId="00777AC7" w:rsidR="00205ADB" w:rsidRDefault="00205ADB" w:rsidP="006C1E0D">
      <w:pPr>
        <w:pStyle w:val="ListParagraph"/>
        <w:numPr>
          <w:ilvl w:val="0"/>
          <w:numId w:val="3"/>
        </w:numPr>
        <w:spacing w:after="0" w:line="240" w:lineRule="auto"/>
      </w:pPr>
      <w:r>
        <w:t xml:space="preserve">Employee Deals &amp; Discounts - </w:t>
      </w:r>
      <w:hyperlink r:id="rId18" w:history="1">
        <w:r w:rsidRPr="00205ADB">
          <w:rPr>
            <w:rStyle w:val="Hyperlink"/>
          </w:rPr>
          <w:t>here</w:t>
        </w:r>
      </w:hyperlink>
    </w:p>
    <w:p w14:paraId="5FE062F3" w14:textId="51CAC132" w:rsidR="00D178B9" w:rsidRDefault="76E8B0F1" w:rsidP="00D178B9">
      <w:pPr>
        <w:pStyle w:val="ListParagraph"/>
      </w:pPr>
      <w:r>
        <w:t>32</w:t>
      </w:r>
    </w:p>
    <w:p w14:paraId="7931A86B" w14:textId="0E2E931F" w:rsidR="0021413C" w:rsidRDefault="0021413C" w:rsidP="006C1E0D">
      <w:pPr>
        <w:pStyle w:val="ListParagraph"/>
        <w:numPr>
          <w:ilvl w:val="0"/>
          <w:numId w:val="3"/>
        </w:numPr>
        <w:spacing w:after="0" w:line="240" w:lineRule="auto"/>
      </w:pPr>
      <w:r>
        <w:t xml:space="preserve">Headspace - </w:t>
      </w:r>
      <w:hyperlink r:id="rId19" w:history="1">
        <w:r w:rsidRPr="0021413C">
          <w:rPr>
            <w:rStyle w:val="Hyperlink"/>
          </w:rPr>
          <w:t>here</w:t>
        </w:r>
      </w:hyperlink>
    </w:p>
    <w:p w14:paraId="0116F86D" w14:textId="77777777" w:rsidR="0021413C" w:rsidRDefault="0021413C" w:rsidP="0021413C">
      <w:pPr>
        <w:pStyle w:val="ListParagraph"/>
      </w:pPr>
    </w:p>
    <w:p w14:paraId="17F171B7" w14:textId="61FF0484" w:rsidR="006C1E0D" w:rsidRDefault="520B243C" w:rsidP="006C1E0D">
      <w:pPr>
        <w:pStyle w:val="ListParagraph"/>
        <w:numPr>
          <w:ilvl w:val="0"/>
          <w:numId w:val="3"/>
        </w:numPr>
        <w:spacing w:after="0" w:line="240" w:lineRule="auto"/>
      </w:pPr>
      <w:r>
        <w:t xml:space="preserve">Homeworking allowance guide and how to claim when purchasing items - </w:t>
      </w:r>
      <w:bookmarkStart w:id="0" w:name="OLE_LINK1"/>
      <w:r w:rsidRPr="775E2924">
        <w:fldChar w:fldCharType="begin"/>
      </w:r>
      <w:r>
        <w:instrText xml:space="preserve"> HYPERLINK "https://resources.deloitte.com/sites/UK/Newsroom/Pages/updates-from-our-town-hall.aspx?tabindex=MSOZoneCell_WebPartWPQ4" </w:instrText>
      </w:r>
      <w:r w:rsidRPr="775E2924">
        <w:fldChar w:fldCharType="separate"/>
      </w:r>
      <w:r w:rsidRPr="775E2924">
        <w:rPr>
          <w:rStyle w:val="Hyperlink"/>
        </w:rPr>
        <w:t>https://resources.deloitte.com/sites/UK/Newsroom/Pages/updates-from-our-town-hall.aspx?tabindex=MSOZoneCell_WebPartWPQ4</w:t>
      </w:r>
      <w:r w:rsidRPr="775E2924">
        <w:rPr>
          <w:rStyle w:val="Hyperlink"/>
        </w:rPr>
        <w:fldChar w:fldCharType="end"/>
      </w:r>
      <w:r>
        <w:t xml:space="preserve"> </w:t>
      </w:r>
      <w:bookmarkEnd w:id="0"/>
    </w:p>
    <w:p w14:paraId="16868616" w14:textId="77777777" w:rsidR="006C1E0D" w:rsidRDefault="006C1E0D" w:rsidP="00EE6B1D">
      <w:pPr>
        <w:spacing w:after="0" w:line="240" w:lineRule="auto"/>
      </w:pPr>
    </w:p>
    <w:p w14:paraId="3930D6C1" w14:textId="42AA72A2" w:rsidR="005828BE" w:rsidRDefault="31958F62" w:rsidP="006C1E0D">
      <w:pPr>
        <w:pStyle w:val="ListParagraph"/>
        <w:numPr>
          <w:ilvl w:val="0"/>
          <w:numId w:val="3"/>
        </w:numPr>
        <w:spacing w:after="0" w:line="240" w:lineRule="auto"/>
      </w:pPr>
      <w:r>
        <w:t xml:space="preserve">InTune – setting up emails on mobile - </w:t>
      </w:r>
      <w:hyperlink r:id="rId20">
        <w:r w:rsidRPr="47C90A19">
          <w:rPr>
            <w:rStyle w:val="Hyperlink"/>
          </w:rPr>
          <w:t>here</w:t>
        </w:r>
      </w:hyperlink>
    </w:p>
    <w:p w14:paraId="21AB71D2" w14:textId="77777777" w:rsidR="005828BE" w:rsidRDefault="005828BE" w:rsidP="005828BE">
      <w:pPr>
        <w:pStyle w:val="ListParagraph"/>
      </w:pPr>
    </w:p>
    <w:p w14:paraId="1A5E2AF9" w14:textId="66354EC7" w:rsidR="00EE6B1D" w:rsidRDefault="00EE6B1D" w:rsidP="006C1E0D">
      <w:pPr>
        <w:pStyle w:val="ListParagraph"/>
        <w:numPr>
          <w:ilvl w:val="0"/>
          <w:numId w:val="3"/>
        </w:numPr>
        <w:spacing w:after="0" w:line="240" w:lineRule="auto"/>
      </w:pPr>
      <w:r>
        <w:t xml:space="preserve">IT Checklists - </w:t>
      </w:r>
      <w:hyperlink r:id="rId21" w:history="1">
        <w:r w:rsidRPr="00EE6B1D">
          <w:rPr>
            <w:rStyle w:val="Hyperlink"/>
          </w:rPr>
          <w:t>here</w:t>
        </w:r>
      </w:hyperlink>
    </w:p>
    <w:p w14:paraId="2FE7813A" w14:textId="77777777" w:rsidR="001F28BB" w:rsidRDefault="001F28BB" w:rsidP="001F28BB">
      <w:pPr>
        <w:pStyle w:val="ListParagraph"/>
      </w:pPr>
    </w:p>
    <w:p w14:paraId="2E3B3185" w14:textId="38C5CD18" w:rsidR="001F28BB" w:rsidRDefault="001F28BB" w:rsidP="006C1E0D">
      <w:pPr>
        <w:pStyle w:val="ListParagraph"/>
        <w:numPr>
          <w:ilvl w:val="0"/>
          <w:numId w:val="3"/>
        </w:numPr>
        <w:spacing w:after="0" w:line="240" w:lineRule="auto"/>
      </w:pPr>
      <w:r>
        <w:t xml:space="preserve">Personal Independence – </w:t>
      </w:r>
      <w:hyperlink r:id="rId22" w:history="1">
        <w:r w:rsidRPr="001F28BB">
          <w:rPr>
            <w:rStyle w:val="Hyperlink"/>
          </w:rPr>
          <w:t>here</w:t>
        </w:r>
      </w:hyperlink>
      <w:r>
        <w:t xml:space="preserve"> </w:t>
      </w:r>
    </w:p>
    <w:p w14:paraId="59228169" w14:textId="77777777" w:rsidR="00EE6B1D" w:rsidRDefault="00EE6B1D" w:rsidP="00EE6B1D">
      <w:pPr>
        <w:spacing w:after="0" w:line="240" w:lineRule="auto"/>
      </w:pPr>
    </w:p>
    <w:p w14:paraId="52B4FF61" w14:textId="7CD00841" w:rsidR="00F24528" w:rsidRDefault="00F24528" w:rsidP="006C1E0D">
      <w:pPr>
        <w:pStyle w:val="ListParagraph"/>
        <w:numPr>
          <w:ilvl w:val="0"/>
          <w:numId w:val="3"/>
        </w:numPr>
        <w:spacing w:after="0" w:line="240" w:lineRule="auto"/>
      </w:pPr>
      <w:r>
        <w:t xml:space="preserve">Refer a friend, Early Careers - </w:t>
      </w:r>
      <w:hyperlink r:id="rId23" w:history="1">
        <w:r w:rsidRPr="00F24528">
          <w:rPr>
            <w:rStyle w:val="Hyperlink"/>
          </w:rPr>
          <w:t>here</w:t>
        </w:r>
      </w:hyperlink>
      <w:r w:rsidR="005828BE">
        <w:t xml:space="preserve"> or E-learning course - </w:t>
      </w:r>
      <w:hyperlink r:id="rId24" w:history="1">
        <w:r w:rsidR="005828BE" w:rsidRPr="005828BE">
          <w:rPr>
            <w:rStyle w:val="Hyperlink"/>
          </w:rPr>
          <w:t>here</w:t>
        </w:r>
      </w:hyperlink>
    </w:p>
    <w:p w14:paraId="6424AD16" w14:textId="77777777" w:rsidR="005828BE" w:rsidRDefault="005828BE" w:rsidP="005828BE">
      <w:pPr>
        <w:pStyle w:val="ListParagraph"/>
      </w:pPr>
    </w:p>
    <w:p w14:paraId="4ECB3107" w14:textId="54D29E63" w:rsidR="005828BE" w:rsidRDefault="005828BE" w:rsidP="006C1E0D">
      <w:pPr>
        <w:pStyle w:val="ListParagraph"/>
        <w:numPr>
          <w:ilvl w:val="0"/>
          <w:numId w:val="3"/>
        </w:numPr>
        <w:spacing w:after="0" w:line="240" w:lineRule="auto"/>
      </w:pPr>
      <w:r>
        <w:t xml:space="preserve">Reward and Flexible Benefits - </w:t>
      </w:r>
      <w:hyperlink r:id="rId25" w:history="1">
        <w:r w:rsidRPr="005828BE">
          <w:rPr>
            <w:rStyle w:val="Hyperlink"/>
          </w:rPr>
          <w:t>here</w:t>
        </w:r>
      </w:hyperlink>
    </w:p>
    <w:p w14:paraId="04B61E5C" w14:textId="77777777" w:rsidR="00F24528" w:rsidRDefault="00F24528" w:rsidP="00F24528">
      <w:pPr>
        <w:pStyle w:val="ListParagraph"/>
      </w:pPr>
    </w:p>
    <w:p w14:paraId="5FD99F1E" w14:textId="7F64A258" w:rsidR="00EE6B1D" w:rsidRDefault="00EE6B1D" w:rsidP="006C1E0D">
      <w:pPr>
        <w:pStyle w:val="ListParagraph"/>
        <w:numPr>
          <w:ilvl w:val="0"/>
          <w:numId w:val="3"/>
        </w:numPr>
        <w:spacing w:after="0" w:line="240" w:lineRule="auto"/>
      </w:pPr>
      <w:r>
        <w:t xml:space="preserve">Self-paced Activities Guide - </w:t>
      </w:r>
      <w:hyperlink r:id="rId26" w:history="1">
        <w:r w:rsidRPr="00EE6B1D">
          <w:rPr>
            <w:rStyle w:val="Hyperlink"/>
          </w:rPr>
          <w:t>here</w:t>
        </w:r>
      </w:hyperlink>
    </w:p>
    <w:p w14:paraId="0F4198B8" w14:textId="4BCCB478" w:rsidR="006C1E0D" w:rsidRDefault="006C1E0D" w:rsidP="00EE6B1D">
      <w:pPr>
        <w:spacing w:after="0" w:line="240" w:lineRule="auto"/>
      </w:pPr>
    </w:p>
    <w:p w14:paraId="073441D4" w14:textId="77777777" w:rsidR="0073352B" w:rsidRDefault="0073352B" w:rsidP="00EE6B1D">
      <w:pPr>
        <w:spacing w:after="0" w:line="240" w:lineRule="auto"/>
      </w:pPr>
    </w:p>
    <w:p w14:paraId="1E69C4D9" w14:textId="125763DB" w:rsidR="006C1E0D" w:rsidRPr="0073352B" w:rsidRDefault="006C1E0D" w:rsidP="00EE6B1D">
      <w:pPr>
        <w:spacing w:after="0" w:line="240" w:lineRule="auto"/>
        <w:rPr>
          <w:b/>
          <w:bCs/>
          <w:sz w:val="44"/>
          <w:szCs w:val="44"/>
        </w:rPr>
      </w:pPr>
      <w:r w:rsidRPr="0073352B">
        <w:rPr>
          <w:b/>
          <w:bCs/>
          <w:sz w:val="44"/>
          <w:szCs w:val="44"/>
        </w:rPr>
        <w:t xml:space="preserve">Email addresses for </w:t>
      </w:r>
      <w:r w:rsidR="007C5F54" w:rsidRPr="0073352B">
        <w:rPr>
          <w:b/>
          <w:bCs/>
          <w:sz w:val="44"/>
          <w:szCs w:val="44"/>
        </w:rPr>
        <w:t>q</w:t>
      </w:r>
      <w:r w:rsidRPr="0073352B">
        <w:rPr>
          <w:b/>
          <w:bCs/>
          <w:sz w:val="44"/>
          <w:szCs w:val="44"/>
        </w:rPr>
        <w:t>ueries relating to</w:t>
      </w:r>
    </w:p>
    <w:p w14:paraId="3A499F85" w14:textId="7ACE1A82" w:rsidR="006C1E0D" w:rsidRDefault="006C1E0D" w:rsidP="00EE6B1D">
      <w:pPr>
        <w:spacing w:after="0" w:line="240" w:lineRule="auto"/>
      </w:pPr>
    </w:p>
    <w:p w14:paraId="4FDBEBC8" w14:textId="77777777" w:rsidR="0073352B" w:rsidRDefault="0073352B" w:rsidP="00EE6B1D">
      <w:pPr>
        <w:spacing w:after="0" w:line="240" w:lineRule="auto"/>
      </w:pPr>
    </w:p>
    <w:p w14:paraId="7B2F2B18" w14:textId="66F141EF" w:rsidR="007C5F54" w:rsidRDefault="007C5F54" w:rsidP="006C1E0D">
      <w:pPr>
        <w:pStyle w:val="ListParagraph"/>
        <w:numPr>
          <w:ilvl w:val="0"/>
          <w:numId w:val="4"/>
        </w:numPr>
        <w:spacing w:after="0" w:line="240" w:lineRule="auto"/>
      </w:pPr>
      <w:r>
        <w:t>Compliance</w:t>
      </w:r>
      <w:r w:rsidR="005C3667">
        <w:t xml:space="preserve">/Personal Independence </w:t>
      </w:r>
      <w:r>
        <w:t>-</w:t>
      </w:r>
      <w:r w:rsidR="005C3667">
        <w:t xml:space="preserve"> </w:t>
      </w:r>
      <w:r w:rsidR="005C3667" w:rsidRPr="005C3667">
        <w:t xml:space="preserve">+44(0)20 7007 0504 </w:t>
      </w:r>
      <w:r w:rsidR="005C3667">
        <w:t>or</w:t>
      </w:r>
      <w:r>
        <w:t xml:space="preserve"> </w:t>
      </w:r>
      <w:hyperlink r:id="rId27" w:history="1">
        <w:r w:rsidRPr="008F2704">
          <w:rPr>
            <w:rStyle w:val="Hyperlink"/>
          </w:rPr>
          <w:t>UKDeloitteQROpsCompliance@deloitte.co.uk</w:t>
        </w:r>
      </w:hyperlink>
    </w:p>
    <w:p w14:paraId="6AEBE33E" w14:textId="77777777" w:rsidR="007C5F54" w:rsidRDefault="007C5F54" w:rsidP="007C5F54">
      <w:pPr>
        <w:pStyle w:val="ListParagraph"/>
        <w:spacing w:after="0" w:line="240" w:lineRule="auto"/>
      </w:pPr>
    </w:p>
    <w:p w14:paraId="76375503" w14:textId="39C5FAB1" w:rsidR="006C1E0D" w:rsidRDefault="006C1E0D" w:rsidP="006C1E0D">
      <w:pPr>
        <w:pStyle w:val="ListParagraph"/>
        <w:numPr>
          <w:ilvl w:val="0"/>
          <w:numId w:val="4"/>
        </w:numPr>
        <w:spacing w:after="0" w:line="240" w:lineRule="auto"/>
      </w:pPr>
      <w:r>
        <w:t>Professional Qualifications</w:t>
      </w:r>
      <w:r w:rsidR="00EE6B1D">
        <w:t xml:space="preserve"> - </w:t>
      </w:r>
      <w:hyperlink r:id="rId28" w:history="1">
        <w:r w:rsidR="00EE6B1D" w:rsidRPr="008F2704">
          <w:rPr>
            <w:rStyle w:val="Hyperlink"/>
          </w:rPr>
          <w:t>UKDeloitteEarlyCareerDevelopmentAd@deloitte.co.uk</w:t>
        </w:r>
      </w:hyperlink>
      <w:r w:rsidR="00EE6B1D">
        <w:t xml:space="preserve"> </w:t>
      </w:r>
    </w:p>
    <w:p w14:paraId="5EA88DAA" w14:textId="7FB34322" w:rsidR="006C1E0D" w:rsidRDefault="006C1E0D" w:rsidP="007C5F54">
      <w:pPr>
        <w:spacing w:after="0" w:line="240" w:lineRule="auto"/>
      </w:pPr>
    </w:p>
    <w:p w14:paraId="569483F7" w14:textId="77777777" w:rsidR="0073352B" w:rsidRDefault="0073352B" w:rsidP="007C5F54">
      <w:pPr>
        <w:spacing w:after="0" w:line="240" w:lineRule="auto"/>
        <w:rPr>
          <w:rFonts w:ascii="Calibri" w:hAnsi="Calibri" w:cs="Calibri"/>
        </w:rPr>
      </w:pPr>
    </w:p>
    <w:p w14:paraId="4E94A84E" w14:textId="77777777" w:rsidR="0021413C" w:rsidRDefault="0021413C" w:rsidP="008D468F">
      <w:pPr>
        <w:spacing w:after="0" w:line="240" w:lineRule="auto"/>
        <w:rPr>
          <w:b/>
          <w:bCs/>
          <w:sz w:val="44"/>
          <w:szCs w:val="44"/>
        </w:rPr>
      </w:pPr>
    </w:p>
    <w:p w14:paraId="65D73060" w14:textId="77777777" w:rsidR="0021413C" w:rsidRDefault="0021413C" w:rsidP="008D468F">
      <w:pPr>
        <w:spacing w:after="0" w:line="240" w:lineRule="auto"/>
        <w:rPr>
          <w:b/>
          <w:bCs/>
          <w:sz w:val="44"/>
          <w:szCs w:val="44"/>
        </w:rPr>
      </w:pPr>
    </w:p>
    <w:p w14:paraId="25A41FC6" w14:textId="77777777" w:rsidR="0021413C" w:rsidRDefault="0021413C" w:rsidP="008D468F">
      <w:pPr>
        <w:spacing w:after="0" w:line="240" w:lineRule="auto"/>
        <w:rPr>
          <w:b/>
          <w:bCs/>
          <w:sz w:val="44"/>
          <w:szCs w:val="44"/>
        </w:rPr>
      </w:pPr>
    </w:p>
    <w:p w14:paraId="027CC977" w14:textId="3D9E9416" w:rsidR="009619CE" w:rsidRDefault="009619CE" w:rsidP="008D468F">
      <w:pPr>
        <w:spacing w:after="0" w:line="240" w:lineRule="auto"/>
        <w:rPr>
          <w:b/>
          <w:bCs/>
        </w:rPr>
      </w:pPr>
      <w:r>
        <w:rPr>
          <w:b/>
          <w:bCs/>
          <w:sz w:val="44"/>
          <w:szCs w:val="44"/>
        </w:rPr>
        <w:t>FAQs</w:t>
      </w:r>
    </w:p>
    <w:p w14:paraId="08722E92" w14:textId="0AADFBC7" w:rsidR="009619CE" w:rsidRDefault="009619CE" w:rsidP="008D468F">
      <w:pPr>
        <w:spacing w:after="0" w:line="240" w:lineRule="auto"/>
        <w:rPr>
          <w:b/>
          <w:bCs/>
        </w:rPr>
      </w:pPr>
    </w:p>
    <w:p w14:paraId="4FA0B3A5" w14:textId="77777777" w:rsidR="009619CE" w:rsidRDefault="009619CE" w:rsidP="008D468F">
      <w:pPr>
        <w:spacing w:after="0" w:line="240" w:lineRule="auto"/>
        <w:rPr>
          <w:b/>
          <w:bCs/>
        </w:rPr>
      </w:pPr>
    </w:p>
    <w:p w14:paraId="20331875" w14:textId="07A3ED6E" w:rsidR="00613E14" w:rsidRDefault="00613E14" w:rsidP="008D468F">
      <w:pPr>
        <w:spacing w:after="0" w:line="240" w:lineRule="auto"/>
        <w:rPr>
          <w:b/>
          <w:bCs/>
        </w:rPr>
      </w:pPr>
      <w:r>
        <w:rPr>
          <w:b/>
          <w:bCs/>
          <w:sz w:val="28"/>
          <w:szCs w:val="28"/>
        </w:rPr>
        <w:t>AMEX Corporate Card</w:t>
      </w:r>
    </w:p>
    <w:p w14:paraId="522809B7" w14:textId="272C058D" w:rsidR="00613E14" w:rsidRPr="00613E14" w:rsidRDefault="00613E14" w:rsidP="008D468F">
      <w:pPr>
        <w:spacing w:after="0" w:line="240" w:lineRule="auto"/>
        <w:rPr>
          <w:b/>
          <w:bCs/>
          <w:color w:val="4472C4" w:themeColor="accent1"/>
        </w:rPr>
      </w:pPr>
    </w:p>
    <w:p w14:paraId="5EDDC46B" w14:textId="49A17C2B" w:rsidR="00613E14" w:rsidRPr="00613E14" w:rsidRDefault="00613E14" w:rsidP="008D468F">
      <w:pPr>
        <w:spacing w:after="0" w:line="240" w:lineRule="auto"/>
        <w:rPr>
          <w:color w:val="4472C4" w:themeColor="accent1"/>
        </w:rPr>
      </w:pPr>
      <w:r w:rsidRPr="00613E14">
        <w:rPr>
          <w:color w:val="4472C4" w:themeColor="accent1"/>
        </w:rPr>
        <w:t xml:space="preserve">During the application what do I put as the company telephone number? </w:t>
      </w:r>
    </w:p>
    <w:p w14:paraId="53254F4B" w14:textId="52E4211E" w:rsidR="00613E14" w:rsidRDefault="00613E14" w:rsidP="008D468F">
      <w:pPr>
        <w:spacing w:after="0" w:line="240" w:lineRule="auto"/>
      </w:pPr>
      <w:r>
        <w:t xml:space="preserve">Please use your direct number which appears on your Skype. It will also appear on your email signature when you have set this up. </w:t>
      </w:r>
    </w:p>
    <w:p w14:paraId="14D74D33" w14:textId="22B95414" w:rsidR="004372FD" w:rsidRDefault="004372FD" w:rsidP="008D468F">
      <w:pPr>
        <w:spacing w:after="0" w:line="240" w:lineRule="auto"/>
      </w:pPr>
    </w:p>
    <w:p w14:paraId="3ADB3FBC" w14:textId="126FE637" w:rsidR="004372FD" w:rsidRPr="004372FD" w:rsidRDefault="004372FD" w:rsidP="008D468F">
      <w:pPr>
        <w:spacing w:after="0" w:line="240" w:lineRule="auto"/>
        <w:rPr>
          <w:color w:val="4472C4" w:themeColor="accent1"/>
        </w:rPr>
      </w:pPr>
      <w:r w:rsidRPr="004372FD">
        <w:rPr>
          <w:color w:val="4472C4" w:themeColor="accent1"/>
        </w:rPr>
        <w:t>I am having problems trying to apply for my AMEX card, when I click on the 'Corporate Card Enquiries' or anything in MySupport that has an external link, it always automatically logs me out.</w:t>
      </w:r>
    </w:p>
    <w:p w14:paraId="69DF92EF" w14:textId="59FB328C" w:rsidR="004372FD" w:rsidRPr="00613E14" w:rsidRDefault="004372FD" w:rsidP="008D468F">
      <w:pPr>
        <w:spacing w:after="0" w:line="240" w:lineRule="auto"/>
      </w:pPr>
      <w:r>
        <w:t>After joining, it can take a few days to activate your laptop for certain functions to work adequately. Please try again a 2-3 days after initially trying and if still doesn’t work after 5 days please contact IT on 77777.</w:t>
      </w:r>
    </w:p>
    <w:p w14:paraId="31836497" w14:textId="026C0781" w:rsidR="00613E14" w:rsidRDefault="00613E14" w:rsidP="008D468F">
      <w:pPr>
        <w:spacing w:after="0" w:line="240" w:lineRule="auto"/>
        <w:rPr>
          <w:b/>
          <w:bCs/>
        </w:rPr>
      </w:pPr>
    </w:p>
    <w:p w14:paraId="05689451" w14:textId="7DF24AEC" w:rsidR="000E4706" w:rsidRPr="000E4706" w:rsidRDefault="000E4706" w:rsidP="008D468F">
      <w:pPr>
        <w:spacing w:after="0" w:line="240" w:lineRule="auto"/>
        <w:rPr>
          <w:color w:val="4472C4" w:themeColor="accent1"/>
        </w:rPr>
      </w:pPr>
      <w:r w:rsidRPr="000E4706">
        <w:rPr>
          <w:color w:val="4472C4" w:themeColor="accent1"/>
        </w:rPr>
        <w:t>What is the cut</w:t>
      </w:r>
      <w:r>
        <w:rPr>
          <w:color w:val="4472C4" w:themeColor="accent1"/>
        </w:rPr>
        <w:t>-</w:t>
      </w:r>
      <w:r w:rsidRPr="000E4706">
        <w:rPr>
          <w:color w:val="4472C4" w:themeColor="accent1"/>
        </w:rPr>
        <w:t xml:space="preserve">off date for claiming for equipment with </w:t>
      </w:r>
      <w:r>
        <w:rPr>
          <w:color w:val="4472C4" w:themeColor="accent1"/>
        </w:rPr>
        <w:t xml:space="preserve">your corporate </w:t>
      </w:r>
      <w:r w:rsidRPr="000E4706">
        <w:rPr>
          <w:color w:val="4472C4" w:themeColor="accent1"/>
        </w:rPr>
        <w:t>card</w:t>
      </w:r>
      <w:r>
        <w:rPr>
          <w:color w:val="4472C4" w:themeColor="accent1"/>
        </w:rPr>
        <w:t>?</w:t>
      </w:r>
    </w:p>
    <w:p w14:paraId="7D88A848" w14:textId="1A2F23C7" w:rsidR="000C016C" w:rsidRPr="000E4706" w:rsidRDefault="000E4706" w:rsidP="008D468F">
      <w:pPr>
        <w:spacing w:after="0" w:line="240" w:lineRule="auto"/>
      </w:pPr>
      <w:r w:rsidRPr="000E4706">
        <w:t xml:space="preserve">Claims must be made within 3 months of your start date therefore it is important you apply for you AMEX card as soon as possible so you receive this and can purchase any equipment accordingly. </w:t>
      </w:r>
    </w:p>
    <w:p w14:paraId="20E5092A" w14:textId="77777777" w:rsidR="000E4706" w:rsidRDefault="000E4706" w:rsidP="008D468F">
      <w:pPr>
        <w:spacing w:after="0" w:line="240" w:lineRule="auto"/>
        <w:rPr>
          <w:b/>
          <w:bCs/>
          <w:sz w:val="28"/>
          <w:szCs w:val="28"/>
        </w:rPr>
      </w:pPr>
    </w:p>
    <w:p w14:paraId="7806DAC4" w14:textId="36D85BD8" w:rsidR="004A1B47" w:rsidRDefault="004A1B47" w:rsidP="008D468F">
      <w:pPr>
        <w:spacing w:after="0" w:line="240" w:lineRule="auto"/>
        <w:rPr>
          <w:b/>
          <w:bCs/>
        </w:rPr>
      </w:pPr>
      <w:r>
        <w:rPr>
          <w:b/>
          <w:bCs/>
          <w:sz w:val="28"/>
          <w:szCs w:val="28"/>
        </w:rPr>
        <w:t>Buddy</w:t>
      </w:r>
    </w:p>
    <w:p w14:paraId="35081EE0" w14:textId="7EC7DF49" w:rsidR="004A1B47" w:rsidRDefault="004A1B47" w:rsidP="008D468F">
      <w:pPr>
        <w:spacing w:after="0" w:line="240" w:lineRule="auto"/>
        <w:rPr>
          <w:b/>
          <w:bCs/>
        </w:rPr>
      </w:pPr>
    </w:p>
    <w:p w14:paraId="67628D34" w14:textId="7AC4F48E" w:rsidR="001462E2" w:rsidRDefault="005255A7" w:rsidP="008D468F">
      <w:pPr>
        <w:spacing w:after="0" w:line="240" w:lineRule="auto"/>
        <w:rPr>
          <w:color w:val="4472C4" w:themeColor="accent1"/>
        </w:rPr>
      </w:pPr>
      <w:r w:rsidRPr="005255A7">
        <w:rPr>
          <w:color w:val="4472C4" w:themeColor="accent1"/>
        </w:rPr>
        <w:t xml:space="preserve">My buddy is not located in the same home office as me and would like to change this </w:t>
      </w:r>
      <w:r w:rsidR="007B641A">
        <w:rPr>
          <w:color w:val="4472C4" w:themeColor="accent1"/>
        </w:rPr>
        <w:t>to someone closer to me</w:t>
      </w:r>
      <w:r w:rsidRPr="005255A7">
        <w:rPr>
          <w:color w:val="4472C4" w:themeColor="accent1"/>
        </w:rPr>
        <w:t xml:space="preserve">? </w:t>
      </w:r>
    </w:p>
    <w:p w14:paraId="54CDE124" w14:textId="523F746E" w:rsidR="004A1B47" w:rsidRPr="008A4297" w:rsidRDefault="007B641A" w:rsidP="008D468F">
      <w:pPr>
        <w:spacing w:after="0" w:line="240" w:lineRule="auto"/>
      </w:pPr>
      <w:r>
        <w:t>Please contact your current buddy who will be able to feed this back to the Junior Talent lead for your portfolio and they can arrange a change.</w:t>
      </w:r>
    </w:p>
    <w:p w14:paraId="4CCDB520" w14:textId="77777777" w:rsidR="001F28BB" w:rsidRDefault="001F28BB" w:rsidP="008D468F">
      <w:pPr>
        <w:spacing w:after="0" w:line="240" w:lineRule="auto"/>
        <w:rPr>
          <w:b/>
          <w:bCs/>
          <w:sz w:val="28"/>
          <w:szCs w:val="28"/>
        </w:rPr>
      </w:pPr>
    </w:p>
    <w:p w14:paraId="6B090914" w14:textId="5FED3E7E" w:rsidR="005828BE" w:rsidRDefault="005828BE" w:rsidP="008D468F">
      <w:pPr>
        <w:spacing w:after="0" w:line="240" w:lineRule="auto"/>
        <w:rPr>
          <w:b/>
          <w:bCs/>
          <w:sz w:val="28"/>
          <w:szCs w:val="28"/>
        </w:rPr>
      </w:pPr>
      <w:r>
        <w:rPr>
          <w:b/>
          <w:bCs/>
          <w:sz w:val="28"/>
          <w:szCs w:val="28"/>
        </w:rPr>
        <w:t>Cycling – London office</w:t>
      </w:r>
    </w:p>
    <w:p w14:paraId="3AD654BD" w14:textId="3A48CC27" w:rsidR="005828BE" w:rsidRDefault="005828BE" w:rsidP="008D468F">
      <w:pPr>
        <w:spacing w:after="0" w:line="240" w:lineRule="auto"/>
        <w:rPr>
          <w:b/>
          <w:bCs/>
        </w:rPr>
      </w:pPr>
    </w:p>
    <w:p w14:paraId="15CCD654" w14:textId="0F4763ED" w:rsidR="005828BE" w:rsidRPr="005828BE" w:rsidRDefault="005828BE" w:rsidP="008D468F">
      <w:pPr>
        <w:spacing w:after="0" w:line="240" w:lineRule="auto"/>
        <w:rPr>
          <w:color w:val="4472C4" w:themeColor="accent1"/>
        </w:rPr>
      </w:pPr>
      <w:r w:rsidRPr="005828BE">
        <w:rPr>
          <w:color w:val="4472C4" w:themeColor="accent1"/>
        </w:rPr>
        <w:t>If cycling to work how do I register my bicycle to store it in 1NSS?</w:t>
      </w:r>
    </w:p>
    <w:p w14:paraId="40D13B63" w14:textId="68EDA285" w:rsidR="005828BE" w:rsidRPr="005828BE" w:rsidRDefault="005828BE" w:rsidP="008D468F">
      <w:pPr>
        <w:spacing w:after="0" w:line="240" w:lineRule="auto"/>
      </w:pPr>
      <w:r w:rsidRPr="005828BE">
        <w:t>You need to go into the office, go to the Gym (Out of styles from lifts, turn right, turn left out of main doors and go straight, its on the left) and register your pass for cycle storage access. Once this is on your pass you can enter the cycle store through the side door to the building (Out of styles, turn left, turn left out of main doors, it is first door on the left). If you are having any problems, workplace services will be happy to point you in the right direction</w:t>
      </w:r>
      <w:r>
        <w:t>.</w:t>
      </w:r>
    </w:p>
    <w:p w14:paraId="35BFB04F" w14:textId="77777777" w:rsidR="005828BE" w:rsidRPr="005828BE" w:rsidRDefault="005828BE" w:rsidP="008D468F">
      <w:pPr>
        <w:spacing w:after="0" w:line="240" w:lineRule="auto"/>
        <w:rPr>
          <w:b/>
          <w:bCs/>
        </w:rPr>
      </w:pPr>
    </w:p>
    <w:p w14:paraId="07EA845A" w14:textId="2B834A4E" w:rsidR="007B15DA" w:rsidRPr="009619CE" w:rsidRDefault="007B15DA" w:rsidP="008D468F">
      <w:pPr>
        <w:spacing w:after="0" w:line="240" w:lineRule="auto"/>
        <w:rPr>
          <w:b/>
          <w:bCs/>
          <w:sz w:val="28"/>
          <w:szCs w:val="28"/>
        </w:rPr>
      </w:pPr>
      <w:r w:rsidRPr="009619CE">
        <w:rPr>
          <w:b/>
          <w:bCs/>
          <w:sz w:val="28"/>
          <w:szCs w:val="28"/>
        </w:rPr>
        <w:t>Deloitte Merchandise</w:t>
      </w:r>
    </w:p>
    <w:p w14:paraId="2F016A00" w14:textId="6785B462" w:rsidR="007B15DA" w:rsidRDefault="007B15DA" w:rsidP="008D468F">
      <w:pPr>
        <w:spacing w:after="0" w:line="240" w:lineRule="auto"/>
        <w:rPr>
          <w:b/>
          <w:bCs/>
        </w:rPr>
      </w:pPr>
    </w:p>
    <w:p w14:paraId="5E77EF47" w14:textId="4811B87D" w:rsidR="007B15DA" w:rsidRPr="007B15DA" w:rsidRDefault="007B15DA" w:rsidP="008D468F">
      <w:pPr>
        <w:spacing w:after="0" w:line="240" w:lineRule="auto"/>
        <w:rPr>
          <w:color w:val="4472C4" w:themeColor="accent1"/>
        </w:rPr>
      </w:pPr>
      <w:r w:rsidRPr="007B15DA">
        <w:rPr>
          <w:color w:val="4472C4" w:themeColor="accent1"/>
        </w:rPr>
        <w:t xml:space="preserve">When do we receive Deloitte Merchandise? </w:t>
      </w:r>
    </w:p>
    <w:p w14:paraId="6ADF7D0F" w14:textId="70D010F7" w:rsidR="007B15DA" w:rsidRPr="007B15DA" w:rsidRDefault="007B15DA" w:rsidP="008D468F">
      <w:pPr>
        <w:spacing w:after="0" w:line="240" w:lineRule="auto"/>
      </w:pPr>
      <w:r>
        <w:t>Usually in week 3.</w:t>
      </w:r>
    </w:p>
    <w:p w14:paraId="2FFF12EC" w14:textId="5D55DCA3" w:rsidR="007B15DA" w:rsidRDefault="007B15DA" w:rsidP="008D468F">
      <w:pPr>
        <w:spacing w:after="0" w:line="240" w:lineRule="auto"/>
        <w:rPr>
          <w:b/>
          <w:bCs/>
        </w:rPr>
      </w:pPr>
    </w:p>
    <w:p w14:paraId="635EB300" w14:textId="66C666B4" w:rsidR="004372FD" w:rsidRDefault="004372FD" w:rsidP="008D468F">
      <w:pPr>
        <w:spacing w:after="0" w:line="240" w:lineRule="auto"/>
        <w:rPr>
          <w:b/>
          <w:bCs/>
          <w:sz w:val="28"/>
          <w:szCs w:val="28"/>
        </w:rPr>
      </w:pPr>
      <w:r>
        <w:rPr>
          <w:b/>
          <w:bCs/>
          <w:sz w:val="28"/>
          <w:szCs w:val="28"/>
        </w:rPr>
        <w:t>Diary Invites</w:t>
      </w:r>
    </w:p>
    <w:p w14:paraId="552A7748" w14:textId="6AAF0CE1" w:rsidR="004372FD" w:rsidRDefault="004372FD" w:rsidP="008D468F">
      <w:pPr>
        <w:spacing w:after="0" w:line="240" w:lineRule="auto"/>
        <w:rPr>
          <w:b/>
          <w:bCs/>
        </w:rPr>
      </w:pPr>
    </w:p>
    <w:p w14:paraId="79B1C947" w14:textId="3AD02C04" w:rsidR="004372FD" w:rsidRPr="004372FD" w:rsidRDefault="004372FD" w:rsidP="008D468F">
      <w:pPr>
        <w:spacing w:after="0" w:line="240" w:lineRule="auto"/>
        <w:rPr>
          <w:color w:val="4472C4" w:themeColor="accent1"/>
        </w:rPr>
      </w:pPr>
      <w:r w:rsidRPr="004372FD">
        <w:rPr>
          <w:color w:val="4472C4" w:themeColor="accent1"/>
        </w:rPr>
        <w:t>I am receiving diary invites and am unsure if they are AIP related</w:t>
      </w:r>
      <w:r>
        <w:rPr>
          <w:color w:val="4472C4" w:themeColor="accent1"/>
        </w:rPr>
        <w:t>?</w:t>
      </w:r>
    </w:p>
    <w:p w14:paraId="588E04A7" w14:textId="71D79032" w:rsidR="004372FD" w:rsidRPr="004372FD" w:rsidRDefault="004372FD" w:rsidP="008D468F">
      <w:pPr>
        <w:spacing w:after="0" w:line="240" w:lineRule="auto"/>
      </w:pPr>
      <w:r w:rsidRPr="004372FD">
        <w:t>Upon joining Deloitte, you get added to a few distribution lists automatically which means you'll often get invited to sessions if you are within the distribution list. We Recommend reading the detail of an invite to work out if you should attend. If it's AIP related though, definitely do so.</w:t>
      </w:r>
    </w:p>
    <w:p w14:paraId="77CDC066" w14:textId="77777777" w:rsidR="004372FD" w:rsidRPr="004372FD" w:rsidRDefault="004372FD" w:rsidP="008D468F">
      <w:pPr>
        <w:spacing w:after="0" w:line="240" w:lineRule="auto"/>
        <w:rPr>
          <w:b/>
          <w:bCs/>
        </w:rPr>
      </w:pPr>
    </w:p>
    <w:p w14:paraId="1DC77C8B" w14:textId="77777777" w:rsidR="0021413C" w:rsidRDefault="0021413C" w:rsidP="008D468F">
      <w:pPr>
        <w:spacing w:after="0" w:line="240" w:lineRule="auto"/>
        <w:rPr>
          <w:b/>
          <w:bCs/>
          <w:sz w:val="28"/>
          <w:szCs w:val="28"/>
        </w:rPr>
      </w:pPr>
    </w:p>
    <w:p w14:paraId="4447640A" w14:textId="645EF575" w:rsidR="008D468F" w:rsidRPr="009619CE" w:rsidRDefault="008D468F" w:rsidP="008D468F">
      <w:pPr>
        <w:spacing w:after="0" w:line="240" w:lineRule="auto"/>
        <w:rPr>
          <w:b/>
          <w:bCs/>
          <w:sz w:val="28"/>
          <w:szCs w:val="28"/>
        </w:rPr>
      </w:pPr>
      <w:r w:rsidRPr="009619CE">
        <w:rPr>
          <w:b/>
          <w:bCs/>
          <w:sz w:val="28"/>
          <w:szCs w:val="28"/>
        </w:rPr>
        <w:t>Graduate Loan</w:t>
      </w:r>
    </w:p>
    <w:p w14:paraId="01D59BB8" w14:textId="77777777" w:rsidR="008D468F" w:rsidRDefault="008D468F" w:rsidP="008D468F">
      <w:pPr>
        <w:spacing w:after="0" w:line="240" w:lineRule="auto"/>
      </w:pPr>
    </w:p>
    <w:p w14:paraId="3AC30DCB" w14:textId="77777777" w:rsidR="008D468F" w:rsidRDefault="008D468F" w:rsidP="008D468F">
      <w:pPr>
        <w:spacing w:after="0" w:line="240" w:lineRule="auto"/>
      </w:pPr>
      <w:r w:rsidRPr="00DB6530">
        <w:rPr>
          <w:color w:val="4472C4" w:themeColor="accent1"/>
        </w:rPr>
        <w:t xml:space="preserve">Do you know who to contact to find out about payment date for our graduate loans? </w:t>
      </w:r>
    </w:p>
    <w:p w14:paraId="67F4FDFC" w14:textId="77777777" w:rsidR="008D468F" w:rsidRPr="00EE6B1D" w:rsidRDefault="008D468F" w:rsidP="008D468F">
      <w:pPr>
        <w:spacing w:after="0" w:line="240" w:lineRule="auto"/>
      </w:pPr>
      <w:r>
        <w:t>Please raise a finance ticket via MySupport</w:t>
      </w:r>
    </w:p>
    <w:p w14:paraId="692ED251" w14:textId="77777777" w:rsidR="008D468F" w:rsidRPr="008D468F" w:rsidRDefault="008D468F" w:rsidP="008D468F">
      <w:pPr>
        <w:spacing w:after="0" w:line="240" w:lineRule="auto"/>
        <w:rPr>
          <w:b/>
          <w:bCs/>
        </w:rPr>
      </w:pPr>
    </w:p>
    <w:p w14:paraId="39DC941D" w14:textId="29FB8330" w:rsidR="008D468F" w:rsidRPr="009619CE" w:rsidRDefault="008D468F" w:rsidP="008D468F">
      <w:pPr>
        <w:spacing w:after="0" w:line="240" w:lineRule="auto"/>
        <w:rPr>
          <w:b/>
          <w:bCs/>
          <w:sz w:val="28"/>
          <w:szCs w:val="28"/>
        </w:rPr>
      </w:pPr>
      <w:r w:rsidRPr="009619CE">
        <w:rPr>
          <w:b/>
          <w:bCs/>
          <w:sz w:val="28"/>
          <w:szCs w:val="28"/>
        </w:rPr>
        <w:t>IT</w:t>
      </w:r>
    </w:p>
    <w:p w14:paraId="5E2AF134" w14:textId="77777777" w:rsidR="008D468F" w:rsidRDefault="008D468F" w:rsidP="008D468F">
      <w:pPr>
        <w:spacing w:after="0" w:line="240" w:lineRule="auto"/>
      </w:pPr>
    </w:p>
    <w:p w14:paraId="761A53CA" w14:textId="77777777" w:rsidR="008D468F" w:rsidRDefault="008D468F" w:rsidP="008D468F">
      <w:pPr>
        <w:spacing w:after="0" w:line="240" w:lineRule="auto"/>
      </w:pPr>
      <w:r w:rsidRPr="008734B6">
        <w:rPr>
          <w:color w:val="4472C4" w:themeColor="accent1"/>
        </w:rPr>
        <w:t xml:space="preserve">Is my employee ID the same as my personnel/SAP number? </w:t>
      </w:r>
    </w:p>
    <w:p w14:paraId="6B0D6D7B" w14:textId="77777777" w:rsidR="008D468F" w:rsidRDefault="008D468F" w:rsidP="008D468F">
      <w:pPr>
        <w:spacing w:after="0" w:line="240" w:lineRule="auto"/>
      </w:pPr>
      <w:r>
        <w:t>Yes, your employee ID is your SAP number</w:t>
      </w:r>
    </w:p>
    <w:p w14:paraId="69C36347" w14:textId="77777777" w:rsidR="008D468F" w:rsidRDefault="008D468F" w:rsidP="008D468F">
      <w:pPr>
        <w:spacing w:after="0" w:line="240" w:lineRule="auto"/>
        <w:rPr>
          <w:color w:val="4472C4" w:themeColor="accent1"/>
        </w:rPr>
      </w:pPr>
    </w:p>
    <w:p w14:paraId="07C496CE" w14:textId="77777777" w:rsidR="008D468F" w:rsidRDefault="008D468F" w:rsidP="008D468F">
      <w:pPr>
        <w:spacing w:after="0" w:line="240" w:lineRule="auto"/>
        <w:rPr>
          <w:color w:val="4472C4" w:themeColor="accent1"/>
        </w:rPr>
      </w:pPr>
      <w:r w:rsidRPr="008734B6">
        <w:rPr>
          <w:color w:val="4472C4" w:themeColor="accent1"/>
        </w:rPr>
        <w:t>I don’t have my laptop yet and am unable to log in to VPN to complete the tasks by the deadlines?</w:t>
      </w:r>
    </w:p>
    <w:p w14:paraId="1BDA018E" w14:textId="77777777" w:rsidR="008D468F" w:rsidRDefault="008D468F" w:rsidP="008D468F">
      <w:pPr>
        <w:spacing w:after="0" w:line="240" w:lineRule="auto"/>
      </w:pPr>
      <w:r>
        <w:t xml:space="preserve">This is fine, once you receive your laptop you will have enough time to complete these tasks. </w:t>
      </w:r>
    </w:p>
    <w:p w14:paraId="157A5837" w14:textId="77777777" w:rsidR="008D468F" w:rsidRDefault="008D468F" w:rsidP="008D468F">
      <w:pPr>
        <w:spacing w:after="0" w:line="240" w:lineRule="auto"/>
      </w:pPr>
    </w:p>
    <w:p w14:paraId="1196EF3B" w14:textId="77777777" w:rsidR="008D468F" w:rsidRDefault="008D468F" w:rsidP="008D468F">
      <w:pPr>
        <w:spacing w:after="0" w:line="240" w:lineRule="auto"/>
      </w:pPr>
      <w:r w:rsidRPr="008734B6">
        <w:rPr>
          <w:color w:val="4472C4" w:themeColor="accent1"/>
        </w:rPr>
        <w:t xml:space="preserve">I have a Mac laptop, how do I set up my signature in the absence of Templafy? </w:t>
      </w:r>
      <w:r>
        <w:t>You can set this up via outlook.</w:t>
      </w:r>
    </w:p>
    <w:p w14:paraId="34847C2D" w14:textId="77777777" w:rsidR="008D468F" w:rsidRDefault="008D468F" w:rsidP="008D468F">
      <w:pPr>
        <w:spacing w:after="0" w:line="240" w:lineRule="auto"/>
        <w:rPr>
          <w:color w:val="4472C4" w:themeColor="accent1"/>
        </w:rPr>
      </w:pPr>
    </w:p>
    <w:p w14:paraId="32261452" w14:textId="15C4A898" w:rsidR="008D468F" w:rsidRDefault="008D468F" w:rsidP="008D468F">
      <w:pPr>
        <w:spacing w:after="0" w:line="240" w:lineRule="auto"/>
      </w:pPr>
      <w:r w:rsidRPr="008734B6">
        <w:rPr>
          <w:color w:val="4472C4" w:themeColor="accent1"/>
        </w:rPr>
        <w:t xml:space="preserve">Is my employee ID the same as my personnel/SAP number? </w:t>
      </w:r>
    </w:p>
    <w:p w14:paraId="79E6527F" w14:textId="77777777" w:rsidR="008D468F" w:rsidRDefault="008D468F" w:rsidP="008D468F">
      <w:pPr>
        <w:spacing w:after="0" w:line="240" w:lineRule="auto"/>
      </w:pPr>
      <w:r>
        <w:t>Yes, your employee ID is your SAP number</w:t>
      </w:r>
    </w:p>
    <w:p w14:paraId="4EE421C3" w14:textId="77777777" w:rsidR="008D468F" w:rsidRPr="008D468F" w:rsidRDefault="008D468F" w:rsidP="007C5F54">
      <w:pPr>
        <w:spacing w:after="0" w:line="240" w:lineRule="auto"/>
        <w:rPr>
          <w:rFonts w:ascii="Calibri" w:hAnsi="Calibri" w:cs="Calibri"/>
          <w:b/>
          <w:bCs/>
        </w:rPr>
      </w:pPr>
    </w:p>
    <w:p w14:paraId="1B23734E" w14:textId="30E4A1AE" w:rsidR="007C5F54" w:rsidRPr="009619CE" w:rsidRDefault="0073352B" w:rsidP="007C5F54">
      <w:pPr>
        <w:spacing w:after="0" w:line="240" w:lineRule="auto"/>
        <w:rPr>
          <w:b/>
          <w:bCs/>
          <w:sz w:val="28"/>
          <w:szCs w:val="28"/>
        </w:rPr>
      </w:pPr>
      <w:r w:rsidRPr="009619CE">
        <w:rPr>
          <w:rFonts w:ascii="Calibri" w:hAnsi="Calibri" w:cs="Calibri"/>
          <w:b/>
          <w:bCs/>
          <w:sz w:val="28"/>
          <w:szCs w:val="28"/>
        </w:rPr>
        <w:t>Photocard information (London offices)</w:t>
      </w:r>
    </w:p>
    <w:p w14:paraId="289C0D5C" w14:textId="77777777" w:rsidR="0073352B" w:rsidRDefault="0073352B" w:rsidP="007C5F54">
      <w:pPr>
        <w:spacing w:after="0" w:line="240" w:lineRule="auto"/>
      </w:pPr>
    </w:p>
    <w:p w14:paraId="1D794780" w14:textId="1F614D57" w:rsidR="00EE6B1D" w:rsidRPr="0073352B" w:rsidRDefault="0073352B" w:rsidP="00EE6B1D">
      <w:pPr>
        <w:spacing w:after="0" w:line="240" w:lineRule="auto"/>
        <w:rPr>
          <w:rFonts w:ascii="Calibri" w:hAnsi="Calibri" w:cs="Calibri"/>
          <w:color w:val="4472C4" w:themeColor="accent1"/>
        </w:rPr>
      </w:pPr>
      <w:r w:rsidRPr="0073352B">
        <w:rPr>
          <w:rFonts w:ascii="Calibri" w:hAnsi="Calibri" w:cs="Calibri"/>
          <w:color w:val="4472C4" w:themeColor="accent1"/>
        </w:rPr>
        <w:t>My photocard has not been completed as part of Onboarding, what do I do?</w:t>
      </w:r>
    </w:p>
    <w:p w14:paraId="1E37DED4" w14:textId="02B30002" w:rsidR="00EE6B1D" w:rsidRPr="008734B6" w:rsidRDefault="00EE6B1D" w:rsidP="008734B6">
      <w:pPr>
        <w:spacing w:after="0" w:line="240" w:lineRule="auto"/>
        <w:rPr>
          <w:rFonts w:ascii="Calibri" w:hAnsi="Calibri" w:cs="Calibri"/>
        </w:rPr>
      </w:pPr>
      <w:r w:rsidRPr="008734B6">
        <w:rPr>
          <w:rFonts w:ascii="Calibri" w:hAnsi="Calibri" w:cs="Calibri"/>
        </w:rPr>
        <w:t>To be issued with a pass you will need to have a photograph taken by UK, Photocards, located in the main reception at Hill House</w:t>
      </w:r>
    </w:p>
    <w:p w14:paraId="5793AC9D" w14:textId="77777777" w:rsidR="00EE6B1D" w:rsidRDefault="00EE6B1D" w:rsidP="00EE6B1D">
      <w:pPr>
        <w:pStyle w:val="ListParagraph"/>
        <w:numPr>
          <w:ilvl w:val="0"/>
          <w:numId w:val="2"/>
        </w:numPr>
        <w:spacing w:after="0" w:line="240" w:lineRule="auto"/>
        <w:rPr>
          <w:rFonts w:ascii="Calibri" w:hAnsi="Calibri" w:cs="Calibri"/>
        </w:rPr>
      </w:pPr>
      <w:r w:rsidRPr="00EE6B1D">
        <w:rPr>
          <w:rFonts w:ascii="Calibri" w:hAnsi="Calibri" w:cs="Calibri"/>
        </w:rPr>
        <w:t>Hours of opening: Monday - Friday, 07:30 - 19:30 hrs</w:t>
      </w:r>
    </w:p>
    <w:p w14:paraId="7649B451" w14:textId="158E4305" w:rsidR="00EE6B1D" w:rsidRPr="0021413C" w:rsidRDefault="00EE6B1D" w:rsidP="00EE6B1D">
      <w:pPr>
        <w:pStyle w:val="ListParagraph"/>
        <w:numPr>
          <w:ilvl w:val="0"/>
          <w:numId w:val="2"/>
        </w:numPr>
        <w:spacing w:after="0" w:line="240" w:lineRule="auto"/>
        <w:rPr>
          <w:rFonts w:ascii="Calibri" w:hAnsi="Calibri" w:cs="Calibri"/>
        </w:rPr>
      </w:pPr>
      <w:r w:rsidRPr="00EE6B1D">
        <w:rPr>
          <w:rFonts w:ascii="Calibri" w:hAnsi="Calibri" w:cs="Calibri"/>
        </w:rPr>
        <w:t>Contact ext.72190 / UK, Photocards</w:t>
      </w:r>
    </w:p>
    <w:p w14:paraId="3EFAC8DE" w14:textId="77777777" w:rsidR="000C016C" w:rsidRDefault="0073352B" w:rsidP="00EE6B1D">
      <w:pPr>
        <w:spacing w:after="0" w:line="240" w:lineRule="auto"/>
        <w:rPr>
          <w:rFonts w:ascii="Calibri" w:hAnsi="Calibri" w:cs="Calibri"/>
        </w:rPr>
      </w:pPr>
      <w:r w:rsidRPr="008734B6">
        <w:rPr>
          <w:rFonts w:ascii="Calibri" w:hAnsi="Calibri" w:cs="Calibri"/>
        </w:rPr>
        <w:t>You</w:t>
      </w:r>
      <w:r w:rsidR="00EE6B1D" w:rsidRPr="008734B6">
        <w:rPr>
          <w:rFonts w:ascii="Calibri" w:hAnsi="Calibri" w:cs="Calibri"/>
        </w:rPr>
        <w:t xml:space="preserve"> will be given a temporary pass </w:t>
      </w:r>
      <w:r w:rsidRPr="008734B6">
        <w:rPr>
          <w:rFonts w:ascii="Calibri" w:hAnsi="Calibri" w:cs="Calibri"/>
        </w:rPr>
        <w:t xml:space="preserve">when </w:t>
      </w:r>
      <w:r w:rsidR="00EE6B1D" w:rsidRPr="008734B6">
        <w:rPr>
          <w:rFonts w:ascii="Calibri" w:hAnsi="Calibri" w:cs="Calibri"/>
        </w:rPr>
        <w:t xml:space="preserve">having </w:t>
      </w:r>
      <w:r w:rsidRPr="008734B6">
        <w:rPr>
          <w:rFonts w:ascii="Calibri" w:hAnsi="Calibri" w:cs="Calibri"/>
        </w:rPr>
        <w:t>your</w:t>
      </w:r>
      <w:r w:rsidR="00EE6B1D" w:rsidRPr="008734B6">
        <w:rPr>
          <w:rFonts w:ascii="Calibri" w:hAnsi="Calibri" w:cs="Calibri"/>
        </w:rPr>
        <w:t xml:space="preserve"> photograph taken</w:t>
      </w:r>
      <w:r w:rsidRPr="008734B6">
        <w:rPr>
          <w:rFonts w:ascii="Calibri" w:hAnsi="Calibri" w:cs="Calibri"/>
        </w:rPr>
        <w:t xml:space="preserve">, use this </w:t>
      </w:r>
      <w:r w:rsidR="00EE6B1D" w:rsidRPr="008734B6">
        <w:rPr>
          <w:rFonts w:ascii="Calibri" w:hAnsi="Calibri" w:cs="Calibri"/>
        </w:rPr>
        <w:t>while waiting for the permanent pass. This pass will provide access to all areas excluding restricted floors. Th</w:t>
      </w:r>
      <w:r w:rsidRPr="008734B6">
        <w:rPr>
          <w:rFonts w:ascii="Calibri" w:hAnsi="Calibri" w:cs="Calibri"/>
        </w:rPr>
        <w:t>e temporary pass</w:t>
      </w:r>
      <w:r w:rsidR="00EE6B1D" w:rsidRPr="008734B6">
        <w:rPr>
          <w:rFonts w:ascii="Calibri" w:hAnsi="Calibri" w:cs="Calibri"/>
        </w:rPr>
        <w:t xml:space="preserve"> should be returned when you collect your new permanent pass.</w:t>
      </w:r>
    </w:p>
    <w:p w14:paraId="1E03DB58" w14:textId="77777777" w:rsidR="00AB3E2F" w:rsidRDefault="00AB3E2F" w:rsidP="00EE6B1D">
      <w:pPr>
        <w:spacing w:after="0" w:line="240" w:lineRule="auto"/>
        <w:rPr>
          <w:b/>
          <w:bCs/>
          <w:sz w:val="28"/>
          <w:szCs w:val="28"/>
        </w:rPr>
      </w:pPr>
    </w:p>
    <w:p w14:paraId="4F67B271" w14:textId="4E1B5080" w:rsidR="00A83468" w:rsidRPr="001F28BB" w:rsidRDefault="00A83468" w:rsidP="00EE6B1D">
      <w:pPr>
        <w:spacing w:after="0" w:line="240" w:lineRule="auto"/>
        <w:rPr>
          <w:rFonts w:ascii="Calibri" w:hAnsi="Calibri" w:cs="Calibri"/>
        </w:rPr>
      </w:pPr>
      <w:r w:rsidRPr="009619CE">
        <w:rPr>
          <w:b/>
          <w:bCs/>
          <w:sz w:val="28"/>
          <w:szCs w:val="28"/>
        </w:rPr>
        <w:t>Timesheets</w:t>
      </w:r>
      <w:r w:rsidR="00AB3E2F">
        <w:rPr>
          <w:b/>
          <w:bCs/>
          <w:sz w:val="28"/>
          <w:szCs w:val="28"/>
        </w:rPr>
        <w:t xml:space="preserve"> – SWIFT</w:t>
      </w:r>
    </w:p>
    <w:p w14:paraId="04449449" w14:textId="33482216" w:rsidR="00A83468" w:rsidRDefault="00A83468" w:rsidP="00EE6B1D">
      <w:pPr>
        <w:spacing w:after="0" w:line="240" w:lineRule="auto"/>
      </w:pPr>
    </w:p>
    <w:p w14:paraId="0E7A36DC" w14:textId="3B1F74C8" w:rsidR="00F0438B" w:rsidRDefault="00F0438B" w:rsidP="00EE6B1D">
      <w:pPr>
        <w:spacing w:after="0" w:line="240" w:lineRule="auto"/>
        <w:rPr>
          <w:color w:val="4472C4" w:themeColor="accent1"/>
        </w:rPr>
      </w:pPr>
      <w:r>
        <w:rPr>
          <w:color w:val="4472C4" w:themeColor="accent1"/>
        </w:rPr>
        <w:t>What is the charge code for Induction on SWIFT?</w:t>
      </w:r>
    </w:p>
    <w:p w14:paraId="25BF0A85" w14:textId="733D4501" w:rsidR="00F0438B" w:rsidRDefault="002F67BD" w:rsidP="00EE6B1D">
      <w:pPr>
        <w:spacing w:after="0" w:line="240" w:lineRule="auto"/>
      </w:pPr>
      <w:r>
        <w:t>Y</w:t>
      </w:r>
      <w:r w:rsidRPr="002F67BD">
        <w:t>our resource manager will reach out to you and let you know what code to input</w:t>
      </w:r>
      <w:r>
        <w:t>.</w:t>
      </w:r>
    </w:p>
    <w:p w14:paraId="10F13609" w14:textId="77777777" w:rsidR="002F67BD" w:rsidRDefault="002F67BD" w:rsidP="00EE6B1D">
      <w:pPr>
        <w:spacing w:after="0" w:line="240" w:lineRule="auto"/>
        <w:rPr>
          <w:color w:val="4472C4" w:themeColor="accent1"/>
        </w:rPr>
      </w:pPr>
    </w:p>
    <w:p w14:paraId="71507291" w14:textId="019755B1" w:rsidR="00A83468" w:rsidRPr="00A83468" w:rsidRDefault="00A83468" w:rsidP="00EE6B1D">
      <w:pPr>
        <w:spacing w:after="0" w:line="240" w:lineRule="auto"/>
        <w:rPr>
          <w:color w:val="4472C4" w:themeColor="accent1"/>
        </w:rPr>
      </w:pPr>
      <w:r w:rsidRPr="00A83468">
        <w:rPr>
          <w:color w:val="4472C4" w:themeColor="accent1"/>
        </w:rPr>
        <w:t>How do I update my timesheets via S</w:t>
      </w:r>
      <w:r w:rsidR="00AB3E2F">
        <w:rPr>
          <w:color w:val="4472C4" w:themeColor="accent1"/>
        </w:rPr>
        <w:t>WIFT</w:t>
      </w:r>
      <w:r w:rsidRPr="00A83468">
        <w:rPr>
          <w:color w:val="4472C4" w:themeColor="accent1"/>
        </w:rPr>
        <w:t xml:space="preserve">? </w:t>
      </w:r>
    </w:p>
    <w:p w14:paraId="4F00A1D4" w14:textId="51666685" w:rsidR="00A83468" w:rsidRDefault="00C13D9E" w:rsidP="00EE6B1D">
      <w:pPr>
        <w:spacing w:after="0" w:line="240" w:lineRule="auto"/>
      </w:pPr>
      <w:r>
        <w:t xml:space="preserve">There will be a session during your induction where we go through how to do this and explain the detail. </w:t>
      </w:r>
    </w:p>
    <w:p w14:paraId="6077D076" w14:textId="6F851807" w:rsidR="00AB3E2F" w:rsidRDefault="00AB3E2F" w:rsidP="00EE6B1D">
      <w:pPr>
        <w:spacing w:after="0" w:line="240" w:lineRule="auto"/>
      </w:pPr>
    </w:p>
    <w:p w14:paraId="682FE3B1" w14:textId="1FA25E73" w:rsidR="00AB3E2F" w:rsidRPr="00AB3E2F" w:rsidRDefault="00AB3E2F" w:rsidP="00AB3E2F">
      <w:pPr>
        <w:spacing w:after="0" w:line="240" w:lineRule="auto"/>
        <w:rPr>
          <w:color w:val="4472C4" w:themeColor="accent1"/>
        </w:rPr>
      </w:pPr>
      <w:r w:rsidRPr="00AB3E2F">
        <w:rPr>
          <w:color w:val="4472C4" w:themeColor="accent1"/>
        </w:rPr>
        <w:t>How many hours do we plug into SWIFT?</w:t>
      </w:r>
    </w:p>
    <w:p w14:paraId="5F0AF08E" w14:textId="26D574D2" w:rsidR="00AB3E2F" w:rsidRDefault="62C72EAE" w:rsidP="00AB3E2F">
      <w:pPr>
        <w:pStyle w:val="ListParagraph"/>
        <w:numPr>
          <w:ilvl w:val="0"/>
          <w:numId w:val="6"/>
        </w:numPr>
        <w:spacing w:after="0" w:line="240" w:lineRule="auto"/>
      </w:pPr>
      <w:r>
        <w:t>8hrs/day for chargeable engagements (i.e. projects where you are on a chargeable role - so the client is being billed for your hours)</w:t>
      </w:r>
    </w:p>
    <w:p w14:paraId="55FA3490" w14:textId="2A3FDDDA" w:rsidR="00AB3E2F" w:rsidRDefault="24407C86" w:rsidP="00AB3E2F">
      <w:pPr>
        <w:pStyle w:val="ListParagraph"/>
        <w:numPr>
          <w:ilvl w:val="0"/>
          <w:numId w:val="6"/>
        </w:numPr>
        <w:spacing w:after="0" w:line="240" w:lineRule="auto"/>
      </w:pPr>
      <w:r>
        <w:t>7hrs/day for London-based and 7hrs/day for regional-based for non-chargeable engagements (e.g. holiday, PD, training, etc.)</w:t>
      </w:r>
    </w:p>
    <w:p w14:paraId="696298EE" w14:textId="0691DC73" w:rsidR="00D42395" w:rsidRDefault="00D42395" w:rsidP="00EE6B1D">
      <w:pPr>
        <w:spacing w:after="0" w:line="240" w:lineRule="auto"/>
      </w:pPr>
    </w:p>
    <w:p w14:paraId="7408D5B9" w14:textId="77777777" w:rsidR="0021413C" w:rsidRDefault="00D42395" w:rsidP="00EE6B1D">
      <w:pPr>
        <w:spacing w:after="0" w:line="240" w:lineRule="auto"/>
        <w:rPr>
          <w:color w:val="4472C4" w:themeColor="accent1"/>
        </w:rPr>
      </w:pPr>
      <w:r w:rsidRPr="00D42395">
        <w:rPr>
          <w:color w:val="4472C4" w:themeColor="accent1"/>
        </w:rPr>
        <w:t xml:space="preserve">My Op unit is different on SWIFT to what I was informed it was by Onboarding, what do I do in this scenario? </w:t>
      </w:r>
    </w:p>
    <w:p w14:paraId="058B6320" w14:textId="5E4ABB85" w:rsidR="00D42395" w:rsidRPr="0021413C" w:rsidRDefault="00D42395" w:rsidP="00EE6B1D">
      <w:pPr>
        <w:spacing w:after="0" w:line="240" w:lineRule="auto"/>
        <w:rPr>
          <w:color w:val="4472C4" w:themeColor="accent1"/>
        </w:rPr>
      </w:pPr>
      <w:r>
        <w:t xml:space="preserve">Please contact the Onboarding team directly on </w:t>
      </w:r>
      <w:hyperlink r:id="rId29" w:history="1">
        <w:r w:rsidRPr="008F2704">
          <w:rPr>
            <w:rStyle w:val="Hyperlink"/>
          </w:rPr>
          <w:t>UKHROnboardingTeam@deloitte.co.uk</w:t>
        </w:r>
      </w:hyperlink>
      <w:r>
        <w:t xml:space="preserve"> </w:t>
      </w:r>
    </w:p>
    <w:p w14:paraId="384665D1" w14:textId="77777777" w:rsidR="00A83468" w:rsidRPr="00A83468" w:rsidRDefault="00A83468" w:rsidP="00EE6B1D">
      <w:pPr>
        <w:spacing w:after="0" w:line="240" w:lineRule="auto"/>
      </w:pPr>
    </w:p>
    <w:p w14:paraId="3EC73EA5" w14:textId="77777777" w:rsidR="004B327E" w:rsidRDefault="004B327E" w:rsidP="008734B6">
      <w:pPr>
        <w:spacing w:after="0" w:line="240" w:lineRule="auto"/>
        <w:rPr>
          <w:b/>
          <w:bCs/>
          <w:sz w:val="28"/>
          <w:szCs w:val="28"/>
        </w:rPr>
      </w:pPr>
    </w:p>
    <w:p w14:paraId="4602921F" w14:textId="62CBC812" w:rsidR="008734B6" w:rsidRPr="009619CE" w:rsidRDefault="008734B6" w:rsidP="008734B6">
      <w:pPr>
        <w:spacing w:after="0" w:line="240" w:lineRule="auto"/>
        <w:rPr>
          <w:b/>
          <w:bCs/>
          <w:color w:val="92D050"/>
          <w:sz w:val="28"/>
          <w:szCs w:val="28"/>
        </w:rPr>
      </w:pPr>
      <w:r w:rsidRPr="009619CE">
        <w:rPr>
          <w:b/>
          <w:bCs/>
          <w:sz w:val="28"/>
          <w:szCs w:val="28"/>
        </w:rPr>
        <w:t>Travel</w:t>
      </w:r>
    </w:p>
    <w:p w14:paraId="1C57CE7B" w14:textId="77777777" w:rsidR="008734B6" w:rsidRPr="008734B6" w:rsidRDefault="008734B6" w:rsidP="008734B6">
      <w:pPr>
        <w:spacing w:after="0" w:line="240" w:lineRule="auto"/>
        <w:rPr>
          <w:b/>
          <w:bCs/>
        </w:rPr>
      </w:pPr>
    </w:p>
    <w:p w14:paraId="7F0EF45E" w14:textId="77777777" w:rsidR="00DB6530" w:rsidRPr="00DB6530" w:rsidRDefault="00DB6530" w:rsidP="00DB6530">
      <w:pPr>
        <w:spacing w:after="0" w:line="240" w:lineRule="auto"/>
        <w:rPr>
          <w:color w:val="4472C4" w:themeColor="accent1"/>
        </w:rPr>
      </w:pPr>
      <w:r w:rsidRPr="00DB6530">
        <w:rPr>
          <w:color w:val="4472C4" w:themeColor="accent1"/>
        </w:rPr>
        <w:t>If</w:t>
      </w:r>
      <w:r w:rsidR="006C1E0D" w:rsidRPr="00DB6530">
        <w:rPr>
          <w:color w:val="4472C4" w:themeColor="accent1"/>
        </w:rPr>
        <w:t xml:space="preserve"> travelling to London from a regional office, is there anywhere for </w:t>
      </w:r>
      <w:r w:rsidRPr="00DB6530">
        <w:rPr>
          <w:color w:val="4472C4" w:themeColor="accent1"/>
        </w:rPr>
        <w:t>you</w:t>
      </w:r>
      <w:r w:rsidR="006C1E0D" w:rsidRPr="00DB6530">
        <w:rPr>
          <w:color w:val="4472C4" w:themeColor="accent1"/>
        </w:rPr>
        <w:t xml:space="preserve"> to store </w:t>
      </w:r>
      <w:r w:rsidRPr="00DB6530">
        <w:rPr>
          <w:color w:val="4472C4" w:themeColor="accent1"/>
        </w:rPr>
        <w:t>your</w:t>
      </w:r>
      <w:r w:rsidR="006C1E0D" w:rsidRPr="00DB6530">
        <w:rPr>
          <w:color w:val="4472C4" w:themeColor="accent1"/>
        </w:rPr>
        <w:t xml:space="preserve"> bags on the final days after we have checked out? </w:t>
      </w:r>
    </w:p>
    <w:p w14:paraId="72E196F1" w14:textId="7BC1A6CB" w:rsidR="00EE6B1D" w:rsidRDefault="006C1E0D" w:rsidP="00DB6530">
      <w:pPr>
        <w:spacing w:after="0" w:line="240" w:lineRule="auto"/>
      </w:pPr>
      <w:r>
        <w:t>Yes, you can use your hotel room or cloakrooms available.</w:t>
      </w:r>
    </w:p>
    <w:p w14:paraId="46D90970" w14:textId="599CA396" w:rsidR="00EE6B1D" w:rsidRPr="00EE6B1D" w:rsidRDefault="00EE6B1D" w:rsidP="00DB6530">
      <w:pPr>
        <w:spacing w:after="0" w:line="240" w:lineRule="auto"/>
      </w:pPr>
    </w:p>
    <w:sectPr w:rsidR="00EE6B1D" w:rsidRPr="00EE6B1D">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2867" w14:textId="77777777" w:rsidR="00D27CB7" w:rsidRDefault="00D27CB7" w:rsidP="006C1E0D">
      <w:pPr>
        <w:spacing w:after="0" w:line="240" w:lineRule="auto"/>
      </w:pPr>
      <w:r>
        <w:separator/>
      </w:r>
    </w:p>
  </w:endnote>
  <w:endnote w:type="continuationSeparator" w:id="0">
    <w:p w14:paraId="0E1E6053" w14:textId="77777777" w:rsidR="00D27CB7" w:rsidRDefault="00D27CB7" w:rsidP="006C1E0D">
      <w:pPr>
        <w:spacing w:after="0" w:line="240" w:lineRule="auto"/>
      </w:pPr>
      <w:r>
        <w:continuationSeparator/>
      </w:r>
    </w:p>
  </w:endnote>
  <w:endnote w:type="continuationNotice" w:id="1">
    <w:p w14:paraId="5182858A" w14:textId="77777777" w:rsidR="00D27CB7" w:rsidRDefault="00D27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C9EB573" w14:paraId="64EC1113" w14:textId="77777777" w:rsidTr="4C9EB573">
      <w:tc>
        <w:tcPr>
          <w:tcW w:w="3005" w:type="dxa"/>
        </w:tcPr>
        <w:p w14:paraId="38C1FC5F" w14:textId="7543D452" w:rsidR="4C9EB573" w:rsidRDefault="4C9EB573" w:rsidP="4C9EB573">
          <w:pPr>
            <w:pStyle w:val="Header"/>
            <w:ind w:left="-115"/>
          </w:pPr>
        </w:p>
      </w:tc>
      <w:tc>
        <w:tcPr>
          <w:tcW w:w="3005" w:type="dxa"/>
        </w:tcPr>
        <w:p w14:paraId="4D3FBEAF" w14:textId="49D605D6" w:rsidR="4C9EB573" w:rsidRDefault="4C9EB573" w:rsidP="4C9EB573">
          <w:pPr>
            <w:pStyle w:val="Header"/>
            <w:jc w:val="center"/>
          </w:pPr>
        </w:p>
      </w:tc>
      <w:tc>
        <w:tcPr>
          <w:tcW w:w="3005" w:type="dxa"/>
        </w:tcPr>
        <w:p w14:paraId="6A5274B9" w14:textId="31712B48" w:rsidR="4C9EB573" w:rsidRDefault="4C9EB573" w:rsidP="4C9EB573">
          <w:pPr>
            <w:pStyle w:val="Header"/>
            <w:ind w:right="-115"/>
            <w:jc w:val="right"/>
          </w:pPr>
        </w:p>
      </w:tc>
    </w:tr>
  </w:tbl>
  <w:p w14:paraId="220FECE7" w14:textId="04145F8D" w:rsidR="4C9EB573" w:rsidRDefault="4C9EB573" w:rsidP="4C9EB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CE287" w14:textId="77777777" w:rsidR="00D27CB7" w:rsidRDefault="00D27CB7" w:rsidP="006C1E0D">
      <w:pPr>
        <w:spacing w:after="0" w:line="240" w:lineRule="auto"/>
      </w:pPr>
      <w:r>
        <w:separator/>
      </w:r>
    </w:p>
  </w:footnote>
  <w:footnote w:type="continuationSeparator" w:id="0">
    <w:p w14:paraId="25925539" w14:textId="77777777" w:rsidR="00D27CB7" w:rsidRDefault="00D27CB7" w:rsidP="006C1E0D">
      <w:pPr>
        <w:spacing w:after="0" w:line="240" w:lineRule="auto"/>
      </w:pPr>
      <w:r>
        <w:continuationSeparator/>
      </w:r>
    </w:p>
  </w:footnote>
  <w:footnote w:type="continuationNotice" w:id="1">
    <w:p w14:paraId="0E098FB7" w14:textId="77777777" w:rsidR="00D27CB7" w:rsidRDefault="00D27C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C9EB573" w14:paraId="3EE05EAB" w14:textId="77777777" w:rsidTr="4C9EB573">
      <w:tc>
        <w:tcPr>
          <w:tcW w:w="3005" w:type="dxa"/>
        </w:tcPr>
        <w:p w14:paraId="1F69196F" w14:textId="2F76491E" w:rsidR="4C9EB573" w:rsidRDefault="4C9EB573" w:rsidP="4C9EB573">
          <w:pPr>
            <w:pStyle w:val="Header"/>
            <w:ind w:left="-115"/>
          </w:pPr>
        </w:p>
      </w:tc>
      <w:tc>
        <w:tcPr>
          <w:tcW w:w="3005" w:type="dxa"/>
        </w:tcPr>
        <w:p w14:paraId="49A1347D" w14:textId="20C2E463" w:rsidR="4C9EB573" w:rsidRDefault="4C9EB573" w:rsidP="4C9EB573">
          <w:pPr>
            <w:pStyle w:val="Header"/>
            <w:jc w:val="center"/>
          </w:pPr>
        </w:p>
      </w:tc>
      <w:tc>
        <w:tcPr>
          <w:tcW w:w="3005" w:type="dxa"/>
        </w:tcPr>
        <w:p w14:paraId="363B0C7A" w14:textId="1EA26E8F" w:rsidR="4C9EB573" w:rsidRDefault="4C9EB573" w:rsidP="4C9EB573">
          <w:pPr>
            <w:pStyle w:val="Header"/>
            <w:ind w:right="-115"/>
            <w:jc w:val="right"/>
          </w:pPr>
        </w:p>
      </w:tc>
    </w:tr>
  </w:tbl>
  <w:p w14:paraId="2AB12AF5" w14:textId="1E1D9CF6" w:rsidR="4C9EB573" w:rsidRDefault="4C9EB573" w:rsidP="4C9EB5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F4E"/>
    <w:multiLevelType w:val="hybridMultilevel"/>
    <w:tmpl w:val="79AE7A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E2E39"/>
    <w:multiLevelType w:val="hybridMultilevel"/>
    <w:tmpl w:val="F2A0A5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BF6096"/>
    <w:multiLevelType w:val="hybridMultilevel"/>
    <w:tmpl w:val="497C82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4004FB"/>
    <w:multiLevelType w:val="hybridMultilevel"/>
    <w:tmpl w:val="33CC6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42CD1"/>
    <w:multiLevelType w:val="hybridMultilevel"/>
    <w:tmpl w:val="6C52E8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C215078"/>
    <w:multiLevelType w:val="hybridMultilevel"/>
    <w:tmpl w:val="82D6C7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680938">
    <w:abstractNumId w:val="3"/>
  </w:num>
  <w:num w:numId="2" w16cid:durableId="1689019383">
    <w:abstractNumId w:val="4"/>
  </w:num>
  <w:num w:numId="3" w16cid:durableId="1382440021">
    <w:abstractNumId w:val="5"/>
  </w:num>
  <w:num w:numId="4" w16cid:durableId="62220152">
    <w:abstractNumId w:val="1"/>
  </w:num>
  <w:num w:numId="5" w16cid:durableId="791828989">
    <w:abstractNumId w:val="2"/>
  </w:num>
  <w:num w:numId="6" w16cid:durableId="22866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1249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37"/>
    <w:rsid w:val="00022851"/>
    <w:rsid w:val="00026D06"/>
    <w:rsid w:val="00032D34"/>
    <w:rsid w:val="00046449"/>
    <w:rsid w:val="00070937"/>
    <w:rsid w:val="00093FE7"/>
    <w:rsid w:val="00097DFA"/>
    <w:rsid w:val="000B562B"/>
    <w:rsid w:val="000C016C"/>
    <w:rsid w:val="000C5516"/>
    <w:rsid w:val="000C7ECA"/>
    <w:rsid w:val="000E4706"/>
    <w:rsid w:val="000F0EDD"/>
    <w:rsid w:val="00122A73"/>
    <w:rsid w:val="00125AF9"/>
    <w:rsid w:val="00126EB3"/>
    <w:rsid w:val="001462E2"/>
    <w:rsid w:val="00146AED"/>
    <w:rsid w:val="0016165A"/>
    <w:rsid w:val="0016475B"/>
    <w:rsid w:val="001752DF"/>
    <w:rsid w:val="00175B28"/>
    <w:rsid w:val="0018080C"/>
    <w:rsid w:val="001B749A"/>
    <w:rsid w:val="001C498D"/>
    <w:rsid w:val="001C69C5"/>
    <w:rsid w:val="001F28BB"/>
    <w:rsid w:val="001F2BD7"/>
    <w:rsid w:val="002006E1"/>
    <w:rsid w:val="00205ADB"/>
    <w:rsid w:val="0021413C"/>
    <w:rsid w:val="00271F79"/>
    <w:rsid w:val="00284B07"/>
    <w:rsid w:val="002B7479"/>
    <w:rsid w:val="002E0E18"/>
    <w:rsid w:val="002F67BD"/>
    <w:rsid w:val="0030630B"/>
    <w:rsid w:val="00306870"/>
    <w:rsid w:val="003165DA"/>
    <w:rsid w:val="00316C78"/>
    <w:rsid w:val="00333557"/>
    <w:rsid w:val="003367D9"/>
    <w:rsid w:val="00362F96"/>
    <w:rsid w:val="003968B2"/>
    <w:rsid w:val="004372FD"/>
    <w:rsid w:val="004572EF"/>
    <w:rsid w:val="00493939"/>
    <w:rsid w:val="004A1B47"/>
    <w:rsid w:val="004B327E"/>
    <w:rsid w:val="0050708D"/>
    <w:rsid w:val="005255A7"/>
    <w:rsid w:val="00551EB7"/>
    <w:rsid w:val="00552FD6"/>
    <w:rsid w:val="005828BE"/>
    <w:rsid w:val="005877FC"/>
    <w:rsid w:val="005C3667"/>
    <w:rsid w:val="005D2D65"/>
    <w:rsid w:val="005F2EA7"/>
    <w:rsid w:val="005F789A"/>
    <w:rsid w:val="006024F8"/>
    <w:rsid w:val="00613E14"/>
    <w:rsid w:val="00617DBA"/>
    <w:rsid w:val="00630D46"/>
    <w:rsid w:val="006350C9"/>
    <w:rsid w:val="00681AE1"/>
    <w:rsid w:val="0068422B"/>
    <w:rsid w:val="006B65A7"/>
    <w:rsid w:val="006C1E0D"/>
    <w:rsid w:val="006C7329"/>
    <w:rsid w:val="006E481A"/>
    <w:rsid w:val="00706720"/>
    <w:rsid w:val="00730EEE"/>
    <w:rsid w:val="0073352B"/>
    <w:rsid w:val="00734E1D"/>
    <w:rsid w:val="0076765E"/>
    <w:rsid w:val="00774122"/>
    <w:rsid w:val="0078528E"/>
    <w:rsid w:val="007B15DA"/>
    <w:rsid w:val="007B641A"/>
    <w:rsid w:val="007C2A00"/>
    <w:rsid w:val="007C335C"/>
    <w:rsid w:val="007C5F54"/>
    <w:rsid w:val="007D4E65"/>
    <w:rsid w:val="007E40AE"/>
    <w:rsid w:val="007F3E25"/>
    <w:rsid w:val="00832FFE"/>
    <w:rsid w:val="00845789"/>
    <w:rsid w:val="008734B6"/>
    <w:rsid w:val="008A4297"/>
    <w:rsid w:val="008A7B97"/>
    <w:rsid w:val="008B3422"/>
    <w:rsid w:val="008D2C9C"/>
    <w:rsid w:val="008D468F"/>
    <w:rsid w:val="008E49BD"/>
    <w:rsid w:val="00902145"/>
    <w:rsid w:val="00906B8D"/>
    <w:rsid w:val="00914ADF"/>
    <w:rsid w:val="00953944"/>
    <w:rsid w:val="00957C21"/>
    <w:rsid w:val="009617A6"/>
    <w:rsid w:val="009619CE"/>
    <w:rsid w:val="00964A75"/>
    <w:rsid w:val="00983E66"/>
    <w:rsid w:val="009D1E37"/>
    <w:rsid w:val="009D742D"/>
    <w:rsid w:val="00A1529E"/>
    <w:rsid w:val="00A2574B"/>
    <w:rsid w:val="00A60F77"/>
    <w:rsid w:val="00A83468"/>
    <w:rsid w:val="00A9438D"/>
    <w:rsid w:val="00AB3E2F"/>
    <w:rsid w:val="00AD00E6"/>
    <w:rsid w:val="00AD3B90"/>
    <w:rsid w:val="00AD3BAB"/>
    <w:rsid w:val="00AF4528"/>
    <w:rsid w:val="00B15398"/>
    <w:rsid w:val="00B164F5"/>
    <w:rsid w:val="00B303C5"/>
    <w:rsid w:val="00B34BB3"/>
    <w:rsid w:val="00B35659"/>
    <w:rsid w:val="00B50396"/>
    <w:rsid w:val="00B741DB"/>
    <w:rsid w:val="00B9491B"/>
    <w:rsid w:val="00B9594A"/>
    <w:rsid w:val="00BC2BF6"/>
    <w:rsid w:val="00BF6B2B"/>
    <w:rsid w:val="00C13D9E"/>
    <w:rsid w:val="00C95988"/>
    <w:rsid w:val="00D178B9"/>
    <w:rsid w:val="00D27CB7"/>
    <w:rsid w:val="00D42395"/>
    <w:rsid w:val="00DB0467"/>
    <w:rsid w:val="00DB3CD0"/>
    <w:rsid w:val="00DB6530"/>
    <w:rsid w:val="00DE5668"/>
    <w:rsid w:val="00DF7BD0"/>
    <w:rsid w:val="00E00708"/>
    <w:rsid w:val="00E215CF"/>
    <w:rsid w:val="00E35808"/>
    <w:rsid w:val="00E50686"/>
    <w:rsid w:val="00EC48A3"/>
    <w:rsid w:val="00ED1AAC"/>
    <w:rsid w:val="00EE6B1D"/>
    <w:rsid w:val="00EF1171"/>
    <w:rsid w:val="00F0438B"/>
    <w:rsid w:val="00F15966"/>
    <w:rsid w:val="00F24528"/>
    <w:rsid w:val="00F27071"/>
    <w:rsid w:val="00F363C9"/>
    <w:rsid w:val="00F50D3B"/>
    <w:rsid w:val="00F55EEB"/>
    <w:rsid w:val="00F65123"/>
    <w:rsid w:val="00F807EB"/>
    <w:rsid w:val="00FB6F69"/>
    <w:rsid w:val="00FD316A"/>
    <w:rsid w:val="00FE000D"/>
    <w:rsid w:val="00FF7A4D"/>
    <w:rsid w:val="01BDDC91"/>
    <w:rsid w:val="02AFB72F"/>
    <w:rsid w:val="0363BEF0"/>
    <w:rsid w:val="05FA8965"/>
    <w:rsid w:val="060779E9"/>
    <w:rsid w:val="0698D284"/>
    <w:rsid w:val="0797EAEB"/>
    <w:rsid w:val="07F3E1AD"/>
    <w:rsid w:val="0834BA62"/>
    <w:rsid w:val="088AA7C1"/>
    <w:rsid w:val="0A38534A"/>
    <w:rsid w:val="0BF089F5"/>
    <w:rsid w:val="0C32B21D"/>
    <w:rsid w:val="0C9BD4A6"/>
    <w:rsid w:val="0DAE4108"/>
    <w:rsid w:val="0F357D86"/>
    <w:rsid w:val="0F80DACC"/>
    <w:rsid w:val="0FA7657A"/>
    <w:rsid w:val="10EF1846"/>
    <w:rsid w:val="11A5F38C"/>
    <w:rsid w:val="128B0024"/>
    <w:rsid w:val="1306D54D"/>
    <w:rsid w:val="13358184"/>
    <w:rsid w:val="1397C540"/>
    <w:rsid w:val="13E28A77"/>
    <w:rsid w:val="14B75F58"/>
    <w:rsid w:val="15812A9A"/>
    <w:rsid w:val="16CDEECE"/>
    <w:rsid w:val="18244798"/>
    <w:rsid w:val="186E989C"/>
    <w:rsid w:val="19A50EB6"/>
    <w:rsid w:val="1AF3C12C"/>
    <w:rsid w:val="1D70F527"/>
    <w:rsid w:val="1E3B1359"/>
    <w:rsid w:val="1F098A23"/>
    <w:rsid w:val="21B550F0"/>
    <w:rsid w:val="227FC031"/>
    <w:rsid w:val="22DC7229"/>
    <w:rsid w:val="239CD3B2"/>
    <w:rsid w:val="24407C86"/>
    <w:rsid w:val="24AB0A7A"/>
    <w:rsid w:val="24F223CF"/>
    <w:rsid w:val="263171DC"/>
    <w:rsid w:val="27D810D9"/>
    <w:rsid w:val="27E13666"/>
    <w:rsid w:val="27EC26E7"/>
    <w:rsid w:val="2B7FC656"/>
    <w:rsid w:val="2B979A83"/>
    <w:rsid w:val="2C89A324"/>
    <w:rsid w:val="2D8FD033"/>
    <w:rsid w:val="2F3F7564"/>
    <w:rsid w:val="30F03003"/>
    <w:rsid w:val="31598793"/>
    <w:rsid w:val="31958F62"/>
    <w:rsid w:val="356B2BF9"/>
    <w:rsid w:val="399BC36E"/>
    <w:rsid w:val="3BA865F1"/>
    <w:rsid w:val="3CF49780"/>
    <w:rsid w:val="3FBEA29A"/>
    <w:rsid w:val="41D01602"/>
    <w:rsid w:val="422F7F50"/>
    <w:rsid w:val="42BD4F22"/>
    <w:rsid w:val="439FB48A"/>
    <w:rsid w:val="440F2B7D"/>
    <w:rsid w:val="46946394"/>
    <w:rsid w:val="47C90A19"/>
    <w:rsid w:val="48E0E776"/>
    <w:rsid w:val="4BBC4BEB"/>
    <w:rsid w:val="4BCA852C"/>
    <w:rsid w:val="4BCA98AD"/>
    <w:rsid w:val="4C426257"/>
    <w:rsid w:val="4C9EB573"/>
    <w:rsid w:val="4CF88FB8"/>
    <w:rsid w:val="4E3BE8C8"/>
    <w:rsid w:val="4EE9B08A"/>
    <w:rsid w:val="506EF972"/>
    <w:rsid w:val="511B7CE2"/>
    <w:rsid w:val="51916CAC"/>
    <w:rsid w:val="520B243C"/>
    <w:rsid w:val="52DC76C3"/>
    <w:rsid w:val="533759A6"/>
    <w:rsid w:val="543269CC"/>
    <w:rsid w:val="549BA356"/>
    <w:rsid w:val="54A327AF"/>
    <w:rsid w:val="57E79976"/>
    <w:rsid w:val="58031867"/>
    <w:rsid w:val="58246C93"/>
    <w:rsid w:val="587174EA"/>
    <w:rsid w:val="58D72579"/>
    <w:rsid w:val="59B719A9"/>
    <w:rsid w:val="5BB6B993"/>
    <w:rsid w:val="5BC23CD0"/>
    <w:rsid w:val="5C5FB4D0"/>
    <w:rsid w:val="5E85E26F"/>
    <w:rsid w:val="5F06A0BC"/>
    <w:rsid w:val="62A8735D"/>
    <w:rsid w:val="62C72EAE"/>
    <w:rsid w:val="643A0D33"/>
    <w:rsid w:val="647B9B85"/>
    <w:rsid w:val="65102A1E"/>
    <w:rsid w:val="660BD641"/>
    <w:rsid w:val="667039D4"/>
    <w:rsid w:val="66F51ECB"/>
    <w:rsid w:val="6817AD3D"/>
    <w:rsid w:val="689B4955"/>
    <w:rsid w:val="6AE1519C"/>
    <w:rsid w:val="6B935019"/>
    <w:rsid w:val="6E37E3D0"/>
    <w:rsid w:val="6F0E61F2"/>
    <w:rsid w:val="7129C88D"/>
    <w:rsid w:val="71714C35"/>
    <w:rsid w:val="72617188"/>
    <w:rsid w:val="72A542B9"/>
    <w:rsid w:val="7327B3A7"/>
    <w:rsid w:val="74791626"/>
    <w:rsid w:val="75B2C495"/>
    <w:rsid w:val="75EA7339"/>
    <w:rsid w:val="76D52E62"/>
    <w:rsid w:val="76E8B0F1"/>
    <w:rsid w:val="774A96D7"/>
    <w:rsid w:val="775E2924"/>
    <w:rsid w:val="77FAAE72"/>
    <w:rsid w:val="79D0C1DA"/>
    <w:rsid w:val="79FA2A55"/>
    <w:rsid w:val="7A0956DC"/>
    <w:rsid w:val="7C192313"/>
    <w:rsid w:val="7C51EAF4"/>
    <w:rsid w:val="7D58A4FB"/>
    <w:rsid w:val="7EF0E1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6A788362"/>
  <w15:chartTrackingRefBased/>
  <w15:docId w15:val="{84C12345-EB74-4226-9AAA-D569A1F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next w:val="Normal"/>
    <w:uiPriority w:val="7"/>
    <w:rsid w:val="00EE6B1D"/>
    <w:pPr>
      <w:spacing w:after="240" w:line="580" w:lineRule="atLeast"/>
    </w:pPr>
    <w:rPr>
      <w:rFonts w:ascii="Verdana" w:eastAsiaTheme="majorEastAsia" w:hAnsi="Verdana" w:cstheme="majorBidi"/>
      <w:bCs/>
      <w:sz w:val="48"/>
      <w:szCs w:val="28"/>
    </w:rPr>
  </w:style>
  <w:style w:type="character" w:styleId="Hyperlink">
    <w:name w:val="Hyperlink"/>
    <w:basedOn w:val="DefaultParagraphFont"/>
    <w:uiPriority w:val="99"/>
    <w:unhideWhenUsed/>
    <w:rsid w:val="00EE6B1D"/>
    <w:rPr>
      <w:color w:val="0563C1" w:themeColor="hyperlink"/>
      <w:u w:val="single"/>
    </w:rPr>
  </w:style>
  <w:style w:type="character" w:styleId="UnresolvedMention">
    <w:name w:val="Unresolved Mention"/>
    <w:basedOn w:val="DefaultParagraphFont"/>
    <w:uiPriority w:val="99"/>
    <w:semiHidden/>
    <w:unhideWhenUsed/>
    <w:rsid w:val="00EE6B1D"/>
    <w:rPr>
      <w:color w:val="605E5C"/>
      <w:shd w:val="clear" w:color="auto" w:fill="E1DFDD"/>
    </w:rPr>
  </w:style>
  <w:style w:type="paragraph" w:styleId="ListParagraph">
    <w:name w:val="List Paragraph"/>
    <w:basedOn w:val="Normal"/>
    <w:uiPriority w:val="34"/>
    <w:qFormat/>
    <w:rsid w:val="00EE6B1D"/>
    <w:pPr>
      <w:ind w:left="720"/>
      <w:contextualSpacing/>
    </w:pPr>
  </w:style>
  <w:style w:type="character" w:styleId="FollowedHyperlink">
    <w:name w:val="FollowedHyperlink"/>
    <w:basedOn w:val="DefaultParagraphFont"/>
    <w:uiPriority w:val="99"/>
    <w:semiHidden/>
    <w:unhideWhenUsed/>
    <w:rsid w:val="006C1E0D"/>
    <w:rPr>
      <w:color w:val="954F72" w:themeColor="followedHyperlink"/>
      <w:u w:val="single"/>
    </w:rPr>
  </w:style>
  <w:style w:type="paragraph" w:styleId="Header">
    <w:name w:val="header"/>
    <w:basedOn w:val="Normal"/>
    <w:link w:val="HeaderChar"/>
    <w:uiPriority w:val="99"/>
    <w:semiHidden/>
    <w:unhideWhenUsed/>
    <w:rsid w:val="00F159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15966"/>
  </w:style>
  <w:style w:type="paragraph" w:styleId="Footer">
    <w:name w:val="footer"/>
    <w:basedOn w:val="Normal"/>
    <w:link w:val="FooterChar"/>
    <w:uiPriority w:val="99"/>
    <w:semiHidden/>
    <w:unhideWhenUsed/>
    <w:rsid w:val="00F159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1596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1954">
      <w:bodyDiv w:val="1"/>
      <w:marLeft w:val="0"/>
      <w:marRight w:val="0"/>
      <w:marTop w:val="0"/>
      <w:marBottom w:val="0"/>
      <w:divBdr>
        <w:top w:val="none" w:sz="0" w:space="0" w:color="auto"/>
        <w:left w:val="none" w:sz="0" w:space="0" w:color="auto"/>
        <w:bottom w:val="none" w:sz="0" w:space="0" w:color="auto"/>
        <w:right w:val="none" w:sz="0" w:space="0" w:color="auto"/>
      </w:divBdr>
      <w:divsChild>
        <w:div w:id="1951083466">
          <w:marLeft w:val="0"/>
          <w:marRight w:val="0"/>
          <w:marTop w:val="0"/>
          <w:marBottom w:val="0"/>
          <w:divBdr>
            <w:top w:val="none" w:sz="0" w:space="0" w:color="auto"/>
            <w:left w:val="none" w:sz="0" w:space="0" w:color="auto"/>
            <w:bottom w:val="none" w:sz="0" w:space="0" w:color="auto"/>
            <w:right w:val="none" w:sz="0" w:space="0" w:color="auto"/>
          </w:divBdr>
        </w:div>
      </w:divsChild>
    </w:div>
    <w:div w:id="213346526">
      <w:bodyDiv w:val="1"/>
      <w:marLeft w:val="0"/>
      <w:marRight w:val="0"/>
      <w:marTop w:val="0"/>
      <w:marBottom w:val="0"/>
      <w:divBdr>
        <w:top w:val="none" w:sz="0" w:space="0" w:color="auto"/>
        <w:left w:val="none" w:sz="0" w:space="0" w:color="auto"/>
        <w:bottom w:val="none" w:sz="0" w:space="0" w:color="auto"/>
        <w:right w:val="none" w:sz="0" w:space="0" w:color="auto"/>
      </w:divBdr>
      <w:divsChild>
        <w:div w:id="305087333">
          <w:marLeft w:val="0"/>
          <w:marRight w:val="0"/>
          <w:marTop w:val="0"/>
          <w:marBottom w:val="0"/>
          <w:divBdr>
            <w:top w:val="none" w:sz="0" w:space="0" w:color="auto"/>
            <w:left w:val="none" w:sz="0" w:space="0" w:color="auto"/>
            <w:bottom w:val="none" w:sz="0" w:space="0" w:color="auto"/>
            <w:right w:val="none" w:sz="0" w:space="0" w:color="auto"/>
          </w:divBdr>
        </w:div>
      </w:divsChild>
    </w:div>
    <w:div w:id="1184247159">
      <w:bodyDiv w:val="1"/>
      <w:marLeft w:val="0"/>
      <w:marRight w:val="0"/>
      <w:marTop w:val="0"/>
      <w:marBottom w:val="0"/>
      <w:divBdr>
        <w:top w:val="none" w:sz="0" w:space="0" w:color="auto"/>
        <w:left w:val="none" w:sz="0" w:space="0" w:color="auto"/>
        <w:bottom w:val="none" w:sz="0" w:space="0" w:color="auto"/>
        <w:right w:val="none" w:sz="0" w:space="0" w:color="auto"/>
      </w:divBdr>
      <w:divsChild>
        <w:div w:id="1465541424">
          <w:marLeft w:val="0"/>
          <w:marRight w:val="0"/>
          <w:marTop w:val="0"/>
          <w:marBottom w:val="0"/>
          <w:divBdr>
            <w:top w:val="none" w:sz="0" w:space="0" w:color="auto"/>
            <w:left w:val="none" w:sz="0" w:space="0" w:color="auto"/>
            <w:bottom w:val="none" w:sz="0" w:space="0" w:color="auto"/>
            <w:right w:val="none" w:sz="0" w:space="0" w:color="auto"/>
          </w:divBdr>
        </w:div>
      </w:divsChild>
    </w:div>
    <w:div w:id="1416786329">
      <w:bodyDiv w:val="1"/>
      <w:marLeft w:val="0"/>
      <w:marRight w:val="0"/>
      <w:marTop w:val="0"/>
      <w:marBottom w:val="0"/>
      <w:divBdr>
        <w:top w:val="none" w:sz="0" w:space="0" w:color="auto"/>
        <w:left w:val="none" w:sz="0" w:space="0" w:color="auto"/>
        <w:bottom w:val="none" w:sz="0" w:space="0" w:color="auto"/>
        <w:right w:val="none" w:sz="0" w:space="0" w:color="auto"/>
      </w:divBdr>
      <w:divsChild>
        <w:div w:id="298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ources.deloitte.com/sites/UK/documentsupport/faqs-applying-for-a-card.pdf" TargetMode="External"/><Relationship Id="rId18" Type="http://schemas.openxmlformats.org/officeDocument/2006/relationships/hyperlink" Target="https://resources.deloitte.com/sites/UK/Pages/people-reward-employee-deals.aspx" TargetMode="External"/><Relationship Id="rId26" Type="http://schemas.openxmlformats.org/officeDocument/2006/relationships/hyperlink" Target="https://ukdeloitte.sharepoint.com/:p:/r/sites/UKConsAnalysts/Shared%20Documents/February%202022%20Analysts/Self-paced%20Activities%20Guide.pptx?d=w45102ed5dcad45599dbb473d6a8e9eee&amp;csf=1&amp;web=1" TargetMode="External"/><Relationship Id="rId3" Type="http://schemas.openxmlformats.org/officeDocument/2006/relationships/customXml" Target="../customXml/item3.xml"/><Relationship Id="rId21" Type="http://schemas.openxmlformats.org/officeDocument/2006/relationships/hyperlink" Target="https://ukdeloitte.sharepoint.com/:f:/r/sites/UKConsAnalysts/Shared%20Documents/February%202022%20Analysts/IT%20induction?csf=1&amp;web=1&amp;e=72xib8" TargetMode="External"/><Relationship Id="rId7" Type="http://schemas.openxmlformats.org/officeDocument/2006/relationships/webSettings" Target="webSettings.xml"/><Relationship Id="rId12" Type="http://schemas.openxmlformats.org/officeDocument/2006/relationships/hyperlink" Target="https://ukdeloitte.sharepoint.com/:w:/r/sites/UKConsAnalysts/Shared%20Documents/February%202022%20Analysts/Travel%20(CWT)%20%20Expenses%20Info%20Sheet%20(002).docx?d=wb9e0097253994734b0daa0aa88c2ee07&amp;csf=1&amp;web=1" TargetMode="External"/><Relationship Id="rId17" Type="http://schemas.openxmlformats.org/officeDocument/2006/relationships/hyperlink" Target="https://deloitte-uk.emscloudservice.com/web/Default.aspx" TargetMode="External"/><Relationship Id="rId25" Type="http://schemas.openxmlformats.org/officeDocument/2006/relationships/hyperlink" Target="https://resources.deloitte.com/sites/UK/Pages/people-reward-flexible-benefit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sources.deloitte.com/sites/global/aboutglbl/directories/acronyms/Pages/Home.aspx" TargetMode="External"/><Relationship Id="rId20" Type="http://schemas.openxmlformats.org/officeDocument/2006/relationships/hyperlink" Target="https://resources.deloitte.com/sites/UK/Pages/technology-email.aspx" TargetMode="External"/><Relationship Id="rId29" Type="http://schemas.openxmlformats.org/officeDocument/2006/relationships/hyperlink" Target="mailto:UKHROnboardingTeam@deloitte.co.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resources.deloitte.com/sites/UK/Pages/people-reward-flexible-benefits.aspx?tabindex=MSOZoneCell_WebPartWPQ2"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usinesschemistry.deloitte.com/Login/Index?ReturnUrl=%2f" TargetMode="External"/><Relationship Id="rId23" Type="http://schemas.openxmlformats.org/officeDocument/2006/relationships/hyperlink" Target="https://resources.deloitte.com/sites/UK/Newsroom/Pages/early-careers-refer-a-friend.aspx" TargetMode="External"/><Relationship Id="rId28" Type="http://schemas.openxmlformats.org/officeDocument/2006/relationships/hyperlink" Target="mailto:UKDeloitteEarlyCareerDevelopmentAd@deloitte.co.uk" TargetMode="External"/><Relationship Id="rId10" Type="http://schemas.openxmlformats.org/officeDocument/2006/relationships/image" Target="media/image1.emf"/><Relationship Id="rId19" Type="http://schemas.openxmlformats.org/officeDocument/2006/relationships/hyperlink" Target="https://resources.deloitte.com/sites/UK/Newsroom/Pages/free-subscriptions.aspx"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kdeloitte.sharepoint.com/:b:/r/sites/UKConsAnalysts/Shared%20Documents/February%202022%20Analysts/How%20to%20assign%20the%20AMEX%20charges.pdf?csf=1&amp;web=1" TargetMode="External"/><Relationship Id="rId22" Type="http://schemas.openxmlformats.org/officeDocument/2006/relationships/hyperlink" Target="https://resources.deloitte.com/sites/UK/Pages/risk-personal-independence.aspx" TargetMode="External"/><Relationship Id="rId27" Type="http://schemas.openxmlformats.org/officeDocument/2006/relationships/hyperlink" Target="mailto:UKDeloitteQROpsCompliance@deloitte.co.uk"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b34958-890f-4a66-b60b-4d22ccd3bdf6" xsi:nil="true"/>
    <lcf76f155ced4ddcb4097134ff3c332f xmlns="2c949d57-60e9-4aa7-a293-691c2045cd3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75C2D8188CBF4E923D90B191EC8215" ma:contentTypeVersion="15" ma:contentTypeDescription="Create a new document." ma:contentTypeScope="" ma:versionID="cfd522c0f15d1232959a0a97981a2eb6">
  <xsd:schema xmlns:xsd="http://www.w3.org/2001/XMLSchema" xmlns:xs="http://www.w3.org/2001/XMLSchema" xmlns:p="http://schemas.microsoft.com/office/2006/metadata/properties" xmlns:ns2="2c949d57-60e9-4aa7-a293-691c2045cd3d" xmlns:ns3="f7b34958-890f-4a66-b60b-4d22ccd3bdf6" targetNamespace="http://schemas.microsoft.com/office/2006/metadata/properties" ma:root="true" ma:fieldsID="1ffbd512b11b5ecab7f3d7e011193735" ns2:_="" ns3:_="">
    <xsd:import namespace="2c949d57-60e9-4aa7-a293-691c2045cd3d"/>
    <xsd:import namespace="f7b34958-890f-4a66-b60b-4d22ccd3bd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49d57-60e9-4aa7-a293-691c2045c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b34958-890f-4a66-b60b-4d22ccd3bd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58d7300-cc45-4a85-8075-deb99ccfc0bf}" ma:internalName="TaxCatchAll" ma:showField="CatchAllData" ma:web="f7b34958-890f-4a66-b60b-4d22ccd3bd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9AA74-E9CD-4F8E-9714-4BD50ABE8CEC}">
  <ds:schemaRef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http://schemas.microsoft.com/office/2006/documentManagement/types"/>
    <ds:schemaRef ds:uri="2c949d57-60e9-4aa7-a293-691c2045cd3d"/>
    <ds:schemaRef ds:uri="http://purl.org/dc/terms/"/>
    <ds:schemaRef ds:uri="f7b34958-890f-4a66-b60b-4d22ccd3bdf6"/>
    <ds:schemaRef ds:uri="http://schemas.microsoft.com/office/2006/metadata/properties"/>
  </ds:schemaRefs>
</ds:datastoreItem>
</file>

<file path=customXml/itemProps2.xml><?xml version="1.0" encoding="utf-8"?>
<ds:datastoreItem xmlns:ds="http://schemas.openxmlformats.org/officeDocument/2006/customXml" ds:itemID="{88A1A99B-34AC-49A0-9E43-4D6FCF526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49d57-60e9-4aa7-a293-691c2045cd3d"/>
    <ds:schemaRef ds:uri="f7b34958-890f-4a66-b60b-4d22ccd3b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76AC2-D4CE-46D1-AA0A-0D3D932BF4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1138</Words>
  <Characters>6491</Characters>
  <Application>Microsoft Office Word</Application>
  <DocSecurity>4</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Fennessy, Jason</dc:creator>
  <cp:keywords/>
  <dc:description/>
  <cp:lastModifiedBy>Evans, Shiann Monica</cp:lastModifiedBy>
  <cp:revision>93</cp:revision>
  <dcterms:created xsi:type="dcterms:W3CDTF">2022-03-04T18:05:00Z</dcterms:created>
  <dcterms:modified xsi:type="dcterms:W3CDTF">2022-09-16T13:28:00Z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2022-03-04T10:05:37Z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97b9bf1a-cad5-4374-80f3-f2d6dd33cc9a</vt:lpwstr>
  </property>
  <property fmtid="{D5CDD505-2E9C-101B-9397-08002B2CF9AE}" pid="8" name="MSIP_Label_ea60d57e-af5b-4752-ac57-3e4f28ca11dc_ContentBits">
    <vt:lpwstr>0</vt:lpwstr>
  </property>
  <property fmtid="{D5CDD505-2E9C-101B-9397-08002B2CF9AE}" pid="9" name="ContentTypeId">
    <vt:lpwstr>0x0101001275C2D8188CBF4E923D90B191EC8215</vt:lpwstr>
  </property>
  <property fmtid="{D5CDD505-2E9C-101B-9397-08002B2CF9AE}" pid="10" name="MediaServiceImageTags">
    <vt:lpwstr/>
  </property>
</Properties>
</file>