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Unhoused</w:t>
      </w:r>
      <w:r>
        <w:t xml:space="preserve"> </w:t>
      </w:r>
      <w:r>
        <w:t xml:space="preserve">Funding</w:t>
      </w:r>
      <w:r>
        <w:t xml:space="preserve"> </w:t>
      </w:r>
      <w:r>
        <w:t xml:space="preserve">Data</w:t>
      </w:r>
      <w:r>
        <w:t xml:space="preserve"> </w:t>
      </w:r>
      <w:r>
        <w:t xml:space="preserve">Report</w:t>
      </w:r>
    </w:p>
    <w:p>
      <w:pPr>
        <w:pStyle w:val="Author"/>
      </w:pPr>
      <w:r>
        <w:t xml:space="preserve">Tobin</w:t>
      </w:r>
      <w:r>
        <w:t xml:space="preserve"> </w:t>
      </w:r>
      <w:r>
        <w:t xml:space="preserve">Haefele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In this report we partnered with the city of Missoula’s</w:t>
      </w:r>
      <w:r>
        <w:t xml:space="preserve"> </w:t>
      </w:r>
      <w:r>
        <w:t xml:space="preserve">“</w:t>
      </w:r>
      <w:r>
        <w:t xml:space="preserve">Community Planning, Development, and Innovation</w:t>
      </w:r>
      <w:r>
        <w:t xml:space="preserve">”</w:t>
      </w:r>
      <w:r>
        <w:t xml:space="preserve"> </w:t>
      </w:r>
      <w:r>
        <w:t xml:space="preserve">(CPDI) department, specifically with the Community Development Division. In an effort to understand and monitor Missoula’s unhoused population the CPDI department joined the Homeless Management Information System (HMIS) data collection effort by establishing a coordinated entry system. This allowed them to build datasets that can tell us much about the unhoused population. Along with this they have also executed a survey of the unhoused population to provide further data for us. Thanks to their hard work we have data to analyze and report on.</w:t>
      </w:r>
    </w:p>
    <w:bookmarkEnd w:id="20"/>
    <w:bookmarkStart w:id="43" w:name="executive-summary"/>
    <w:p>
      <w:pPr>
        <w:pStyle w:val="Heading2"/>
      </w:pPr>
      <w:r>
        <w:t xml:space="preserve">Executive summary</w:t>
      </w:r>
    </w:p>
    <w:p>
      <w:pPr>
        <w:pStyle w:val="FirstParagraph"/>
      </w:pPr>
      <w:r>
        <w:t xml:space="preserve">The purpose of this report is to analyze the data provided by the CPDI department and provide a report on the findings. The report concluded with the following findings:</w:t>
      </w:r>
    </w:p>
    <w:p>
      <w:pPr>
        <w:numPr>
          <w:ilvl w:val="0"/>
          <w:numId w:val="1001"/>
        </w:numPr>
      </w:pPr>
      <w:r>
        <w:t xml:space="preserve">Total amount spent, prevention vs currently homeless</w:t>
      </w:r>
    </w:p>
    <w:p>
      <w:pPr>
        <w:numPr>
          <w:ilvl w:val="0"/>
          <w:numId w:val="1001"/>
        </w:numPr>
      </w:pPr>
      <w:r>
        <w:t xml:space="preserve">Funding sources and distribution of funding</w:t>
      </w:r>
    </w:p>
    <w:p>
      <w:pPr>
        <w:numPr>
          <w:ilvl w:val="0"/>
          <w:numId w:val="1001"/>
        </w:numPr>
      </w:pPr>
      <w:r>
        <w:t xml:space="preserve">Demographics</w:t>
      </w:r>
    </w:p>
    <w:bookmarkStart w:id="27" w:name="X7c0560ed43ec4819796792ec3ee2590525588ce"/>
    <w:p>
      <w:pPr>
        <w:pStyle w:val="Heading3"/>
      </w:pPr>
      <w:r>
        <w:t xml:space="preserve">Analyzing the utilization of the housing solutions fund by prevention or currently homeless</w:t>
      </w:r>
    </w:p>
    <w:p>
      <w:pPr>
        <w:pStyle w:val="FirstParagraph"/>
      </w:pPr>
      <w:r>
        <w:t xml:space="preserve">Our first analysis is how the housing solutions fund is being utilized to help the unhoused population. We will look at the total amounnt of money spent on prevention and the total amount spent on those who are currently homeless. Along with this we also want to look at what the funding is being used for and how much is being used in each category.</w:t>
      </w:r>
    </w:p>
    <w:p>
      <w:pPr>
        <w:pStyle w:val="BodyText"/>
      </w:pPr>
      <w:r>
        <w:t xml:space="preserve">Initial analysis of the housing solutions fund found that a total of $193,628 was put towards either prevention or assistance to those currently unhoused. Of this total around 77% of the funding is being used for prevention of homelessness compared to 23% being allocated for those who are currently homeless. This disparity could be explained by the fact that it is much cheaper to prevent homelessness than it is to assist those who are currently homeless. This also aligns with the CPDI’s goal of preventing homelessness before it happens.</w:t>
      </w:r>
    </w:p>
    <w:p>
      <w:pPr>
        <w:pStyle w:val="BodyText"/>
      </w:pPr>
      <w:r>
        <w:drawing>
          <wp:inline>
            <wp:extent cx="4620126" cy="3696101"/>
            <wp:effectExtent b="0" l="0" r="0" t="0"/>
            <wp:docPr descr="" title="" id="22" name="Picture"/>
            <a:graphic>
              <a:graphicData uri="http://schemas.openxmlformats.org/drawingml/2006/picture">
                <pic:pic>
                  <pic:nvPicPr>
                    <pic:cNvPr descr="report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section I will analyze the categories of funding and how much is being spent on each category. This will allow us to view what the funding is being used for and how much is being spent on each category, allowing us to see if the funding is being used in the most optimal way.</w:t>
      </w:r>
    </w:p>
    <w:p>
      <w:pPr>
        <w:pStyle w:val="BodyText"/>
      </w:pPr>
      <w:r>
        <w:t xml:space="preserve">Within the Prevention group we can see that the over 70% of funding is going towards rent while deposits make up around 14%. The makeup of these categories make sense as preventing eviction or helping with deposits to secure a place to live is a great way to prevent homelessness.</w:t>
      </w:r>
    </w:p>
    <w:p>
      <w:pPr>
        <w:pStyle w:val="BodyText"/>
      </w:pPr>
      <w:r>
        <w:t xml:space="preserve">Among those currently homeless the majority of funding is going toward deposits (28%) and transportation (23%), both of these categories support the idea of helping those who are homeless either get into a home or get somewhere they have family/friends or a better opportunity.</w:t>
      </w:r>
    </w:p>
    <w:tbl>
      <w:tblPr>
        <w:tblStyle w:val="Table"/>
        <w:tblW w:type="pct" w:w="5000"/>
        <w:tblLook w:firstRow="1" w:lastRow="0" w:firstColumn="0" w:lastColumn="0" w:noHBand="0" w:noVBand="0" w:val="0020"/>
        <w:jc w:val="start"/>
        <w:tblLayout w:type="fixed"/>
      </w:tblPr>
      <w:tblGrid>
        <w:gridCol w:w="3580"/>
        <w:gridCol w:w="1627"/>
        <w:gridCol w:w="1193"/>
        <w:gridCol w:w="1518"/>
      </w:tblGrid>
      <w:tr>
        <w:trPr>
          <w:tblHeader w:val="true"/>
        </w:trPr>
        <w:tc>
          <w:tcPr/>
          <w:p>
            <w:pPr>
              <w:pStyle w:val="Compact"/>
              <w:jc w:val="left"/>
            </w:pPr>
            <w:r>
              <w:t xml:space="preserve">Prevention.or.Literally.Homeless</w:t>
            </w:r>
          </w:p>
        </w:tc>
        <w:tc>
          <w:tcPr/>
          <w:p>
            <w:pPr>
              <w:pStyle w:val="Compact"/>
              <w:jc w:val="left"/>
            </w:pPr>
            <w:r>
              <w:t xml:space="preserve">Category</w:t>
            </w:r>
          </w:p>
        </w:tc>
        <w:tc>
          <w:tcPr/>
          <w:p>
            <w:pPr>
              <w:pStyle w:val="Compact"/>
              <w:jc w:val="left"/>
            </w:pPr>
            <w:r>
              <w:t xml:space="preserve">TotalSpent</w:t>
            </w:r>
          </w:p>
        </w:tc>
        <w:tc>
          <w:tcPr/>
          <w:p>
            <w:pPr>
              <w:pStyle w:val="Compact"/>
              <w:jc w:val="left"/>
            </w:pPr>
            <w:r>
              <w:t xml:space="preserve">percent_total</w:t>
            </w:r>
          </w:p>
        </w:tc>
      </w:tr>
      <w:tr>
        <w:tc>
          <w:tcPr/>
          <w:p>
            <w:pPr>
              <w:pStyle w:val="Compact"/>
              <w:jc w:val="left"/>
            </w:pPr>
            <w:r>
              <w:t xml:space="preserve">Prevention</w:t>
            </w:r>
          </w:p>
        </w:tc>
        <w:tc>
          <w:tcPr/>
          <w:p>
            <w:pPr>
              <w:pStyle w:val="Compact"/>
              <w:jc w:val="left"/>
            </w:pPr>
            <w:r>
              <w:t xml:space="preserve">Rent</w:t>
            </w:r>
          </w:p>
        </w:tc>
        <w:tc>
          <w:tcPr/>
          <w:p>
            <w:pPr>
              <w:pStyle w:val="Compact"/>
              <w:jc w:val="left"/>
            </w:pPr>
            <w:r>
              <w:t xml:space="preserve">$105,461</w:t>
            </w:r>
          </w:p>
        </w:tc>
        <w:tc>
          <w:tcPr/>
          <w:p>
            <w:pPr>
              <w:pStyle w:val="Compact"/>
              <w:jc w:val="left"/>
            </w:pPr>
            <w:r>
              <w:t xml:space="preserve">70.857%</w:t>
            </w:r>
          </w:p>
        </w:tc>
      </w:tr>
      <w:tr>
        <w:tc>
          <w:tcPr/>
          <w:p>
            <w:pPr>
              <w:pStyle w:val="Compact"/>
              <w:jc w:val="left"/>
            </w:pPr>
            <w:r>
              <w:t xml:space="preserve">Prevention</w:t>
            </w:r>
          </w:p>
        </w:tc>
        <w:tc>
          <w:tcPr/>
          <w:p>
            <w:pPr>
              <w:pStyle w:val="Compact"/>
              <w:jc w:val="left"/>
            </w:pPr>
            <w:r>
              <w:t xml:space="preserve">Deposits</w:t>
            </w:r>
          </w:p>
        </w:tc>
        <w:tc>
          <w:tcPr/>
          <w:p>
            <w:pPr>
              <w:pStyle w:val="Compact"/>
              <w:jc w:val="left"/>
            </w:pPr>
            <w:r>
              <w:t xml:space="preserve">$21,335</w:t>
            </w:r>
          </w:p>
        </w:tc>
        <w:tc>
          <w:tcPr/>
          <w:p>
            <w:pPr>
              <w:pStyle w:val="Compact"/>
              <w:jc w:val="left"/>
            </w:pPr>
            <w:r>
              <w:t xml:space="preserve">14.335%</w:t>
            </w:r>
          </w:p>
        </w:tc>
      </w:tr>
      <w:tr>
        <w:tc>
          <w:tcPr/>
          <w:p>
            <w:pPr>
              <w:pStyle w:val="Compact"/>
              <w:jc w:val="left"/>
            </w:pPr>
            <w:r>
              <w:t xml:space="preserve">Prevention</w:t>
            </w:r>
          </w:p>
        </w:tc>
        <w:tc>
          <w:tcPr/>
          <w:p>
            <w:pPr>
              <w:pStyle w:val="Compact"/>
              <w:jc w:val="left"/>
            </w:pPr>
            <w:r>
              <w:t xml:space="preserve">Other</w:t>
            </w:r>
          </w:p>
        </w:tc>
        <w:tc>
          <w:tcPr/>
          <w:p>
            <w:pPr>
              <w:pStyle w:val="Compact"/>
              <w:jc w:val="left"/>
            </w:pPr>
            <w:r>
              <w:t xml:space="preserve">$16,103</w:t>
            </w:r>
          </w:p>
        </w:tc>
        <w:tc>
          <w:tcPr/>
          <w:p>
            <w:pPr>
              <w:pStyle w:val="Compact"/>
              <w:jc w:val="left"/>
            </w:pPr>
            <w:r>
              <w:t xml:space="preserve">10.819%</w:t>
            </w:r>
          </w:p>
        </w:tc>
      </w:tr>
      <w:tr>
        <w:tc>
          <w:tcPr/>
          <w:p>
            <w:pPr>
              <w:pStyle w:val="Compact"/>
              <w:jc w:val="left"/>
            </w:pPr>
            <w:r>
              <w:t xml:space="preserve">Prevention</w:t>
            </w:r>
          </w:p>
        </w:tc>
        <w:tc>
          <w:tcPr/>
          <w:p>
            <w:pPr>
              <w:pStyle w:val="Compact"/>
              <w:jc w:val="left"/>
            </w:pPr>
            <w:r>
              <w:t xml:space="preserve">Utilities</w:t>
            </w:r>
          </w:p>
        </w:tc>
        <w:tc>
          <w:tcPr/>
          <w:p>
            <w:pPr>
              <w:pStyle w:val="Compact"/>
              <w:jc w:val="left"/>
            </w:pPr>
            <w:r>
              <w:t xml:space="preserve">$5,266</w:t>
            </w:r>
          </w:p>
        </w:tc>
        <w:tc>
          <w:tcPr/>
          <w:p>
            <w:pPr>
              <w:pStyle w:val="Compact"/>
              <w:jc w:val="left"/>
            </w:pPr>
            <w:r>
              <w:t xml:space="preserve">3.538%</w:t>
            </w:r>
          </w:p>
        </w:tc>
      </w:tr>
      <w:tr>
        <w:tc>
          <w:tcPr/>
          <w:p>
            <w:pPr>
              <w:pStyle w:val="Compact"/>
              <w:jc w:val="left"/>
            </w:pPr>
            <w:r>
              <w:t xml:space="preserve">Prevention</w:t>
            </w:r>
          </w:p>
        </w:tc>
        <w:tc>
          <w:tcPr/>
          <w:p>
            <w:pPr>
              <w:pStyle w:val="Compact"/>
              <w:jc w:val="left"/>
            </w:pPr>
            <w:r>
              <w:t xml:space="preserve">Applications</w:t>
            </w:r>
          </w:p>
        </w:tc>
        <w:tc>
          <w:tcPr/>
          <w:p>
            <w:pPr>
              <w:pStyle w:val="Compact"/>
              <w:jc w:val="left"/>
            </w:pPr>
            <w:r>
              <w:t xml:space="preserve">$372</w:t>
            </w:r>
          </w:p>
        </w:tc>
        <w:tc>
          <w:tcPr/>
          <w:p>
            <w:pPr>
              <w:pStyle w:val="Compact"/>
              <w:jc w:val="left"/>
            </w:pPr>
            <w:r>
              <w:t xml:space="preserve">0.250%</w:t>
            </w:r>
          </w:p>
        </w:tc>
      </w:tr>
      <w:tr>
        <w:tc>
          <w:tcPr/>
          <w:p>
            <w:pPr>
              <w:pStyle w:val="Compact"/>
              <w:jc w:val="left"/>
            </w:pPr>
            <w:r>
              <w:t xml:space="preserve">Prevention</w:t>
            </w:r>
          </w:p>
        </w:tc>
        <w:tc>
          <w:tcPr/>
          <w:p>
            <w:pPr>
              <w:pStyle w:val="Compact"/>
              <w:jc w:val="left"/>
            </w:pPr>
            <w:r>
              <w:t xml:space="preserve">Transportation</w:t>
            </w:r>
          </w:p>
        </w:tc>
        <w:tc>
          <w:tcPr/>
          <w:p>
            <w:pPr>
              <w:pStyle w:val="Compact"/>
              <w:jc w:val="left"/>
            </w:pPr>
            <w:r>
              <w:t xml:space="preserve">$300</w:t>
            </w:r>
          </w:p>
        </w:tc>
        <w:tc>
          <w:tcPr/>
          <w:p>
            <w:pPr>
              <w:pStyle w:val="Compact"/>
              <w:jc w:val="left"/>
            </w:pPr>
            <w:r>
              <w:t xml:space="preserve">0.202%</w:t>
            </w:r>
          </w:p>
        </w:tc>
      </w:tr>
    </w:tbl>
    <w:p/>
    <w:tbl>
      <w:tblPr>
        <w:tblStyle w:val="Table"/>
        <w:tblW w:type="pct" w:w="5000"/>
        <w:tblLook w:firstRow="1" w:lastRow="0" w:firstColumn="0" w:lastColumn="0" w:noHBand="0" w:noVBand="0" w:val="0020"/>
        <w:jc w:val="start"/>
        <w:tblLayout w:type="fixed"/>
      </w:tblPr>
      <w:tblGrid>
        <w:gridCol w:w="3580"/>
        <w:gridCol w:w="1627"/>
        <w:gridCol w:w="1193"/>
        <w:gridCol w:w="1518"/>
      </w:tblGrid>
      <w:tr>
        <w:trPr>
          <w:tblHeader w:val="true"/>
        </w:trPr>
        <w:tc>
          <w:tcPr/>
          <w:p>
            <w:pPr>
              <w:pStyle w:val="Compact"/>
              <w:jc w:val="left"/>
            </w:pPr>
            <w:r>
              <w:t xml:space="preserve">Prevention.or.Literally.Homeless</w:t>
            </w:r>
          </w:p>
        </w:tc>
        <w:tc>
          <w:tcPr/>
          <w:p>
            <w:pPr>
              <w:pStyle w:val="Compact"/>
              <w:jc w:val="left"/>
            </w:pPr>
            <w:r>
              <w:t xml:space="preserve">Category</w:t>
            </w:r>
          </w:p>
        </w:tc>
        <w:tc>
          <w:tcPr/>
          <w:p>
            <w:pPr>
              <w:pStyle w:val="Compact"/>
              <w:jc w:val="left"/>
            </w:pPr>
            <w:r>
              <w:t xml:space="preserve">TotalSpent</w:t>
            </w:r>
          </w:p>
        </w:tc>
        <w:tc>
          <w:tcPr/>
          <w:p>
            <w:pPr>
              <w:pStyle w:val="Compact"/>
              <w:jc w:val="left"/>
            </w:pPr>
            <w:r>
              <w:t xml:space="preserve">percent_total</w:t>
            </w:r>
          </w:p>
        </w:tc>
      </w:tr>
      <w:tr>
        <w:tc>
          <w:tcPr/>
          <w:p>
            <w:pPr>
              <w:pStyle w:val="Compact"/>
              <w:jc w:val="left"/>
            </w:pPr>
            <w:r>
              <w:t xml:space="preserve">Literally Homeless</w:t>
            </w:r>
          </w:p>
        </w:tc>
        <w:tc>
          <w:tcPr/>
          <w:p>
            <w:pPr>
              <w:pStyle w:val="Compact"/>
              <w:jc w:val="left"/>
            </w:pPr>
            <w:r>
              <w:t xml:space="preserve">Deposits</w:t>
            </w:r>
          </w:p>
        </w:tc>
        <w:tc>
          <w:tcPr/>
          <w:p>
            <w:pPr>
              <w:pStyle w:val="Compact"/>
              <w:jc w:val="left"/>
            </w:pPr>
            <w:r>
              <w:t xml:space="preserve">$12,931.58</w:t>
            </w:r>
          </w:p>
        </w:tc>
        <w:tc>
          <w:tcPr/>
          <w:p>
            <w:pPr>
              <w:pStyle w:val="Compact"/>
              <w:jc w:val="left"/>
            </w:pPr>
            <w:r>
              <w:t xml:space="preserve">28.87%</w:t>
            </w:r>
          </w:p>
        </w:tc>
      </w:tr>
      <w:tr>
        <w:tc>
          <w:tcPr/>
          <w:p>
            <w:pPr>
              <w:pStyle w:val="Compact"/>
              <w:jc w:val="left"/>
            </w:pPr>
            <w:r>
              <w:t xml:space="preserve">Literally Homeless</w:t>
            </w:r>
          </w:p>
        </w:tc>
        <w:tc>
          <w:tcPr/>
          <w:p>
            <w:pPr>
              <w:pStyle w:val="Compact"/>
              <w:jc w:val="left"/>
            </w:pPr>
            <w:r>
              <w:t xml:space="preserve">Transportation</w:t>
            </w:r>
          </w:p>
        </w:tc>
        <w:tc>
          <w:tcPr/>
          <w:p>
            <w:pPr>
              <w:pStyle w:val="Compact"/>
              <w:jc w:val="left"/>
            </w:pPr>
            <w:r>
              <w:t xml:space="preserve">$10,322.75</w:t>
            </w:r>
          </w:p>
        </w:tc>
        <w:tc>
          <w:tcPr/>
          <w:p>
            <w:pPr>
              <w:pStyle w:val="Compact"/>
              <w:jc w:val="left"/>
            </w:pPr>
            <w:r>
              <w:t xml:space="preserve">23.05%</w:t>
            </w:r>
          </w:p>
        </w:tc>
      </w:tr>
      <w:tr>
        <w:tc>
          <w:tcPr/>
          <w:p>
            <w:pPr>
              <w:pStyle w:val="Compact"/>
              <w:jc w:val="left"/>
            </w:pPr>
            <w:r>
              <w:t xml:space="preserve">Literally Homeless</w:t>
            </w:r>
          </w:p>
        </w:tc>
        <w:tc>
          <w:tcPr/>
          <w:p>
            <w:pPr>
              <w:pStyle w:val="Compact"/>
              <w:jc w:val="left"/>
            </w:pPr>
            <w:r>
              <w:t xml:space="preserve">Other</w:t>
            </w:r>
          </w:p>
        </w:tc>
        <w:tc>
          <w:tcPr/>
          <w:p>
            <w:pPr>
              <w:pStyle w:val="Compact"/>
              <w:jc w:val="left"/>
            </w:pPr>
            <w:r>
              <w:t xml:space="preserve">$7,815.72</w:t>
            </w:r>
          </w:p>
        </w:tc>
        <w:tc>
          <w:tcPr/>
          <w:p>
            <w:pPr>
              <w:pStyle w:val="Compact"/>
              <w:jc w:val="left"/>
            </w:pPr>
            <w:r>
              <w:t xml:space="preserve">17.45%</w:t>
            </w:r>
          </w:p>
        </w:tc>
      </w:tr>
      <w:tr>
        <w:tc>
          <w:tcPr/>
          <w:p>
            <w:pPr>
              <w:pStyle w:val="Compact"/>
              <w:jc w:val="left"/>
            </w:pPr>
            <w:r>
              <w:t xml:space="preserve">Literally Homeless</w:t>
            </w:r>
          </w:p>
        </w:tc>
        <w:tc>
          <w:tcPr/>
          <w:p>
            <w:pPr>
              <w:pStyle w:val="Compact"/>
              <w:jc w:val="left"/>
            </w:pPr>
            <w:r>
              <w:t xml:space="preserve">Utilities</w:t>
            </w:r>
          </w:p>
        </w:tc>
        <w:tc>
          <w:tcPr/>
          <w:p>
            <w:pPr>
              <w:pStyle w:val="Compact"/>
              <w:jc w:val="left"/>
            </w:pPr>
            <w:r>
              <w:t xml:space="preserve">$6,185.57</w:t>
            </w:r>
          </w:p>
        </w:tc>
        <w:tc>
          <w:tcPr/>
          <w:p>
            <w:pPr>
              <w:pStyle w:val="Compact"/>
              <w:jc w:val="left"/>
            </w:pPr>
            <w:r>
              <w:t xml:space="preserve">13.81%</w:t>
            </w:r>
          </w:p>
        </w:tc>
      </w:tr>
      <w:tr>
        <w:tc>
          <w:tcPr/>
          <w:p>
            <w:pPr>
              <w:pStyle w:val="Compact"/>
              <w:jc w:val="left"/>
            </w:pPr>
            <w:r>
              <w:t xml:space="preserve">Literally Homeless</w:t>
            </w:r>
          </w:p>
        </w:tc>
        <w:tc>
          <w:tcPr/>
          <w:p>
            <w:pPr>
              <w:pStyle w:val="Compact"/>
              <w:jc w:val="left"/>
            </w:pPr>
            <w:r>
              <w:t xml:space="preserve">Rent</w:t>
            </w:r>
          </w:p>
        </w:tc>
        <w:tc>
          <w:tcPr/>
          <w:p>
            <w:pPr>
              <w:pStyle w:val="Compact"/>
              <w:jc w:val="left"/>
            </w:pPr>
            <w:r>
              <w:t xml:space="preserve">$5,938.60</w:t>
            </w:r>
          </w:p>
        </w:tc>
        <w:tc>
          <w:tcPr/>
          <w:p>
            <w:pPr>
              <w:pStyle w:val="Compact"/>
              <w:jc w:val="left"/>
            </w:pPr>
            <w:r>
              <w:t xml:space="preserve">13.26%</w:t>
            </w:r>
          </w:p>
        </w:tc>
      </w:tr>
      <w:tr>
        <w:tc>
          <w:tcPr/>
          <w:p>
            <w:pPr>
              <w:pStyle w:val="Compact"/>
              <w:jc w:val="left"/>
            </w:pPr>
            <w:r>
              <w:t xml:space="preserve">Literally Homeless</w:t>
            </w:r>
          </w:p>
        </w:tc>
        <w:tc>
          <w:tcPr/>
          <w:p>
            <w:pPr>
              <w:pStyle w:val="Compact"/>
              <w:jc w:val="left"/>
            </w:pPr>
            <w:r>
              <w:t xml:space="preserve">Applications</w:t>
            </w:r>
          </w:p>
        </w:tc>
        <w:tc>
          <w:tcPr/>
          <w:p>
            <w:pPr>
              <w:pStyle w:val="Compact"/>
              <w:jc w:val="left"/>
            </w:pPr>
            <w:r>
              <w:t xml:space="preserve">$1,597.39</w:t>
            </w:r>
          </w:p>
        </w:tc>
        <w:tc>
          <w:tcPr/>
          <w:p>
            <w:pPr>
              <w:pStyle w:val="Compact"/>
              <w:jc w:val="left"/>
            </w:pPr>
            <w:r>
              <w:t xml:space="preserve">3.57%</w:t>
            </w:r>
          </w:p>
        </w:tc>
      </w:tr>
    </w:tbl>
    <w:p>
      <w:pPr>
        <w:pStyle w:val="BodyText"/>
      </w:pPr>
      <w:r>
        <w:drawing>
          <wp:inline>
            <wp:extent cx="4620126" cy="3696101"/>
            <wp:effectExtent b="0" l="0" r="0" t="0"/>
            <wp:docPr descr="" title="" id="25" name="Picture"/>
            <a:graphic>
              <a:graphicData uri="http://schemas.openxmlformats.org/drawingml/2006/picture">
                <pic:pic>
                  <pic:nvPicPr>
                    <pic:cNvPr descr="repor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7" w:name="Xd62a5bfbd1d2fe6f7ef494c34ceaa620b731187"/>
    <w:p>
      <w:pPr>
        <w:pStyle w:val="Heading3"/>
      </w:pPr>
      <w:r>
        <w:t xml:space="preserve">Evaluating the sources of funding and their impact on services provided</w:t>
      </w:r>
    </w:p>
    <w:p>
      <w:pPr>
        <w:pStyle w:val="FirstParagraph"/>
      </w:pPr>
      <w:r>
        <w:t xml:space="preserve">In this next section we will take a look at where this funding is coming in from and how much is coming from each source. Using this data we can identify which sources are being utilized the most and which are being utilized the least.</w:t>
      </w:r>
    </w:p>
    <w:p>
      <w:pPr>
        <w:pStyle w:val="BodyText"/>
      </w:pPr>
      <w:r>
        <w:t xml:space="preserve">Looking at the intial table we can see that just over half of the funding is coming from AHTF</w:t>
      </w:r>
    </w:p>
    <w:p>
      <w:pPr>
        <w:pStyle w:val="BodyText"/>
      </w:pPr>
      <w:r>
        <w:drawing>
          <wp:inline>
            <wp:extent cx="4620126" cy="3696101"/>
            <wp:effectExtent b="0" l="0" r="0" t="0"/>
            <wp:docPr descr="" title="" id="29" name="Picture"/>
            <a:graphic>
              <a:graphicData uri="http://schemas.openxmlformats.org/drawingml/2006/picture">
                <pic:pic>
                  <pic:nvPicPr>
                    <pic:cNvPr descr="report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report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report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X00006783797fd57cc0234a24896ca798193f2c5"/>
    <w:p>
      <w:pPr>
        <w:pStyle w:val="Heading3"/>
      </w:pPr>
      <w:r>
        <w:t xml:space="preserve">Comparing demographics of those who are receiving funding to the overall population of those who are unhoused</w:t>
      </w:r>
    </w:p>
    <w:tbl>
      <w:tblPr>
        <w:tblStyle w:val="Table"/>
        <w:tblW w:type="pct" w:w="5000"/>
        <w:tblLook w:firstRow="1" w:lastRow="0" w:firstColumn="0" w:lastColumn="0" w:noHBand="0" w:noVBand="0" w:val="0020"/>
        <w:jc w:val="start"/>
        <w:tblLayout w:type="fixed"/>
      </w:tblPr>
      <w:tblGrid>
        <w:gridCol w:w="3960"/>
        <w:gridCol w:w="860"/>
        <w:gridCol w:w="946"/>
        <w:gridCol w:w="1033"/>
        <w:gridCol w:w="1119"/>
      </w:tblGrid>
      <w:tr>
        <w:trPr>
          <w:tblHeader w:val="true"/>
        </w:trPr>
        <w:tc>
          <w:tcPr/>
          <w:p>
            <w:pPr>
              <w:pStyle w:val="Compact"/>
              <w:jc w:val="left"/>
            </w:pPr>
            <w:r>
              <w:t xml:space="preserve">Race_Consolidated</w:t>
            </w:r>
          </w:p>
        </w:tc>
        <w:tc>
          <w:tcPr/>
          <w:p>
            <w:pPr>
              <w:pStyle w:val="Compact"/>
              <w:jc w:val="right"/>
            </w:pPr>
            <w:r>
              <w:t xml:space="preserve">Frequency</w:t>
            </w:r>
          </w:p>
        </w:tc>
        <w:tc>
          <w:tcPr/>
          <w:p>
            <w:pPr>
              <w:pStyle w:val="Compact"/>
              <w:jc w:val="left"/>
            </w:pPr>
            <w:r>
              <w:t xml:space="preserve">TotalPaid</w:t>
            </w:r>
          </w:p>
        </w:tc>
        <w:tc>
          <w:tcPr/>
          <w:p>
            <w:pPr>
              <w:pStyle w:val="Compact"/>
              <w:jc w:val="left"/>
            </w:pPr>
            <w:r>
              <w:t xml:space="preserve">AveragePaid</w:t>
            </w:r>
          </w:p>
        </w:tc>
        <w:tc>
          <w:tcPr/>
          <w:p>
            <w:pPr>
              <w:pStyle w:val="Compact"/>
              <w:jc w:val="left"/>
            </w:pPr>
            <w:r>
              <w:t xml:space="preserve">PercentTotal</w:t>
            </w:r>
          </w:p>
        </w:tc>
      </w:tr>
      <w:tr>
        <w:tc>
          <w:tcPr/>
          <w:p>
            <w:pPr>
              <w:pStyle w:val="Compact"/>
              <w:jc w:val="left"/>
            </w:pPr>
            <w:r>
              <w:t xml:space="preserve">White</w:t>
            </w:r>
          </w:p>
        </w:tc>
        <w:tc>
          <w:tcPr/>
          <w:p>
            <w:pPr>
              <w:pStyle w:val="Compact"/>
              <w:jc w:val="right"/>
            </w:pPr>
            <w:r>
              <w:t xml:space="preserve">139</w:t>
            </w:r>
          </w:p>
        </w:tc>
        <w:tc>
          <w:tcPr/>
          <w:p>
            <w:pPr>
              <w:pStyle w:val="Compact"/>
              <w:jc w:val="left"/>
            </w:pPr>
            <w:r>
              <w:t xml:space="preserve">$85,836.62</w:t>
            </w:r>
          </w:p>
        </w:tc>
        <w:tc>
          <w:tcPr/>
          <w:p>
            <w:pPr>
              <w:pStyle w:val="Compact"/>
              <w:jc w:val="left"/>
            </w:pPr>
            <w:r>
              <w:t xml:space="preserve">$617.53</w:t>
            </w:r>
          </w:p>
        </w:tc>
        <w:tc>
          <w:tcPr/>
          <w:p>
            <w:pPr>
              <w:pStyle w:val="Compact"/>
              <w:jc w:val="left"/>
            </w:pPr>
            <w:r>
              <w:t xml:space="preserve">84.3%</w:t>
            </w:r>
          </w:p>
        </w:tc>
      </w:tr>
      <w:tr>
        <w:tc>
          <w:tcPr/>
          <w:p>
            <w:pPr>
              <w:pStyle w:val="Compact"/>
              <w:jc w:val="left"/>
            </w:pPr>
            <w:r>
              <w:t xml:space="preserve">American Indian, Alaska Native, or Indigenous</w:t>
            </w:r>
          </w:p>
        </w:tc>
        <w:tc>
          <w:tcPr/>
          <w:p>
            <w:pPr>
              <w:pStyle w:val="Compact"/>
              <w:jc w:val="right"/>
            </w:pPr>
            <w:r>
              <w:t xml:space="preserve">17</w:t>
            </w:r>
          </w:p>
        </w:tc>
        <w:tc>
          <w:tcPr/>
          <w:p>
            <w:pPr>
              <w:pStyle w:val="Compact"/>
              <w:jc w:val="left"/>
            </w:pPr>
            <w:r>
              <w:t xml:space="preserve">$10,743.93</w:t>
            </w:r>
          </w:p>
        </w:tc>
        <w:tc>
          <w:tcPr/>
          <w:p>
            <w:pPr>
              <w:pStyle w:val="Compact"/>
              <w:jc w:val="left"/>
            </w:pPr>
            <w:r>
              <w:t xml:space="preserve">$632.00</w:t>
            </w:r>
          </w:p>
        </w:tc>
        <w:tc>
          <w:tcPr/>
          <w:p>
            <w:pPr>
              <w:pStyle w:val="Compact"/>
              <w:jc w:val="left"/>
            </w:pPr>
            <w:r>
              <w:t xml:space="preserve">10.5%</w:t>
            </w:r>
          </w:p>
        </w:tc>
      </w:tr>
      <w:tr>
        <w:tc>
          <w:tcPr/>
          <w:p>
            <w:pPr>
              <w:pStyle w:val="Compact"/>
              <w:jc w:val="left"/>
            </w:pPr>
            <w:r>
              <w:t xml:space="preserve">Black, African American, or African</w:t>
            </w:r>
          </w:p>
        </w:tc>
        <w:tc>
          <w:tcPr/>
          <w:p>
            <w:pPr>
              <w:pStyle w:val="Compact"/>
              <w:jc w:val="right"/>
            </w:pPr>
            <w:r>
              <w:t xml:space="preserve">5</w:t>
            </w:r>
          </w:p>
        </w:tc>
        <w:tc>
          <w:tcPr/>
          <w:p>
            <w:pPr>
              <w:pStyle w:val="Compact"/>
              <w:jc w:val="left"/>
            </w:pPr>
            <w:r>
              <w:t xml:space="preserve">$3,507.45</w:t>
            </w:r>
          </w:p>
        </w:tc>
        <w:tc>
          <w:tcPr/>
          <w:p>
            <w:pPr>
              <w:pStyle w:val="Compact"/>
              <w:jc w:val="left"/>
            </w:pPr>
            <w:r>
              <w:t xml:space="preserve">$701.49</w:t>
            </w:r>
          </w:p>
        </w:tc>
        <w:tc>
          <w:tcPr/>
          <w:p>
            <w:pPr>
              <w:pStyle w:val="Compact"/>
              <w:jc w:val="left"/>
            </w:pPr>
            <w:r>
              <w:t xml:space="preserve">3.4%</w:t>
            </w:r>
          </w:p>
        </w:tc>
      </w:tr>
      <w:tr>
        <w:tc>
          <w:tcPr/>
          <w:p>
            <w:pPr>
              <w:pStyle w:val="Compact"/>
              <w:jc w:val="left"/>
            </w:pPr>
            <w:r>
              <w:t xml:space="preserve">Asian American/Pacific Islander</w:t>
            </w:r>
          </w:p>
        </w:tc>
        <w:tc>
          <w:tcPr/>
          <w:p>
            <w:pPr>
              <w:pStyle w:val="Compact"/>
              <w:jc w:val="right"/>
            </w:pPr>
            <w:r>
              <w:t xml:space="preserve">2</w:t>
            </w:r>
          </w:p>
        </w:tc>
        <w:tc>
          <w:tcPr/>
          <w:p>
            <w:pPr>
              <w:pStyle w:val="Compact"/>
              <w:jc w:val="left"/>
            </w:pPr>
            <w:r>
              <w:t xml:space="preserve">$1,772.00</w:t>
            </w:r>
          </w:p>
        </w:tc>
        <w:tc>
          <w:tcPr/>
          <w:p>
            <w:pPr>
              <w:pStyle w:val="Compact"/>
              <w:jc w:val="left"/>
            </w:pPr>
            <w:r>
              <w:t xml:space="preserve">$886.00</w:t>
            </w:r>
          </w:p>
        </w:tc>
        <w:tc>
          <w:tcPr/>
          <w:p>
            <w:pPr>
              <w:pStyle w:val="Compact"/>
              <w:jc w:val="left"/>
            </w:pPr>
            <w:r>
              <w:t xml:space="preserve">1.7%</w:t>
            </w:r>
          </w:p>
        </w:tc>
      </w:tr>
    </w:tbl>
    <w:p>
      <w:pPr>
        <w:pStyle w:val="BodyText"/>
      </w:pPr>
      <w:r>
        <w:t xml:space="preserve">Demographics of the people receiving funding compared to the overall MCES population</w:t>
      </w:r>
    </w:p>
    <w:tbl>
      <w:tblPr>
        <w:tblStyle w:val="Table"/>
        <w:tblW w:type="pct" w:w="5000"/>
        <w:tblLook w:firstRow="1" w:lastRow="0" w:firstColumn="0" w:lastColumn="0" w:noHBand="0" w:noVBand="0" w:val="0020"/>
        <w:jc w:val="start"/>
        <w:tblLayout w:type="fixed"/>
      </w:tblPr>
      <w:tblGrid>
        <w:gridCol w:w="5280"/>
        <w:gridCol w:w="1147"/>
        <w:gridCol w:w="1492"/>
      </w:tblGrid>
      <w:tr>
        <w:trPr>
          <w:tblHeader w:val="true"/>
        </w:trPr>
        <w:tc>
          <w:tcPr/>
          <w:p>
            <w:pPr>
              <w:pStyle w:val="Compact"/>
              <w:jc w:val="left"/>
            </w:pPr>
            <w:r>
              <w:t xml:space="preserve">Race_Consolidated</w:t>
            </w:r>
          </w:p>
        </w:tc>
        <w:tc>
          <w:tcPr/>
          <w:p>
            <w:pPr>
              <w:pStyle w:val="Compact"/>
              <w:jc w:val="right"/>
            </w:pPr>
            <w:r>
              <w:t xml:space="preserve">Frequency</w:t>
            </w:r>
          </w:p>
        </w:tc>
        <w:tc>
          <w:tcPr/>
          <w:p>
            <w:pPr>
              <w:pStyle w:val="Compact"/>
              <w:jc w:val="right"/>
            </w:pPr>
            <w:r>
              <w:t xml:space="preserve">PercentTotal</w:t>
            </w:r>
          </w:p>
        </w:tc>
      </w:tr>
      <w:tr>
        <w:tc>
          <w:tcPr/>
          <w:p>
            <w:pPr>
              <w:pStyle w:val="Compact"/>
              <w:jc w:val="left"/>
            </w:pPr>
            <w:r>
              <w:t xml:space="preserve">White</w:t>
            </w:r>
          </w:p>
        </w:tc>
        <w:tc>
          <w:tcPr/>
          <w:p>
            <w:pPr>
              <w:pStyle w:val="Compact"/>
              <w:jc w:val="right"/>
            </w:pPr>
            <w:r>
              <w:t xml:space="preserve">3257</w:t>
            </w:r>
          </w:p>
        </w:tc>
        <w:tc>
          <w:tcPr/>
          <w:p>
            <w:pPr>
              <w:pStyle w:val="Compact"/>
              <w:jc w:val="right"/>
            </w:pPr>
            <w:r>
              <w:t xml:space="preserve">67.5585978</w:t>
            </w:r>
          </w:p>
        </w:tc>
      </w:tr>
      <w:tr>
        <w:tc>
          <w:tcPr/>
          <w:p>
            <w:pPr>
              <w:pStyle w:val="Compact"/>
              <w:jc w:val="left"/>
            </w:pPr>
            <w:r>
              <w:t xml:space="preserve">American Indian, Alaska Native, or Indigenous</w:t>
            </w:r>
          </w:p>
        </w:tc>
        <w:tc>
          <w:tcPr/>
          <w:p>
            <w:pPr>
              <w:pStyle w:val="Compact"/>
              <w:jc w:val="right"/>
            </w:pPr>
            <w:r>
              <w:t xml:space="preserve">639</w:t>
            </w:r>
          </w:p>
        </w:tc>
        <w:tc>
          <w:tcPr/>
          <w:p>
            <w:pPr>
              <w:pStyle w:val="Compact"/>
              <w:jc w:val="right"/>
            </w:pPr>
            <w:r>
              <w:t xml:space="preserve">13.2545115</w:t>
            </w:r>
          </w:p>
        </w:tc>
      </w:tr>
      <w:tr>
        <w:tc>
          <w:tcPr/>
          <w:p>
            <w:pPr>
              <w:pStyle w:val="Compact"/>
              <w:jc w:val="left"/>
            </w:pPr>
            <w:r>
              <w:t xml:space="preserve">Multiple</w:t>
            </w:r>
          </w:p>
        </w:tc>
        <w:tc>
          <w:tcPr/>
          <w:p>
            <w:pPr>
              <w:pStyle w:val="Compact"/>
              <w:jc w:val="right"/>
            </w:pPr>
            <w:r>
              <w:t xml:space="preserve">551</w:t>
            </w:r>
          </w:p>
        </w:tc>
        <w:tc>
          <w:tcPr/>
          <w:p>
            <w:pPr>
              <w:pStyle w:val="Compact"/>
              <w:jc w:val="right"/>
            </w:pPr>
            <w:r>
              <w:t xml:space="preserve">11.4291641</w:t>
            </w:r>
          </w:p>
        </w:tc>
      </w:tr>
      <w:tr>
        <w:tc>
          <w:tcPr/>
          <w:p>
            <w:pPr>
              <w:pStyle w:val="Compact"/>
              <w:jc w:val="left"/>
            </w:pPr>
            <w:r>
              <w:t xml:space="preserve">Black, African American, or African</w:t>
            </w:r>
          </w:p>
        </w:tc>
        <w:tc>
          <w:tcPr/>
          <w:p>
            <w:pPr>
              <w:pStyle w:val="Compact"/>
              <w:jc w:val="right"/>
            </w:pPr>
            <w:r>
              <w:t xml:space="preserve">241</w:t>
            </w:r>
          </w:p>
        </w:tc>
        <w:tc>
          <w:tcPr/>
          <w:p>
            <w:pPr>
              <w:pStyle w:val="Compact"/>
              <w:jc w:val="right"/>
            </w:pPr>
            <w:r>
              <w:t xml:space="preserve">4.9989629</w:t>
            </w:r>
          </w:p>
        </w:tc>
      </w:tr>
      <w:tr>
        <w:tc>
          <w:tcPr/>
          <w:p>
            <w:pPr>
              <w:pStyle w:val="Compact"/>
              <w:jc w:val="left"/>
            </w:pPr>
            <w:r>
              <w:t xml:space="preserve">Asian American/Pacific Islander</w:t>
            </w:r>
          </w:p>
        </w:tc>
        <w:tc>
          <w:tcPr/>
          <w:p>
            <w:pPr>
              <w:pStyle w:val="Compact"/>
              <w:jc w:val="right"/>
            </w:pPr>
            <w:r>
              <w:t xml:space="preserve">93</w:t>
            </w:r>
          </w:p>
        </w:tc>
        <w:tc>
          <w:tcPr/>
          <w:p>
            <w:pPr>
              <w:pStyle w:val="Compact"/>
              <w:jc w:val="right"/>
            </w:pPr>
            <w:r>
              <w:t xml:space="preserve">1.9290604</w:t>
            </w:r>
          </w:p>
        </w:tc>
      </w:tr>
      <w:tr>
        <w:tc>
          <w:tcPr/>
          <w:p>
            <w:pPr>
              <w:pStyle w:val="Compact"/>
              <w:jc w:val="left"/>
            </w:pPr>
            <w:r>
              <w:t xml:space="preserve">Hispanic/Latina/e/o</w:t>
            </w:r>
          </w:p>
        </w:tc>
        <w:tc>
          <w:tcPr/>
          <w:p>
            <w:pPr>
              <w:pStyle w:val="Compact"/>
              <w:jc w:val="right"/>
            </w:pPr>
            <w:r>
              <w:t xml:space="preserve">40</w:t>
            </w:r>
          </w:p>
        </w:tc>
        <w:tc>
          <w:tcPr/>
          <w:p>
            <w:pPr>
              <w:pStyle w:val="Compact"/>
              <w:jc w:val="right"/>
            </w:pPr>
            <w:r>
              <w:t xml:space="preserve">0.8297034</w:t>
            </w:r>
          </w:p>
        </w:tc>
      </w:tr>
    </w:tbl>
    <w:p>
      <w:pPr>
        <w:pStyle w:val="BodyText"/>
      </w:pPr>
      <w:r>
        <w:drawing>
          <wp:inline>
            <wp:extent cx="4620126" cy="3696101"/>
            <wp:effectExtent b="0" l="0" r="0" t="0"/>
            <wp:docPr descr="" title="" id="39" name="Picture"/>
            <a:graphic>
              <a:graphicData uri="http://schemas.openxmlformats.org/drawingml/2006/picture">
                <pic:pic>
                  <pic:nvPicPr>
                    <pic:cNvPr descr="report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conclusion"/>
    <w:p>
      <w:pPr>
        <w:pStyle w:val="Heading3"/>
      </w:pPr>
      <w:r>
        <w:t xml:space="preserve">Conclusion</w:t>
      </w:r>
    </w:p>
    <w:p>
      <w:pPr>
        <w:pStyle w:val="FirstParagraph"/>
      </w:pPr>
      <w:r>
        <w:t xml:space="preserve">insert conclusion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Unhoused Funding Data Report</dc:title>
  <dc:creator>Tobin Haefele</dc:creator>
  <cp:keywords/>
  <dcterms:created xsi:type="dcterms:W3CDTF">2023-12-14T04:46:50Z</dcterms:created>
  <dcterms:modified xsi:type="dcterms:W3CDTF">2023-12-14T04:46:50Z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