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36079" w14:textId="77777777" w:rsidR="000602E4" w:rsidRPr="002C23ED" w:rsidRDefault="000602E4">
      <w:pPr>
        <w:rPr>
          <w:rFonts w:ascii="Garamond" w:hAnsi="Garamond" w:cs="Calibri"/>
          <w:b/>
          <w:sz w:val="32"/>
          <w:szCs w:val="32"/>
          <w:lang w:val="en-GB"/>
        </w:rPr>
      </w:pPr>
    </w:p>
    <w:p w14:paraId="319C1488" w14:textId="77777777" w:rsidR="00766798" w:rsidRPr="002C23ED" w:rsidRDefault="00766798">
      <w:pPr>
        <w:rPr>
          <w:rFonts w:ascii="Garamond" w:hAnsi="Garamond" w:cs="Calibri"/>
          <w:b/>
          <w:sz w:val="32"/>
          <w:szCs w:val="32"/>
          <w:lang w:val="en-GB"/>
        </w:rPr>
      </w:pPr>
    </w:p>
    <w:p w14:paraId="212C2A7D" w14:textId="15D26251" w:rsidR="00AC1196" w:rsidRPr="008568C1" w:rsidRDefault="00ED5542" w:rsidP="007E619F">
      <w:pPr>
        <w:pStyle w:val="Title"/>
        <w:spacing w:line="360" w:lineRule="auto"/>
        <w:jc w:val="left"/>
        <w:rPr>
          <w:b/>
          <w:bCs/>
          <w:color w:val="538135" w:themeColor="accent6" w:themeShade="BF"/>
          <w:sz w:val="32"/>
          <w:szCs w:val="32"/>
        </w:rPr>
      </w:pPr>
      <w:r w:rsidRPr="008568C1">
        <w:rPr>
          <w:rStyle w:val="normaltextrun"/>
          <w:b/>
          <w:bCs/>
          <w:color w:val="538135" w:themeColor="accent6" w:themeShade="BF"/>
          <w:sz w:val="32"/>
          <w:szCs w:val="32"/>
        </w:rPr>
        <w:t>Going beyond global indicators:</w:t>
      </w:r>
    </w:p>
    <w:p w14:paraId="3666C21F" w14:textId="2C5C3D7A" w:rsidR="00AC1196" w:rsidRPr="008568C1" w:rsidRDefault="00D922BB" w:rsidP="007E619F">
      <w:pPr>
        <w:pStyle w:val="Title"/>
        <w:spacing w:line="360" w:lineRule="auto"/>
        <w:jc w:val="left"/>
        <w:rPr>
          <w:b/>
          <w:bCs/>
          <w:color w:val="538135" w:themeColor="accent6" w:themeShade="BF"/>
          <w:sz w:val="32"/>
          <w:szCs w:val="32"/>
        </w:rPr>
      </w:pPr>
      <w:r w:rsidRPr="008568C1">
        <w:rPr>
          <w:rStyle w:val="normaltextrun"/>
          <w:b/>
          <w:bCs/>
          <w:color w:val="538135" w:themeColor="accent6" w:themeShade="BF"/>
          <w:sz w:val="32"/>
          <w:szCs w:val="32"/>
        </w:rPr>
        <w:t>The benefit</w:t>
      </w:r>
      <w:r w:rsidR="001336B3">
        <w:rPr>
          <w:rStyle w:val="normaltextrun"/>
          <w:b/>
          <w:bCs/>
          <w:color w:val="538135" w:themeColor="accent6" w:themeShade="BF"/>
          <w:sz w:val="32"/>
          <w:szCs w:val="32"/>
        </w:rPr>
        <w:t>s</w:t>
      </w:r>
      <w:r w:rsidRPr="008568C1">
        <w:rPr>
          <w:rStyle w:val="normaltextrun"/>
          <w:b/>
          <w:bCs/>
          <w:color w:val="538135" w:themeColor="accent6" w:themeShade="BF"/>
          <w:sz w:val="32"/>
          <w:szCs w:val="32"/>
        </w:rPr>
        <w:t xml:space="preserve"> of livability metrics informed by theory of human need</w:t>
      </w:r>
      <w:r w:rsidR="00682FD2" w:rsidRPr="008568C1">
        <w:rPr>
          <w:rStyle w:val="normaltextrun"/>
          <w:b/>
          <w:bCs/>
          <w:color w:val="538135" w:themeColor="accent6" w:themeShade="BF"/>
          <w:sz w:val="32"/>
          <w:szCs w:val="32"/>
        </w:rPr>
        <w:t xml:space="preserve"> </w:t>
      </w:r>
    </w:p>
    <w:p w14:paraId="1F31E865" w14:textId="77777777" w:rsidR="00AC1196" w:rsidRPr="00F43AE5" w:rsidRDefault="00AC1196" w:rsidP="00AC1196">
      <w:pPr>
        <w:pStyle w:val="paragraph"/>
        <w:spacing w:before="0" w:beforeAutospacing="0" w:after="0" w:afterAutospacing="0"/>
        <w:ind w:left="-150" w:right="75"/>
        <w:textAlignment w:val="baseline"/>
        <w:rPr>
          <w:rFonts w:ascii="Segoe UI" w:hAnsi="Segoe UI" w:cs="Segoe UI"/>
          <w:sz w:val="18"/>
          <w:szCs w:val="18"/>
        </w:rPr>
      </w:pPr>
      <w:r w:rsidRPr="00F43AE5">
        <w:rPr>
          <w:rStyle w:val="eop"/>
          <w:rFonts w:ascii="Calibri Light" w:hAnsi="Calibri Light" w:cs="Calibri Light"/>
        </w:rPr>
        <w:t> </w:t>
      </w:r>
    </w:p>
    <w:p w14:paraId="1B65188E" w14:textId="77777777" w:rsidR="006C5082" w:rsidRDefault="006C5082" w:rsidP="00B031F7">
      <w:pPr>
        <w:spacing w:line="240" w:lineRule="auto"/>
        <w:jc w:val="left"/>
        <w:rPr>
          <w:rFonts w:cs="Calibri"/>
        </w:rPr>
      </w:pPr>
    </w:p>
    <w:p w14:paraId="158EC33B" w14:textId="77777777" w:rsidR="0071359D" w:rsidRDefault="0071359D" w:rsidP="00B031F7">
      <w:pPr>
        <w:spacing w:line="240" w:lineRule="auto"/>
        <w:jc w:val="left"/>
        <w:rPr>
          <w:rFonts w:cs="Calibri"/>
        </w:rPr>
      </w:pPr>
    </w:p>
    <w:p w14:paraId="74F194C9" w14:textId="327FCF6B" w:rsidR="0071359D" w:rsidRDefault="00C46D8A" w:rsidP="0071359D">
      <w:pPr>
        <w:spacing w:line="240" w:lineRule="auto"/>
        <w:jc w:val="right"/>
        <w:rPr>
          <w:rFonts w:cs="Calibri"/>
          <w:b/>
          <w:bCs/>
        </w:rPr>
      </w:pPr>
      <w:r>
        <w:rPr>
          <w:rFonts w:cs="Calibri"/>
          <w:b/>
          <w:bCs/>
        </w:rPr>
        <w:t>April</w:t>
      </w:r>
      <w:r w:rsidR="0071359D" w:rsidRPr="0071359D">
        <w:rPr>
          <w:rFonts w:cs="Calibri"/>
          <w:b/>
          <w:bCs/>
        </w:rPr>
        <w:t xml:space="preserve"> </w:t>
      </w:r>
      <w:r>
        <w:rPr>
          <w:rFonts w:cs="Calibri"/>
          <w:b/>
          <w:bCs/>
        </w:rPr>
        <w:t>16</w:t>
      </w:r>
      <w:r w:rsidR="0071359D" w:rsidRPr="0071359D">
        <w:rPr>
          <w:rFonts w:cs="Calibri"/>
          <w:b/>
          <w:bCs/>
        </w:rPr>
        <w:t>, 202</w:t>
      </w:r>
      <w:r>
        <w:rPr>
          <w:rFonts w:cs="Calibri"/>
          <w:b/>
          <w:bCs/>
        </w:rPr>
        <w:t>5</w:t>
      </w:r>
    </w:p>
    <w:p w14:paraId="5A83E763" w14:textId="77777777" w:rsidR="00F37F07" w:rsidRDefault="00F37F07" w:rsidP="0071359D">
      <w:pPr>
        <w:spacing w:line="240" w:lineRule="auto"/>
        <w:jc w:val="right"/>
        <w:rPr>
          <w:rFonts w:cs="Calibri"/>
          <w:b/>
          <w:bCs/>
        </w:rPr>
      </w:pPr>
    </w:p>
    <w:p w14:paraId="5D8EB427" w14:textId="77777777" w:rsidR="00F37F07" w:rsidRDefault="00F37F07" w:rsidP="0071359D">
      <w:pPr>
        <w:spacing w:line="240" w:lineRule="auto"/>
        <w:jc w:val="right"/>
        <w:rPr>
          <w:rFonts w:cs="Calibri"/>
          <w:b/>
          <w:bCs/>
        </w:rPr>
      </w:pPr>
    </w:p>
    <w:p w14:paraId="5391F821" w14:textId="77777777" w:rsidR="00F37F07" w:rsidRDefault="00F37F07" w:rsidP="0071359D">
      <w:pPr>
        <w:spacing w:line="240" w:lineRule="auto"/>
        <w:jc w:val="right"/>
        <w:rPr>
          <w:rFonts w:cs="Calibri"/>
          <w:b/>
          <w:bCs/>
        </w:rPr>
      </w:pPr>
    </w:p>
    <w:p w14:paraId="4D7ED782" w14:textId="649B1BC8" w:rsidR="00F37F07" w:rsidRPr="000E670C" w:rsidRDefault="00F37F07" w:rsidP="00F37F07">
      <w:pPr>
        <w:rPr>
          <w:rFonts w:cstheme="majorHAnsi"/>
          <w:b/>
          <w:bCs/>
          <w:sz w:val="44"/>
          <w:szCs w:val="44"/>
        </w:rPr>
      </w:pPr>
      <w:r>
        <w:rPr>
          <w:rFonts w:cstheme="majorHAnsi"/>
          <w:b/>
          <w:bCs/>
          <w:sz w:val="44"/>
          <w:szCs w:val="44"/>
        </w:rPr>
        <w:t>MANUSCRIPT</w:t>
      </w:r>
    </w:p>
    <w:p w14:paraId="01059056" w14:textId="22B25099" w:rsidR="00F37F07" w:rsidRPr="00C46D8A" w:rsidRDefault="00C46D8A" w:rsidP="00F37F07">
      <w:pPr>
        <w:spacing w:line="240" w:lineRule="auto"/>
        <w:jc w:val="left"/>
        <w:rPr>
          <w:rFonts w:cs="Calibri"/>
          <w:b/>
          <w:bCs/>
          <w:i/>
          <w:iCs/>
        </w:rPr>
      </w:pPr>
      <w:r w:rsidRPr="00C46D8A">
        <w:rPr>
          <w:rFonts w:cs="Calibri"/>
          <w:b/>
          <w:bCs/>
          <w:i/>
          <w:iCs/>
        </w:rPr>
        <w:t xml:space="preserve">Revision </w:t>
      </w:r>
    </w:p>
    <w:p w14:paraId="1783637A" w14:textId="3F21712E" w:rsidR="00EC0A98" w:rsidRPr="00C67360" w:rsidRDefault="00B031F7" w:rsidP="00A94ED2">
      <w:pPr>
        <w:spacing w:line="240" w:lineRule="auto"/>
        <w:jc w:val="left"/>
        <w:rPr>
          <w:rFonts w:cs="Calibri"/>
          <w:b/>
          <w:bCs/>
        </w:rPr>
      </w:pPr>
      <w:r w:rsidRPr="0009004E">
        <w:rPr>
          <w:rFonts w:cs="Calibri"/>
          <w:b/>
          <w:bCs/>
        </w:rPr>
        <w:br w:type="page"/>
      </w:r>
    </w:p>
    <w:p w14:paraId="27F8853C" w14:textId="3A0A40B0" w:rsidR="000D04CB" w:rsidRPr="00F43AE5" w:rsidRDefault="000D04CB" w:rsidP="00A460FF">
      <w:pPr>
        <w:pStyle w:val="Heading1"/>
        <w:numPr>
          <w:ilvl w:val="0"/>
          <w:numId w:val="0"/>
        </w:numPr>
        <w:spacing w:after="0"/>
        <w:ind w:left="720" w:hanging="360"/>
      </w:pPr>
      <w:r w:rsidRPr="00F43AE5">
        <w:lastRenderedPageBreak/>
        <w:t>Abstract</w:t>
      </w:r>
      <w:r w:rsidR="00C76FD8">
        <w:t xml:space="preserve"> </w:t>
      </w:r>
    </w:p>
    <w:p w14:paraId="5D293FE2" w14:textId="3126D69C" w:rsidR="00895DDD" w:rsidRDefault="00C023F1" w:rsidP="00895DDD">
      <w:pPr>
        <w:spacing w:line="360" w:lineRule="auto"/>
      </w:pPr>
      <w:r>
        <w:rPr>
          <w:rFonts w:cs="Calibri"/>
        </w:rPr>
        <w:t>Livability has</w:t>
      </w:r>
      <w:r w:rsidR="00E67D6D">
        <w:rPr>
          <w:rFonts w:cs="Calibri"/>
        </w:rPr>
        <w:t xml:space="preserve">, </w:t>
      </w:r>
      <w:r w:rsidR="0069311B">
        <w:rPr>
          <w:rFonts w:cs="Calibri"/>
        </w:rPr>
        <w:t>next to</w:t>
      </w:r>
      <w:r w:rsidR="00E67D6D">
        <w:rPr>
          <w:rFonts w:cs="Calibri"/>
        </w:rPr>
        <w:t xml:space="preserve"> sustainability,</w:t>
      </w:r>
      <w:r>
        <w:rPr>
          <w:rFonts w:cs="Calibri"/>
        </w:rPr>
        <w:t xml:space="preserve"> </w:t>
      </w:r>
      <w:r w:rsidR="00F04730">
        <w:rPr>
          <w:rFonts w:cs="Calibri"/>
        </w:rPr>
        <w:t>risen as</w:t>
      </w:r>
      <w:r>
        <w:rPr>
          <w:rFonts w:cs="Calibri"/>
        </w:rPr>
        <w:t xml:space="preserve"> </w:t>
      </w:r>
      <w:r w:rsidR="0093156E">
        <w:rPr>
          <w:rFonts w:cs="Calibri"/>
        </w:rPr>
        <w:t>the guiding principle for urban planning</w:t>
      </w:r>
      <w:r w:rsidR="00065B48">
        <w:rPr>
          <w:rFonts w:cs="Calibri"/>
        </w:rPr>
        <w:t xml:space="preserve">. </w:t>
      </w:r>
      <w:r w:rsidR="004E717B">
        <w:rPr>
          <w:rFonts w:cs="Calibri"/>
        </w:rPr>
        <w:t>Despite g</w:t>
      </w:r>
      <w:r w:rsidR="00B9086A">
        <w:rPr>
          <w:rFonts w:cs="Calibri"/>
        </w:rPr>
        <w:t>lobal</w:t>
      </w:r>
      <w:r w:rsidR="0093156E">
        <w:rPr>
          <w:rFonts w:cs="Calibri"/>
        </w:rPr>
        <w:t xml:space="preserve"> indicators </w:t>
      </w:r>
      <w:r w:rsidR="008F7186">
        <w:rPr>
          <w:rFonts w:cs="Calibri"/>
        </w:rPr>
        <w:t xml:space="preserve">like </w:t>
      </w:r>
      <w:r w:rsidR="008F7186" w:rsidRPr="00634F19">
        <w:t xml:space="preserve">the </w:t>
      </w:r>
      <w:r w:rsidR="008F7186" w:rsidRPr="00634F19">
        <w:rPr>
          <w:rFonts w:cstheme="majorHAnsi"/>
        </w:rPr>
        <w:t xml:space="preserve">Economist Intelligence Unit’s (EIU) Global Livability Ranking </w:t>
      </w:r>
      <w:r w:rsidR="004E717B">
        <w:rPr>
          <w:rFonts w:cstheme="majorHAnsi"/>
        </w:rPr>
        <w:t>being</w:t>
      </w:r>
      <w:r w:rsidR="0009087C">
        <w:rPr>
          <w:rFonts w:cstheme="majorHAnsi"/>
        </w:rPr>
        <w:t xml:space="preserve"> </w:t>
      </w:r>
      <w:r w:rsidR="00433F07">
        <w:rPr>
          <w:rFonts w:cstheme="majorHAnsi"/>
        </w:rPr>
        <w:t>the</w:t>
      </w:r>
      <w:r w:rsidR="002A34D7">
        <w:rPr>
          <w:rFonts w:cstheme="majorHAnsi"/>
        </w:rPr>
        <w:t xml:space="preserve"> gold standard for </w:t>
      </w:r>
      <w:r w:rsidR="00A43043">
        <w:rPr>
          <w:rFonts w:cstheme="majorHAnsi"/>
        </w:rPr>
        <w:t xml:space="preserve">measuring </w:t>
      </w:r>
      <w:r w:rsidR="004E717B">
        <w:rPr>
          <w:rFonts w:cstheme="majorHAnsi"/>
        </w:rPr>
        <w:t>livability</w:t>
      </w:r>
      <w:r w:rsidR="0009087C">
        <w:rPr>
          <w:rFonts w:cstheme="majorHAnsi"/>
        </w:rPr>
        <w:t xml:space="preserve">, </w:t>
      </w:r>
      <w:r w:rsidR="004E717B">
        <w:rPr>
          <w:rFonts w:cstheme="majorHAnsi"/>
        </w:rPr>
        <w:t xml:space="preserve">they </w:t>
      </w:r>
      <w:r w:rsidR="0009087C">
        <w:rPr>
          <w:rFonts w:cstheme="majorHAnsi"/>
        </w:rPr>
        <w:t xml:space="preserve">fall short in capturing </w:t>
      </w:r>
      <w:r w:rsidR="00F82BE4">
        <w:rPr>
          <w:rFonts w:cstheme="majorHAnsi"/>
        </w:rPr>
        <w:t xml:space="preserve">the </w:t>
      </w:r>
      <w:r w:rsidR="00230973">
        <w:rPr>
          <w:rFonts w:cstheme="majorHAnsi"/>
        </w:rPr>
        <w:t>current escalation of</w:t>
      </w:r>
      <w:r w:rsidR="00E5619C">
        <w:rPr>
          <w:rFonts w:cstheme="majorHAnsi"/>
        </w:rPr>
        <w:t xml:space="preserve"> socio-spatial inequalities in cities</w:t>
      </w:r>
      <w:r w:rsidR="00A43043">
        <w:rPr>
          <w:rFonts w:cstheme="majorHAnsi"/>
        </w:rPr>
        <w:t xml:space="preserve">. </w:t>
      </w:r>
      <w:r w:rsidR="00F82BE4">
        <w:rPr>
          <w:rFonts w:cstheme="majorHAnsi"/>
        </w:rPr>
        <w:t>T</w:t>
      </w:r>
      <w:r w:rsidR="00A43043">
        <w:rPr>
          <w:rFonts w:cstheme="majorHAnsi"/>
        </w:rPr>
        <w:t xml:space="preserve">he article </w:t>
      </w:r>
      <w:r w:rsidR="00CC22EE">
        <w:rPr>
          <w:rFonts w:cstheme="majorHAnsi"/>
        </w:rPr>
        <w:t>presents an alternativ</w:t>
      </w:r>
      <w:r w:rsidR="008B4CBF">
        <w:rPr>
          <w:rFonts w:cstheme="majorHAnsi"/>
        </w:rPr>
        <w:t>e</w:t>
      </w:r>
      <w:r w:rsidR="004145A8">
        <w:rPr>
          <w:rFonts w:cstheme="majorHAnsi"/>
        </w:rPr>
        <w:t xml:space="preserve"> </w:t>
      </w:r>
      <w:r w:rsidR="00CC22EE">
        <w:rPr>
          <w:rFonts w:cstheme="majorHAnsi"/>
        </w:rPr>
        <w:t xml:space="preserve">by </w:t>
      </w:r>
      <w:r w:rsidR="00E87639">
        <w:rPr>
          <w:rFonts w:cstheme="majorHAnsi"/>
        </w:rPr>
        <w:t>operationalizing</w:t>
      </w:r>
      <w:r w:rsidR="003A2674">
        <w:rPr>
          <w:rFonts w:cstheme="majorHAnsi"/>
        </w:rPr>
        <w:t>,</w:t>
      </w:r>
      <w:r w:rsidR="00B54496">
        <w:rPr>
          <w:rFonts w:cstheme="majorHAnsi"/>
        </w:rPr>
        <w:t xml:space="preserve"> for the first </w:t>
      </w:r>
      <w:r w:rsidR="004719C4">
        <w:rPr>
          <w:rFonts w:cstheme="majorHAnsi"/>
        </w:rPr>
        <w:t>time</w:t>
      </w:r>
      <w:r w:rsidR="003A2674">
        <w:rPr>
          <w:rFonts w:cstheme="majorHAnsi"/>
        </w:rPr>
        <w:t xml:space="preserve">, </w:t>
      </w:r>
      <w:r w:rsidR="00B54496">
        <w:rPr>
          <w:rFonts w:cstheme="majorHAnsi"/>
        </w:rPr>
        <w:t>the need theory</w:t>
      </w:r>
      <w:r w:rsidR="006C767A">
        <w:rPr>
          <w:rFonts w:cstheme="majorHAnsi"/>
        </w:rPr>
        <w:t>-</w:t>
      </w:r>
      <w:r w:rsidR="00B54496">
        <w:rPr>
          <w:rFonts w:cstheme="majorHAnsi"/>
        </w:rPr>
        <w:t>informed concept of foundational livability</w:t>
      </w:r>
      <w:r w:rsidR="00856B80">
        <w:rPr>
          <w:rFonts w:cstheme="majorHAnsi"/>
        </w:rPr>
        <w:t xml:space="preserve"> </w:t>
      </w:r>
      <w:r w:rsidR="001E665C">
        <w:rPr>
          <w:rFonts w:cstheme="majorHAnsi"/>
        </w:rPr>
        <w:t>describing</w:t>
      </w:r>
      <w:r w:rsidR="00133D2E">
        <w:rPr>
          <w:rFonts w:cstheme="majorHAnsi"/>
        </w:rPr>
        <w:t xml:space="preserve"> </w:t>
      </w:r>
      <w:commentRangeStart w:id="0"/>
      <w:r w:rsidR="00776B0E">
        <w:rPr>
          <w:rFonts w:cstheme="majorHAnsi"/>
        </w:rPr>
        <w:t>t</w:t>
      </w:r>
      <w:r w:rsidR="00776B0E" w:rsidRPr="00757DF8">
        <w:rPr>
          <w:rFonts w:cstheme="majorHAnsi"/>
          <w:highlight w:val="yellow"/>
        </w:rPr>
        <w:t xml:space="preserve">he capacity </w:t>
      </w:r>
      <w:r w:rsidR="00DC6618" w:rsidRPr="00757DF8">
        <w:rPr>
          <w:rFonts w:cstheme="majorHAnsi"/>
          <w:highlight w:val="yellow"/>
        </w:rPr>
        <w:t>of a place</w:t>
      </w:r>
      <w:commentRangeEnd w:id="0"/>
      <w:r w:rsidR="00B0747C">
        <w:rPr>
          <w:rStyle w:val="CommentReference"/>
          <w:rFonts w:ascii="Garamond" w:hAnsi="Garamond"/>
        </w:rPr>
        <w:commentReference w:id="0"/>
      </w:r>
      <w:r w:rsidR="00DC6618">
        <w:rPr>
          <w:rFonts w:cstheme="majorHAnsi"/>
        </w:rPr>
        <w:t xml:space="preserve"> to </w:t>
      </w:r>
      <w:r w:rsidR="001864B4">
        <w:rPr>
          <w:rFonts w:cstheme="majorHAnsi"/>
        </w:rPr>
        <w:t>provide the goods and services people require for need satisfaction</w:t>
      </w:r>
      <w:r w:rsidR="00B54496">
        <w:rPr>
          <w:rFonts w:cstheme="majorHAnsi"/>
        </w:rPr>
        <w:t xml:space="preserve">. </w:t>
      </w:r>
      <w:r w:rsidR="008C64CB">
        <w:rPr>
          <w:rFonts w:cstheme="majorHAnsi"/>
        </w:rPr>
        <w:t>T</w:t>
      </w:r>
      <w:r w:rsidR="00E87639">
        <w:rPr>
          <w:rFonts w:cstheme="majorHAnsi"/>
        </w:rPr>
        <w:t xml:space="preserve">hrough </w:t>
      </w:r>
      <w:r w:rsidR="00856B80">
        <w:rPr>
          <w:rFonts w:cstheme="majorHAnsi"/>
        </w:rPr>
        <w:t>a</w:t>
      </w:r>
      <w:r w:rsidR="00E87639">
        <w:rPr>
          <w:rFonts w:cstheme="majorHAnsi"/>
        </w:rPr>
        <w:t xml:space="preserve"> novel indicator called Foundational Livability Indicator (FLI)</w:t>
      </w:r>
      <w:r w:rsidR="00856B80">
        <w:rPr>
          <w:rFonts w:cstheme="majorHAnsi"/>
        </w:rPr>
        <w:t xml:space="preserve">, </w:t>
      </w:r>
      <w:r w:rsidR="00E0122C">
        <w:rPr>
          <w:rFonts w:cstheme="majorHAnsi"/>
        </w:rPr>
        <w:t xml:space="preserve">we </w:t>
      </w:r>
      <w:r w:rsidR="00B5505D">
        <w:t xml:space="preserve">show that </w:t>
      </w:r>
      <w:r w:rsidR="00F65BE4">
        <w:t>even in a city like Vienna that is continuously ranked top in global indicators</w:t>
      </w:r>
      <w:r w:rsidR="004732DF">
        <w:t xml:space="preserve">, </w:t>
      </w:r>
      <w:r w:rsidR="00FA58BC">
        <w:t xml:space="preserve">there exist severe socio-spatial inequalities with regard to </w:t>
      </w:r>
      <w:r w:rsidR="00B5505D">
        <w:t>(</w:t>
      </w:r>
      <w:proofErr w:type="spellStart"/>
      <w:r w:rsidR="00B5505D">
        <w:t>i</w:t>
      </w:r>
      <w:proofErr w:type="spellEnd"/>
      <w:r w:rsidR="00B5505D">
        <w:t>)</w:t>
      </w:r>
      <w:r w:rsidR="006759BC">
        <w:t xml:space="preserve"> </w:t>
      </w:r>
      <w:r w:rsidR="00B5505D">
        <w:t>ava</w:t>
      </w:r>
      <w:r w:rsidR="00DB4F6D">
        <w:t>ilability</w:t>
      </w:r>
      <w:r w:rsidR="006759BC">
        <w:t xml:space="preserve"> </w:t>
      </w:r>
      <w:r w:rsidR="00FA58BC">
        <w:t>of</w:t>
      </w:r>
      <w:r w:rsidR="006759BC">
        <w:t xml:space="preserve"> essential services </w:t>
      </w:r>
      <w:r w:rsidR="00FA58BC">
        <w:t xml:space="preserve">(e.g., healthcare, </w:t>
      </w:r>
      <w:r w:rsidR="001D18D2">
        <w:t xml:space="preserve">education) </w:t>
      </w:r>
      <w:r w:rsidR="00212E12">
        <w:t>and social infrastructures</w:t>
      </w:r>
      <w:r w:rsidR="001D18D2">
        <w:t xml:space="preserve"> (e.g., culture, nature</w:t>
      </w:r>
      <w:r w:rsidR="00C278C1">
        <w:t>);</w:t>
      </w:r>
      <w:r w:rsidR="00DB4F6D">
        <w:t xml:space="preserve"> (ii)</w:t>
      </w:r>
      <w:r w:rsidR="006759BC">
        <w:t xml:space="preserve"> </w:t>
      </w:r>
      <w:r w:rsidR="00B14DB3">
        <w:t>residual income</w:t>
      </w:r>
      <w:r w:rsidR="00C278C1">
        <w:t xml:space="preserve"> levels </w:t>
      </w:r>
      <w:r w:rsidR="00367104">
        <w:t>(i.e.</w:t>
      </w:r>
      <w:r w:rsidR="00367104" w:rsidRPr="00367104">
        <w:t xml:space="preserve"> post-tax disposable household income minus the costs of essential services)</w:t>
      </w:r>
      <w:r w:rsidR="00116C76">
        <w:t>;</w:t>
      </w:r>
      <w:r w:rsidR="00B14DB3">
        <w:t xml:space="preserve"> </w:t>
      </w:r>
      <w:r w:rsidR="00010132">
        <w:t xml:space="preserve">and </w:t>
      </w:r>
      <w:r w:rsidR="00096D33">
        <w:t xml:space="preserve">consequently </w:t>
      </w:r>
      <w:r w:rsidR="00C159A7">
        <w:t>(i</w:t>
      </w:r>
      <w:r w:rsidR="00EC0B91">
        <w:t>ii</w:t>
      </w:r>
      <w:r w:rsidR="00C159A7">
        <w:t>) foundational livability</w:t>
      </w:r>
      <w:r w:rsidR="005F27F8">
        <w:t xml:space="preserve">. </w:t>
      </w:r>
      <w:r w:rsidR="00F66B7E">
        <w:t xml:space="preserve">By </w:t>
      </w:r>
      <w:r w:rsidR="003021AA">
        <w:t xml:space="preserve">providing novel </w:t>
      </w:r>
      <w:r w:rsidR="00477614">
        <w:t xml:space="preserve">empirical </w:t>
      </w:r>
      <w:r w:rsidR="003021AA">
        <w:t>evidence for</w:t>
      </w:r>
      <w:r w:rsidR="00944AC3">
        <w:t xml:space="preserve"> </w:t>
      </w:r>
      <w:r w:rsidR="00D05BD6">
        <w:t xml:space="preserve">global trends like the spatial divide between availability and affordability of essential services </w:t>
      </w:r>
      <w:r w:rsidR="001B2915">
        <w:t>as well as</w:t>
      </w:r>
      <w:r w:rsidR="00D05BD6">
        <w:t xml:space="preserve"> </w:t>
      </w:r>
      <w:r w:rsidR="0003030D">
        <w:t>the</w:t>
      </w:r>
      <w:r w:rsidR="00944AC3">
        <w:t xml:space="preserve"> cost-of-living crisis </w:t>
      </w:r>
      <w:r w:rsidR="00D13B6F">
        <w:t>unfolding</w:t>
      </w:r>
      <w:r w:rsidR="0003030D">
        <w:t xml:space="preserve"> in </w:t>
      </w:r>
      <w:r w:rsidR="001B2915">
        <w:t>Vienna</w:t>
      </w:r>
      <w:r w:rsidR="0003030D">
        <w:t xml:space="preserve">, </w:t>
      </w:r>
      <w:r w:rsidR="00596E30">
        <w:t xml:space="preserve">our results </w:t>
      </w:r>
      <w:r w:rsidR="00AE132C">
        <w:t xml:space="preserve">contribute to </w:t>
      </w:r>
      <w:r w:rsidR="00797410">
        <w:t>challenging</w:t>
      </w:r>
      <w:r w:rsidR="00AE132C">
        <w:t xml:space="preserve"> the dominance of global indicators and demonstrate</w:t>
      </w:r>
      <w:r w:rsidR="00596E30">
        <w:t xml:space="preserve"> the </w:t>
      </w:r>
      <w:r w:rsidR="00437855">
        <w:t>benefits</w:t>
      </w:r>
      <w:r w:rsidR="00596E30">
        <w:t xml:space="preserve"> of human need theory</w:t>
      </w:r>
      <w:r w:rsidR="001B2915">
        <w:t>-</w:t>
      </w:r>
      <w:r w:rsidR="00596E30">
        <w:t xml:space="preserve">informed livability </w:t>
      </w:r>
      <w:r w:rsidR="00D90FF9">
        <w:t>metrics</w:t>
      </w:r>
      <w:r w:rsidR="00596E30">
        <w:t xml:space="preserve"> </w:t>
      </w:r>
      <w:r w:rsidR="00DF6ACF">
        <w:t xml:space="preserve">for </w:t>
      </w:r>
      <w:r w:rsidR="008751CA">
        <w:t>city planning.</w:t>
      </w:r>
      <w:r w:rsidR="004C5BC8">
        <w:t xml:space="preserve"> </w:t>
      </w:r>
    </w:p>
    <w:p w14:paraId="2840BEF8" w14:textId="1284B2EC" w:rsidR="007F2B2E" w:rsidRDefault="007F2B2E" w:rsidP="007F2B2E">
      <w:pPr>
        <w:spacing w:line="360" w:lineRule="auto"/>
        <w:rPr>
          <w:rFonts w:cstheme="majorHAnsi"/>
        </w:rPr>
      </w:pPr>
    </w:p>
    <w:p w14:paraId="2944F545" w14:textId="204FE58C" w:rsidR="0060401F" w:rsidRPr="004551F7" w:rsidRDefault="0060401F" w:rsidP="004551F7">
      <w:pPr>
        <w:spacing w:line="360" w:lineRule="auto"/>
        <w:jc w:val="left"/>
        <w:rPr>
          <w:rFonts w:cstheme="majorHAnsi"/>
        </w:rPr>
      </w:pPr>
      <w:r w:rsidRPr="0060401F">
        <w:rPr>
          <w:rFonts w:cstheme="majorHAnsi"/>
          <w:b/>
          <w:bCs/>
        </w:rPr>
        <w:t>Keywords</w:t>
      </w:r>
      <w:r>
        <w:rPr>
          <w:rFonts w:cstheme="majorHAnsi"/>
          <w:b/>
          <w:bCs/>
        </w:rPr>
        <w:t xml:space="preserve">: </w:t>
      </w:r>
      <w:r w:rsidR="004551F7">
        <w:rPr>
          <w:rFonts w:cstheme="majorHAnsi"/>
        </w:rPr>
        <w:t xml:space="preserve">Livability, urban </w:t>
      </w:r>
      <w:r w:rsidR="004551F7" w:rsidRPr="00A43E15">
        <w:rPr>
          <w:rFonts w:cstheme="majorHAnsi"/>
        </w:rPr>
        <w:t>socio-spatial</w:t>
      </w:r>
      <w:r w:rsidR="004551F7">
        <w:rPr>
          <w:rFonts w:cstheme="majorHAnsi"/>
        </w:rPr>
        <w:t xml:space="preserve"> inequalities, </w:t>
      </w:r>
      <w:r w:rsidR="00C95525">
        <w:rPr>
          <w:rFonts w:cstheme="majorHAnsi"/>
        </w:rPr>
        <w:t xml:space="preserve">foundational economy, </w:t>
      </w:r>
      <w:r w:rsidR="00E95677">
        <w:rPr>
          <w:rFonts w:cstheme="majorHAnsi"/>
        </w:rPr>
        <w:t>human needs</w:t>
      </w:r>
      <w:r w:rsidR="00986D98">
        <w:rPr>
          <w:rFonts w:cstheme="majorHAnsi"/>
        </w:rPr>
        <w:t>,</w:t>
      </w:r>
      <w:r w:rsidR="009F6434">
        <w:rPr>
          <w:rFonts w:cstheme="majorHAnsi"/>
        </w:rPr>
        <w:t xml:space="preserve"> </w:t>
      </w:r>
      <w:r w:rsidR="005631A1">
        <w:rPr>
          <w:rFonts w:cstheme="majorHAnsi"/>
        </w:rPr>
        <w:t xml:space="preserve">cost-of-living crisis, </w:t>
      </w:r>
      <w:r w:rsidR="00C95525">
        <w:rPr>
          <w:rFonts w:cstheme="majorHAnsi"/>
        </w:rPr>
        <w:t xml:space="preserve">Austria. </w:t>
      </w:r>
    </w:p>
    <w:p w14:paraId="78C5A0E0" w14:textId="77777777" w:rsidR="009F4219" w:rsidRDefault="009F4219" w:rsidP="00342664">
      <w:pPr>
        <w:spacing w:line="360" w:lineRule="auto"/>
        <w:rPr>
          <w:rFonts w:cs="Calibri"/>
          <w:b/>
          <w:bCs/>
        </w:rPr>
      </w:pPr>
    </w:p>
    <w:p w14:paraId="671B85B2" w14:textId="75CDF1E4" w:rsidR="00240D33" w:rsidRPr="00342664" w:rsidRDefault="00240D33" w:rsidP="00342664">
      <w:pPr>
        <w:spacing w:line="360" w:lineRule="auto"/>
        <w:rPr>
          <w:rFonts w:cs="Calibri"/>
        </w:rPr>
      </w:pPr>
      <w:r w:rsidRPr="00342664">
        <w:rPr>
          <w:rFonts w:cs="Calibri"/>
          <w:b/>
          <w:bCs/>
        </w:rPr>
        <w:br w:type="page"/>
      </w:r>
    </w:p>
    <w:p w14:paraId="7A2E1725" w14:textId="366071E9" w:rsidR="002D35F5" w:rsidRPr="003206BA" w:rsidRDefault="00F51735" w:rsidP="00A460FF">
      <w:pPr>
        <w:pStyle w:val="Heading1"/>
        <w:spacing w:after="0"/>
      </w:pPr>
      <w:r w:rsidRPr="00F43AE5">
        <w:lastRenderedPageBreak/>
        <w:t xml:space="preserve">Introduction: </w:t>
      </w:r>
      <w:r w:rsidR="003436FA">
        <w:t xml:space="preserve">The </w:t>
      </w:r>
      <w:r w:rsidR="001F152F">
        <w:t>urgent need of alternative livability metrics to global indicators</w:t>
      </w:r>
      <w:r w:rsidR="005171AA" w:rsidRPr="00F43AE5">
        <w:t xml:space="preserve"> </w:t>
      </w:r>
    </w:p>
    <w:p w14:paraId="53A49372" w14:textId="5FEE2AA3" w:rsidR="00E30218" w:rsidRDefault="00C04365" w:rsidP="00D20A82">
      <w:pPr>
        <w:spacing w:after="240" w:line="360" w:lineRule="auto"/>
        <w:rPr>
          <w:rFonts w:cstheme="majorHAnsi"/>
        </w:rPr>
      </w:pPr>
      <w:r>
        <w:rPr>
          <w:rFonts w:cs="Calibri"/>
        </w:rPr>
        <w:t>Livability has, next to sustainability, risen as the guiding principle for urban planning</w:t>
      </w:r>
      <w:r w:rsidRPr="00634F19">
        <w:rPr>
          <w:rFonts w:cstheme="majorHAnsi"/>
        </w:rPr>
        <w:t xml:space="preserve"> </w:t>
      </w:r>
      <w:r w:rsidR="00A6535A" w:rsidRPr="00634F19">
        <w:rPr>
          <w:rFonts w:cstheme="majorHAnsi"/>
        </w:rPr>
        <w:fldChar w:fldCharType="begin"/>
      </w:r>
      <w:r w:rsidR="003D7F44">
        <w:rPr>
          <w:rFonts w:cstheme="majorHAnsi"/>
        </w:rPr>
        <w:instrText xml:space="preserve"> ADDIN ZOTERO_ITEM CSL_CITATION {"citationID":"Bd5qDugO","properties":{"formattedCitation":"(Ruth &amp; Franklin, 2014)","plainCitation":"(Ruth &amp; Franklin, 2014)","noteIndex":0},"citationItems":[{"id":2330,"uris":["http://zotero.org/users/7133718/items/MFB6IYUM"],"itemData":{"id":2330,"type":"article-journal","container-title":"Applied Geography","DOI":"10.1016/j.apgeog.2013.09.018","ISSN":"01436228","journalAbbreviation":"Applied Geography","language":"en","page":"18-23","source":"DOI.org (Crossref)","title":"Livability for all? Conceptual limits and practical implications","title-short":"Livability for all?","URL":"https://linkinghub.elsevier.com/retrieve/pii/S0143622813002324","volume":"49","author":[{"family":"Ruth","given":"Matthias"},{"family":"Franklin","given":"Rachel S."}],"accessed":{"date-parts":[["2023",12,19]]},"issued":{"date-parts":[["2014",5]]}}}],"schema":"https://github.com/citation-style-language/schema/raw/master/csl-citation.json"} </w:instrText>
      </w:r>
      <w:r w:rsidR="00A6535A" w:rsidRPr="00634F19">
        <w:rPr>
          <w:rFonts w:cstheme="majorHAnsi"/>
        </w:rPr>
        <w:fldChar w:fldCharType="separate"/>
      </w:r>
      <w:r w:rsidR="00907AE6" w:rsidRPr="00907AE6">
        <w:rPr>
          <w:rFonts w:ascii="Calibri Light" w:hAnsi="Calibri Light" w:cs="Calibri Light"/>
        </w:rPr>
        <w:t>(Ruth &amp; Franklin, 2014)</w:t>
      </w:r>
      <w:r w:rsidR="00A6535A" w:rsidRPr="00634F19">
        <w:rPr>
          <w:rFonts w:cstheme="majorHAnsi"/>
        </w:rPr>
        <w:fldChar w:fldCharType="end"/>
      </w:r>
      <w:r w:rsidR="00A6535A" w:rsidRPr="00634F19">
        <w:rPr>
          <w:rFonts w:cstheme="majorHAnsi"/>
        </w:rPr>
        <w:t>.</w:t>
      </w:r>
      <w:r w:rsidR="00A6535A">
        <w:rPr>
          <w:rFonts w:cstheme="majorHAnsi"/>
        </w:rPr>
        <w:t xml:space="preserve"> It commonly refers to how well </w:t>
      </w:r>
      <w:r w:rsidR="00243AD8">
        <w:rPr>
          <w:rFonts w:cstheme="majorHAnsi"/>
        </w:rPr>
        <w:t xml:space="preserve">the characteristics of the (built) environment meet the </w:t>
      </w:r>
      <w:r w:rsidR="00CA7B97">
        <w:rPr>
          <w:rFonts w:cstheme="majorHAnsi"/>
        </w:rPr>
        <w:t>requirements</w:t>
      </w:r>
      <w:r w:rsidR="00F11F1E">
        <w:rPr>
          <w:rFonts w:cstheme="majorHAnsi"/>
        </w:rPr>
        <w:t xml:space="preserve"> </w:t>
      </w:r>
      <w:r w:rsidR="00246DF7">
        <w:rPr>
          <w:rFonts w:cstheme="majorHAnsi"/>
        </w:rPr>
        <w:t>of</w:t>
      </w:r>
      <w:r w:rsidR="00F11F1E">
        <w:rPr>
          <w:rFonts w:cstheme="majorHAnsi"/>
        </w:rPr>
        <w:t xml:space="preserve"> society </w:t>
      </w:r>
      <w:r w:rsidR="00246DF7">
        <w:rPr>
          <w:rFonts w:cstheme="majorHAnsi"/>
        </w:rPr>
        <w:t>in</w:t>
      </w:r>
      <w:r w:rsidR="00F11F1E">
        <w:rPr>
          <w:rFonts w:cstheme="majorHAnsi"/>
        </w:rPr>
        <w:t xml:space="preserve"> </w:t>
      </w:r>
      <w:r w:rsidR="00440346">
        <w:rPr>
          <w:rFonts w:cstheme="majorHAnsi"/>
        </w:rPr>
        <w:t xml:space="preserve">a specific </w:t>
      </w:r>
      <w:r w:rsidR="00437C7B">
        <w:rPr>
          <w:rFonts w:cstheme="majorHAnsi"/>
        </w:rPr>
        <w:t>place</w:t>
      </w:r>
      <w:r w:rsidR="00F11F1E">
        <w:rPr>
          <w:rFonts w:cstheme="majorHAnsi"/>
        </w:rPr>
        <w:t xml:space="preserve"> </w:t>
      </w:r>
      <w:r w:rsidR="00F11F1E">
        <w:rPr>
          <w:rFonts w:cstheme="majorHAnsi"/>
        </w:rPr>
        <w:fldChar w:fldCharType="begin"/>
      </w:r>
      <w:r w:rsidR="003D7F44">
        <w:rPr>
          <w:rFonts w:cstheme="majorHAnsi"/>
        </w:rPr>
        <w:instrText xml:space="preserve"> ADDIN ZOTERO_ITEM CSL_CITATION {"citationID":"TyChRDbS","properties":{"formattedCitation":"(Paul &amp; Sen, 2020)","plainCitation":"(Paul &amp; Sen, 2020)","noteIndex":0},"citationItems":[{"id":2289,"uris":["http://zotero.org/users/7133718/items/L438MSGZ"],"itemData":{"id":2289,"type":"article-journal","container-title":"Geoforum","DOI":"10.1016/j.geoforum.2020.09.008","ISSN":"00167185","journalAbbreviation":"Geoforum","language":"en","page":"90-92","source":"DOI.org (Crossref)","title":"A critical review of liveability approaches and their dimensions","URL":"https://linkinghub.elsevier.com/retrieve/pii/S0016718520302347","volume":"117","author":[{"family":"Paul","given":"Arpan"},{"family":"Sen","given":"Joy"}],"accessed":{"date-parts":[["2023",11,22]]},"issued":{"date-parts":[["2020",12]]}}}],"schema":"https://github.com/citation-style-language/schema/raw/master/csl-citation.json"} </w:instrText>
      </w:r>
      <w:r w:rsidR="00F11F1E">
        <w:rPr>
          <w:rFonts w:cstheme="majorHAnsi"/>
        </w:rPr>
        <w:fldChar w:fldCharType="separate"/>
      </w:r>
      <w:r w:rsidR="00F11F1E" w:rsidRPr="00F11F1E">
        <w:rPr>
          <w:rFonts w:ascii="Calibri Light" w:hAnsi="Calibri Light" w:cs="Calibri Light"/>
        </w:rPr>
        <w:t>(Paul &amp; Sen, 2020)</w:t>
      </w:r>
      <w:r w:rsidR="00F11F1E">
        <w:rPr>
          <w:rFonts w:cstheme="majorHAnsi"/>
        </w:rPr>
        <w:fldChar w:fldCharType="end"/>
      </w:r>
      <w:r w:rsidR="00F11F1E">
        <w:rPr>
          <w:rFonts w:cstheme="majorHAnsi"/>
        </w:rPr>
        <w:t xml:space="preserve">. </w:t>
      </w:r>
      <w:r w:rsidR="00F52648">
        <w:rPr>
          <w:rFonts w:cstheme="majorHAnsi"/>
        </w:rPr>
        <w:t xml:space="preserve">These days </w:t>
      </w:r>
      <w:r w:rsidR="00F52648">
        <w:t>g</w:t>
      </w:r>
      <w:r w:rsidR="007C3D5E" w:rsidRPr="00634F19">
        <w:t>lobal indicators</w:t>
      </w:r>
      <w:r w:rsidR="00484999">
        <w:t xml:space="preserve"> </w:t>
      </w:r>
      <w:r w:rsidR="007C3D5E" w:rsidRPr="00634F19">
        <w:t xml:space="preserve">like the </w:t>
      </w:r>
      <w:r w:rsidR="007C3D5E" w:rsidRPr="00634F19">
        <w:rPr>
          <w:rFonts w:cstheme="majorHAnsi"/>
        </w:rPr>
        <w:t>Economist Intelligence Unit’s (EIU) Global Livability Ranking or Mercer’s Quality of Life Ranking</w:t>
      </w:r>
      <w:r w:rsidR="004D26C9">
        <w:rPr>
          <w:rFonts w:cstheme="majorHAnsi"/>
        </w:rPr>
        <w:t xml:space="preserve"> </w:t>
      </w:r>
      <w:r w:rsidR="006D772C">
        <w:rPr>
          <w:rFonts w:cstheme="majorHAnsi"/>
        </w:rPr>
        <w:t>are</w:t>
      </w:r>
      <w:r w:rsidR="00E0478C">
        <w:rPr>
          <w:rFonts w:cstheme="majorHAnsi"/>
        </w:rPr>
        <w:t xml:space="preserve"> </w:t>
      </w:r>
      <w:r w:rsidR="008D6365">
        <w:rPr>
          <w:rFonts w:cstheme="majorHAnsi"/>
        </w:rPr>
        <w:t xml:space="preserve">the gold standard for measuring livability </w:t>
      </w:r>
      <w:r w:rsidR="006B4144">
        <w:rPr>
          <w:rFonts w:cstheme="majorHAnsi"/>
        </w:rPr>
        <w:fldChar w:fldCharType="begin"/>
      </w:r>
      <w:r w:rsidR="003D7F44">
        <w:rPr>
          <w:rFonts w:cstheme="majorHAnsi"/>
        </w:rPr>
        <w:instrText xml:space="preserve"> ADDIN ZOTERO_ITEM CSL_CITATION {"citationID":"RtqMGRwP","properties":{"formattedCitation":"(Froud et al., 2018)","plainCitation":"(Froud et al., 2018)","noteIndex":0},"citationItems":[{"id":2207,"uris":["http://zotero.org/users/7133718/items/9YQS962X"],"itemData":{"id":2207,"type":"report","event-place":"Manchester","genre":"Working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006B4144">
        <w:rPr>
          <w:rFonts w:cstheme="majorHAnsi"/>
        </w:rPr>
        <w:fldChar w:fldCharType="separate"/>
      </w:r>
      <w:r w:rsidR="00060277" w:rsidRPr="00060277">
        <w:rPr>
          <w:rFonts w:ascii="Calibri Light" w:hAnsi="Calibri Light" w:cs="Calibri Light"/>
        </w:rPr>
        <w:t>(Froud et al., 2018)</w:t>
      </w:r>
      <w:r w:rsidR="006B4144">
        <w:rPr>
          <w:rFonts w:cstheme="majorHAnsi"/>
        </w:rPr>
        <w:fldChar w:fldCharType="end"/>
      </w:r>
      <w:r w:rsidR="00497374">
        <w:rPr>
          <w:rFonts w:cstheme="majorHAnsi"/>
        </w:rPr>
        <w:t xml:space="preserve">. </w:t>
      </w:r>
      <w:r w:rsidR="00E262BE">
        <w:rPr>
          <w:rFonts w:cstheme="majorHAnsi"/>
        </w:rPr>
        <w:t>As part of neoliberal global urbanism p</w:t>
      </w:r>
      <w:r w:rsidR="00E262BE" w:rsidRPr="00634F19">
        <w:rPr>
          <w:rFonts w:cstheme="majorHAnsi"/>
        </w:rPr>
        <w:t>romot</w:t>
      </w:r>
      <w:r w:rsidR="00E262BE">
        <w:rPr>
          <w:rFonts w:cstheme="majorHAnsi"/>
        </w:rPr>
        <w:t>ing</w:t>
      </w:r>
      <w:r w:rsidR="00E262BE" w:rsidRPr="00634F19">
        <w:rPr>
          <w:rFonts w:cstheme="majorHAnsi"/>
        </w:rPr>
        <w:t xml:space="preserve"> city competition and data-driven governance </w:t>
      </w:r>
      <w:r w:rsidR="00E262BE" w:rsidRPr="00634F19">
        <w:rPr>
          <w:rFonts w:cstheme="majorHAnsi"/>
        </w:rPr>
        <w:fldChar w:fldCharType="begin"/>
      </w:r>
      <w:r w:rsidR="003D7F44">
        <w:rPr>
          <w:rFonts w:cstheme="majorHAnsi"/>
        </w:rPr>
        <w:instrText xml:space="preserve"> ADDIN ZOTERO_ITEM CSL_CITATION {"citationID":"kcSGo7aX","properties":{"formattedCitation":"(Acuto et al., 2021)","plainCitation":"(Acuto et al., 2021)","noteIndex":0},"citationItems":[{"id":2277,"uris":["http://zotero.org/users/7133718/items/ZVBABMSV"],"itemData":{"id":2277,"type":"article-journal","container-title":"International Journal of Urban and Regional Research","DOI":"10.1111/1468-2427.12974","ISSN":"0309-1317, 1468-2427","journalAbbreviation":"Int. J. Urban Reg. Res.","language":"en","page":"1468-2427.12974","source":"DOI.org (Crossref)","title":"Taking City Rankings Seriously: Engaging with Benchmarking Practices in Global Urbanism","title-short":"&lt;span style=\"font-variant","URL":"https://onlinelibrary.wiley.com/doi/10.1111/1468-2427.12974","author":[{"family":"Acuto","given":"Michele"},{"family":"Pejic","given":"Daniel"},{"family":"Briggs","given":"Jessie"}],"accessed":{"date-parts":[["2023",11,14]]},"issued":{"date-parts":[["2021",2,20]]}}}],"schema":"https://github.com/citation-style-language/schema/raw/master/csl-citation.json"} </w:instrText>
      </w:r>
      <w:r w:rsidR="00E262BE" w:rsidRPr="00634F19">
        <w:rPr>
          <w:rFonts w:cstheme="majorHAnsi"/>
        </w:rPr>
        <w:fldChar w:fldCharType="separate"/>
      </w:r>
      <w:r w:rsidR="00E262BE" w:rsidRPr="00634F19">
        <w:rPr>
          <w:rFonts w:cstheme="majorHAnsi"/>
        </w:rPr>
        <w:t>(Acuto et al., 2021)</w:t>
      </w:r>
      <w:r w:rsidR="00E262BE" w:rsidRPr="00634F19">
        <w:rPr>
          <w:rFonts w:cstheme="majorHAnsi"/>
        </w:rPr>
        <w:fldChar w:fldCharType="end"/>
      </w:r>
      <w:r w:rsidR="00E262BE">
        <w:rPr>
          <w:rFonts w:cstheme="majorHAnsi"/>
        </w:rPr>
        <w:t>, they produce universal livability scores for cities by</w:t>
      </w:r>
      <w:r w:rsidR="00E262BE" w:rsidRPr="00634F19">
        <w:rPr>
          <w:rFonts w:cstheme="majorHAnsi"/>
        </w:rPr>
        <w:t xml:space="preserve"> blending socio-economic variables with subjective survey</w:t>
      </w:r>
      <w:r w:rsidR="00E262BE">
        <w:rPr>
          <w:rFonts w:cstheme="majorHAnsi"/>
        </w:rPr>
        <w:t xml:space="preserve"> data </w:t>
      </w:r>
      <w:r w:rsidR="00E262BE" w:rsidRPr="00634F19">
        <w:rPr>
          <w:rFonts w:cstheme="majorHAnsi"/>
        </w:rPr>
        <w:fldChar w:fldCharType="begin"/>
      </w:r>
      <w:r w:rsidR="003D7F44">
        <w:rPr>
          <w:rFonts w:cstheme="majorHAnsi"/>
        </w:rPr>
        <w:instrText xml:space="preserve"> ADDIN ZOTERO_ITEM CSL_CITATION {"citationID":"bG516HjD","properties":{"formattedCitation":"(Cramer-Greenbaum, 2021; Paul &amp; Sen, 2020)","plainCitation":"(Cramer-Greenbaum, 2021; Paul &amp; Sen, 2020)","noteIndex":0},"citationItems":[{"id":2279,"uris":["http://zotero.org/users/7133718/items/EICPLRFY"],"itemData":{"id":2279,"type":"article-journal","container-title":"International Journal of Urban Sustainable Development","DOI":"10.1080/19463138.2020.1812076","ISSN":"1946-3138, 1946-3146","issue":"1","journalAbbreviation":"International Journal of Urban Sustainable Development","language":"en","page":"70-82","source":"DOI.org (Crossref)","title":"Who can afford a ‘livable’ place? The part of living global rankings leave out","title-short":"Who can afford a ‘livable’ place?","URL":"https://www.tandfonline.com/doi/full/10.1080/19463138.2020.1812076","volume":"13","author":[{"family":"Cramer-Greenbaum","given":"Susannah"}],"accessed":{"date-parts":[["2023",11,14]]},"issued":{"date-parts":[["2021",1,2]]}}},{"id":2289,"uris":["http://zotero.org/users/7133718/items/L438MSGZ"],"itemData":{"id":2289,"type":"article-journal","container-title":"Geoforum","DOI":"10.1016/j.geoforum.2020.09.008","ISSN":"00167185","journalAbbreviation":"Geoforum","language":"en","page":"90-92","source":"DOI.org (Crossref)","title":"A critical review of liveability approaches and their dimensions","URL":"https://linkinghub.elsevier.com/retrieve/pii/S0016718520302347","volume":"117","author":[{"family":"Paul","given":"Arpan"},{"family":"Sen","given":"Joy"}],"accessed":{"date-parts":[["2023",11,22]]},"issued":{"date-parts":[["2020",12]]}}}],"schema":"https://github.com/citation-style-language/schema/raw/master/csl-citation.json"} </w:instrText>
      </w:r>
      <w:r w:rsidR="00E262BE" w:rsidRPr="00634F19">
        <w:rPr>
          <w:rFonts w:cstheme="majorHAnsi"/>
        </w:rPr>
        <w:fldChar w:fldCharType="separate"/>
      </w:r>
      <w:r w:rsidR="00E262BE" w:rsidRPr="00634F19">
        <w:rPr>
          <w:rFonts w:ascii="Calibri Light" w:hAnsi="Calibri Light" w:cs="Calibri Light"/>
        </w:rPr>
        <w:t>(Cramer-Greenbaum, 2021; Paul &amp; Sen, 2020)</w:t>
      </w:r>
      <w:r w:rsidR="00E262BE" w:rsidRPr="00634F19">
        <w:rPr>
          <w:rFonts w:cstheme="majorHAnsi"/>
        </w:rPr>
        <w:fldChar w:fldCharType="end"/>
      </w:r>
      <w:r w:rsidR="00E262BE" w:rsidRPr="00634F19">
        <w:rPr>
          <w:rFonts w:cstheme="majorHAnsi"/>
        </w:rPr>
        <w:t>.</w:t>
      </w:r>
    </w:p>
    <w:p w14:paraId="424822E6" w14:textId="37D92B68" w:rsidR="006B4873" w:rsidRDefault="00496CE8" w:rsidP="00584C1A">
      <w:pPr>
        <w:spacing w:after="240" w:line="360" w:lineRule="auto"/>
        <w:rPr>
          <w:rFonts w:cstheme="majorBidi"/>
        </w:rPr>
      </w:pPr>
      <w:r>
        <w:rPr>
          <w:rFonts w:cstheme="majorHAnsi"/>
        </w:rPr>
        <w:t>This</w:t>
      </w:r>
      <w:r w:rsidR="008C4957">
        <w:rPr>
          <w:rFonts w:cstheme="majorHAnsi"/>
        </w:rPr>
        <w:t xml:space="preserve"> research </w:t>
      </w:r>
      <w:r w:rsidR="007A05B4">
        <w:rPr>
          <w:rFonts w:cstheme="majorHAnsi"/>
        </w:rPr>
        <w:t xml:space="preserve">is prompted by </w:t>
      </w:r>
      <w:r w:rsidR="00161BB9">
        <w:rPr>
          <w:rFonts w:cstheme="majorHAnsi"/>
        </w:rPr>
        <w:t xml:space="preserve">the fact that despite their popularity, </w:t>
      </w:r>
      <w:r w:rsidR="00D37F4A">
        <w:rPr>
          <w:rFonts w:cstheme="majorHAnsi"/>
        </w:rPr>
        <w:t xml:space="preserve">global indicators </w:t>
      </w:r>
      <w:r w:rsidR="00D60618">
        <w:rPr>
          <w:rFonts w:cstheme="majorHAnsi"/>
        </w:rPr>
        <w:t>fall short in</w:t>
      </w:r>
      <w:r w:rsidR="00D37F4A">
        <w:rPr>
          <w:rFonts w:cstheme="majorHAnsi"/>
        </w:rPr>
        <w:t xml:space="preserve"> comprehensively captur</w:t>
      </w:r>
      <w:r w:rsidR="00D60618">
        <w:rPr>
          <w:rFonts w:cstheme="majorHAnsi"/>
        </w:rPr>
        <w:t>ing</w:t>
      </w:r>
      <w:r w:rsidR="00D37F4A">
        <w:rPr>
          <w:rFonts w:cstheme="majorHAnsi"/>
        </w:rPr>
        <w:t xml:space="preserve"> the</w:t>
      </w:r>
      <w:r w:rsidR="00D8102B">
        <w:rPr>
          <w:rFonts w:cstheme="majorHAnsi"/>
        </w:rPr>
        <w:t xml:space="preserve"> recent</w:t>
      </w:r>
      <w:r w:rsidR="00D37F4A">
        <w:rPr>
          <w:rFonts w:cstheme="majorHAnsi"/>
        </w:rPr>
        <w:t xml:space="preserve"> </w:t>
      </w:r>
      <w:r w:rsidR="00D33ECD">
        <w:rPr>
          <w:rFonts w:cstheme="majorHAnsi"/>
        </w:rPr>
        <w:t xml:space="preserve">exacerbation of </w:t>
      </w:r>
      <w:r w:rsidR="00136D04">
        <w:rPr>
          <w:rFonts w:cstheme="majorHAnsi"/>
        </w:rPr>
        <w:t xml:space="preserve">spatial inequalities in </w:t>
      </w:r>
      <w:r w:rsidR="00645E52">
        <w:rPr>
          <w:rFonts w:cstheme="majorHAnsi"/>
        </w:rPr>
        <w:t>cities</w:t>
      </w:r>
      <w:r w:rsidR="00504837">
        <w:rPr>
          <w:rFonts w:cstheme="majorHAnsi"/>
        </w:rPr>
        <w:t xml:space="preserve"> </w:t>
      </w:r>
      <w:r w:rsidR="00875879">
        <w:rPr>
          <w:rFonts w:cstheme="majorBidi"/>
        </w:rPr>
        <w:t xml:space="preserve">– </w:t>
      </w:r>
      <w:r w:rsidR="003E23BD">
        <w:rPr>
          <w:rFonts w:cstheme="majorBidi"/>
        </w:rPr>
        <w:t>for instance</w:t>
      </w:r>
      <w:r w:rsidR="00875879">
        <w:rPr>
          <w:rFonts w:cstheme="majorBidi"/>
        </w:rPr>
        <w:t>,</w:t>
      </w:r>
      <w:r w:rsidR="00F9251E">
        <w:rPr>
          <w:rFonts w:cstheme="majorBidi"/>
        </w:rPr>
        <w:t xml:space="preserve"> </w:t>
      </w:r>
      <w:r w:rsidR="00B03266">
        <w:rPr>
          <w:rFonts w:cstheme="majorBidi"/>
        </w:rPr>
        <w:t xml:space="preserve">with regard to </w:t>
      </w:r>
      <w:r w:rsidR="00A42B10">
        <w:rPr>
          <w:rFonts w:cstheme="majorBidi"/>
        </w:rPr>
        <w:t xml:space="preserve">the </w:t>
      </w:r>
      <w:r w:rsidR="00710826">
        <w:rPr>
          <w:rFonts w:cstheme="majorBidi"/>
        </w:rPr>
        <w:t>provisioning</w:t>
      </w:r>
      <w:r w:rsidR="00DE5577">
        <w:rPr>
          <w:rFonts w:cstheme="majorBidi"/>
        </w:rPr>
        <w:t xml:space="preserve"> of</w:t>
      </w:r>
      <w:r w:rsidR="00790B5E">
        <w:rPr>
          <w:rFonts w:cstheme="majorBidi"/>
        </w:rPr>
        <w:t xml:space="preserve"> essential services like </w:t>
      </w:r>
      <w:r w:rsidR="00246EFF">
        <w:rPr>
          <w:rFonts w:cstheme="majorBidi"/>
        </w:rPr>
        <w:t>material utilities</w:t>
      </w:r>
      <w:r w:rsidR="00B337CE">
        <w:rPr>
          <w:rFonts w:cstheme="majorBidi"/>
        </w:rPr>
        <w:t xml:space="preserve"> or transport</w:t>
      </w:r>
      <w:r w:rsidR="00246EFF">
        <w:rPr>
          <w:rFonts w:cstheme="majorBidi"/>
        </w:rPr>
        <w:t xml:space="preserve"> </w:t>
      </w:r>
      <w:r w:rsidR="00876421">
        <w:rPr>
          <w:rFonts w:cstheme="majorBidi"/>
        </w:rPr>
        <w:fldChar w:fldCharType="begin"/>
      </w:r>
      <w:r w:rsidR="004739FF">
        <w:rPr>
          <w:rFonts w:cstheme="majorBidi"/>
        </w:rPr>
        <w:instrText xml:space="preserve"> ADDIN ZOTERO_ITEM CSL_CITATION {"citationID":"xh4lAskq","properties":{"formattedCitation":"(e.g., Gao et al., 2022; Higgs et al., 2019; McClanahan et al., 2024)","plainCitation":"(e.g., Gao et al., 2022; Higgs et al., 2019; McClanahan et al., 2024)","noteIndex":0},"citationItems":[{"id":2419,"uris":["http://zotero.org/users/7133718/items/IUYPRBQE"],"itemData":{"id":2419,"type":"article-journal","container-title":"Cities","DOI":"10.1016/j.cities.2022.104036","ISSN":"02642751","journalAbbreviation":"Cities","language":"en","page":"104036","source":"DOI.org (Crossref)","title":"Revealing transport inequality from an activity space perspective: A study based on human mobility data","title-short":"Revealing transport inequality from an activity space perspective","URL":"https://linkinghub.elsevier.com/retrieve/pii/S0264275122004759","volume":"131","author":[{"family":"Gao","given":"Qi-Li"},{"family":"Yue","given":"Yang"},{"family":"Zhong","given":"Chen"},{"family":"Cao","given":"Jinzhou"},{"family":"Tu","given":"Wei"},{"family":"Li","given":"Qing-Quan"}],"accessed":{"date-parts":[["2024",9,4]]},"issued":{"date-parts":[["2022",12]]}},"label":"page","prefix":"e.g., "},{"id":2288,"uris":["http://zotero.org/users/7133718/items/28XFNFFL"],"itemData":{"id":2288,"type":"article-journal","container-title":"International Journal of Health Geographics","DOI":"10.1186/s12942-019-0178-8","ISSN":"1476-072X","issue":"1","journalAbbreviation":"Int J Health Geogr","language":"en","page":"14","source":"DOI.org (Crossref)","title":"The Urban Liveability Index: developing a policy-relevant urban liveability composite measure and evaluating associations with transport mode choice","title-short":"The Urban Liveability Index","URL":"https://ij-healthgeographics.biomedcentral.com/articles/10.1186/s12942-019-0178-8","volume":"18","author":[{"family":"Higgs","given":"Carl"},{"family":"Badland","given":"Hannah"},{"family":"Simons","given":"Koen"},{"family":"Knibbs","given":"Luke D."},{"family":"Giles-Corti","given":"Billie"}],"accessed":{"date-parts":[["2023",11,22]]},"issued":{"date-parts":[["2019",12]]}}},{"id":2415,"uris":["http://zotero.org/users/7133718/items/3J86YEDW"],"itemData":{"id":2415,"type":"article-journal","container-title":"Cities","DOI":"10.1016/j.cities.2024.104823","ISSN":"02642751","journalAbbreviation":"Cities","language":"en","page":"104823","source":"DOI.org (Crossref)","title":"Neighborhood crime reduction interventions and perceived livability: A virtual reality study on fear of crime","title-short":"Neighborhood crime reduction interventions and perceived livability","URL":"https://linkinghub.elsevier.com/retrieve/pii/S0264275124000374","volume":"147","author":[{"family":"McClanahan","given":"William P."},{"family":"Sergiou","given":"Carmen S."},{"family":"Siezenga","given":"Aniek M."},{"family":"Gerstner","given":"Dominik"},{"family":"Elffers","given":"Henk"},{"family":"Van Der Schalk","given":"Job"},{"family":"Van Gelder","given":"Jean-Louis"}],"accessed":{"date-parts":[["2024",9,4]]},"issued":{"date-parts":[["2024",4]]}},"label":"page"}],"schema":"https://github.com/citation-style-language/schema/raw/master/csl-citation.json"} </w:instrText>
      </w:r>
      <w:r w:rsidR="00876421">
        <w:rPr>
          <w:rFonts w:cstheme="majorBidi"/>
        </w:rPr>
        <w:fldChar w:fldCharType="separate"/>
      </w:r>
      <w:r w:rsidR="004739FF">
        <w:rPr>
          <w:rFonts w:ascii="Calibri Light" w:hAnsi="Calibri Light" w:cs="Calibri Light"/>
        </w:rPr>
        <w:t>(e.g., Gao et al., 2022; Higgs et al., 2019; McClanahan et al., 2024)</w:t>
      </w:r>
      <w:r w:rsidR="00876421">
        <w:rPr>
          <w:rFonts w:cstheme="majorBidi"/>
        </w:rPr>
        <w:fldChar w:fldCharType="end"/>
      </w:r>
      <w:r w:rsidR="000348CE">
        <w:rPr>
          <w:rFonts w:cstheme="majorBidi"/>
        </w:rPr>
        <w:t xml:space="preserve"> or</w:t>
      </w:r>
      <w:r w:rsidR="00B03266">
        <w:rPr>
          <w:rFonts w:cstheme="majorBidi"/>
        </w:rPr>
        <w:t xml:space="preserve"> </w:t>
      </w:r>
      <w:r w:rsidR="00B257BD">
        <w:rPr>
          <w:rFonts w:cstheme="majorBidi"/>
        </w:rPr>
        <w:t>o</w:t>
      </w:r>
      <w:r w:rsidR="00DE5577">
        <w:rPr>
          <w:rFonts w:cstheme="majorBidi"/>
        </w:rPr>
        <w:t>f</w:t>
      </w:r>
      <w:r w:rsidR="0005082C">
        <w:rPr>
          <w:rFonts w:cstheme="majorBidi"/>
        </w:rPr>
        <w:t xml:space="preserve"> </w:t>
      </w:r>
      <w:r w:rsidR="00E7459D">
        <w:rPr>
          <w:rFonts w:cstheme="majorBidi"/>
        </w:rPr>
        <w:t>social infrastructures like public spaces</w:t>
      </w:r>
      <w:r w:rsidR="00561C63">
        <w:rPr>
          <w:rFonts w:cstheme="majorBidi"/>
        </w:rPr>
        <w:t xml:space="preserve"> </w:t>
      </w:r>
      <w:r w:rsidR="00051D5D">
        <w:rPr>
          <w:rFonts w:cstheme="majorBidi"/>
        </w:rPr>
        <w:fldChar w:fldCharType="begin"/>
      </w:r>
      <w:r w:rsidR="00B20727">
        <w:rPr>
          <w:rFonts w:cstheme="majorBidi"/>
        </w:rPr>
        <w:instrText xml:space="preserve"> ADDIN ZOTERO_ITEM CSL_CITATION {"citationID":"MbasztVq","properties":{"formattedCitation":"(e.g., Friesenecker et al., 2021; Neier, 2023; Wu et al., 2022)","plainCitation":"(e.g., Friesenecker et al., 2021; Neier, 2023; Wu et al., 2022)","noteIndex":0},"citationItems":[{"id":2343,"uris":["http://zotero.org/users/7133718/items/JDBUSBUL"],"itemData":{"id":2343,"type":"article-journal","container-title":"Built Environment City Studies","DOI":"10.4324/9781003133827-13","journalAbbreviation":"Built Environment City Studies","page":"131","title":"9 Environmental quality for everyone? Socio-structural inequalities in mobility, access to green spaces and air quality","author":[{"family":"Friesenecker","given":"Michael"},{"family":"Riederer","given":"Bernhard"},{"family":"Cucca","given":"Roberta"}],"issued":{"date-parts":[["2021"]]}},"label":"page","prefix":"e.g., "},{"id":2162,"uris":["http://zotero.org/users/7133718/items/2KEATU92"],"itemData":{"id":2162,"type":"article-journal","container-title":"Ecological Economics","DOI":"https://doi.org/10.1016/j.ecolecon.2023.107949","journalAbbreviation":"Ecological Economics","note":"publisher: Elsevier","page":"107949","title":"The green divide: A spatial analysis of segregation-based environmental inequality in Vienna","volume":"213","author":[{"family":"Neier","given":"Thomas"}],"issued":{"date-parts":[["2023"]]}},"label":"page"},{"id":2417,"uris":["http://zotero.org/users/7133718/items/NRVPUFCB"],"itemData":{"id":2417,"type":"article-journal","container-title":"Cities","DOI":"10.1016/j.cities.2022.103871","ISSN":"02642751","journalAbbreviation":"Cities","language":"en","page":"103871","source":"DOI.org (Crossref)","title":"Is the green inequality overestimated? Quality reevaluation of green space accessibility","title-short":"Is the green inequality overestimated?","URL":"https://linkinghub.elsevier.com/retrieve/pii/S0264275122003109","volume":"130","author":[{"family":"Wu","given":"Jiayu"},{"family":"Peng","given":"Yisong"},{"family":"Liu","given":"Ping"},{"family":"Weng","given":"Yubing"},{"family":"Lin","given":"Jian"}],"accessed":{"date-parts":[["2024",9,4]]},"issued":{"date-parts":[["2022",11]]}}}],"schema":"https://github.com/citation-style-language/schema/raw/master/csl-citation.json"} </w:instrText>
      </w:r>
      <w:r w:rsidR="00051D5D">
        <w:rPr>
          <w:rFonts w:cstheme="majorBidi"/>
        </w:rPr>
        <w:fldChar w:fldCharType="separate"/>
      </w:r>
      <w:r w:rsidR="00B20727">
        <w:rPr>
          <w:rFonts w:ascii="Calibri Light" w:hAnsi="Calibri Light" w:cs="Calibri Light"/>
        </w:rPr>
        <w:t>(e.g., Friesenecker et al., 2021; Neier, 2023; Wu et al., 2022)</w:t>
      </w:r>
      <w:r w:rsidR="00051D5D">
        <w:rPr>
          <w:rFonts w:cstheme="majorBidi"/>
        </w:rPr>
        <w:fldChar w:fldCharType="end"/>
      </w:r>
      <w:r w:rsidR="000348CE">
        <w:rPr>
          <w:rFonts w:cstheme="majorBidi"/>
        </w:rPr>
        <w:t>.</w:t>
      </w:r>
      <w:r w:rsidR="00B927C8" w:rsidRPr="000348CE">
        <w:rPr>
          <w:rFonts w:cstheme="majorBidi"/>
        </w:rPr>
        <w:t xml:space="preserve"> </w:t>
      </w:r>
      <w:r w:rsidR="00B927C8">
        <w:rPr>
          <w:rFonts w:cstheme="majorBidi"/>
        </w:rPr>
        <w:t xml:space="preserve">Often, spatial </w:t>
      </w:r>
      <w:r w:rsidR="00F518C3">
        <w:rPr>
          <w:rFonts w:cstheme="majorBidi"/>
        </w:rPr>
        <w:t>difference</w:t>
      </w:r>
      <w:r w:rsidR="005D5DC8">
        <w:rPr>
          <w:rFonts w:cstheme="majorBidi"/>
        </w:rPr>
        <w:t>s</w:t>
      </w:r>
      <w:r w:rsidR="00B927C8">
        <w:rPr>
          <w:rFonts w:cstheme="majorBidi"/>
        </w:rPr>
        <w:t xml:space="preserve"> </w:t>
      </w:r>
      <w:r w:rsidR="00191800">
        <w:rPr>
          <w:rFonts w:cstheme="majorBidi"/>
        </w:rPr>
        <w:t xml:space="preserve">are </w:t>
      </w:r>
      <w:r w:rsidR="00CE7A0E">
        <w:rPr>
          <w:rFonts w:cstheme="majorBidi"/>
        </w:rPr>
        <w:t xml:space="preserve">inextricably linked </w:t>
      </w:r>
      <w:r w:rsidR="00B927C8">
        <w:rPr>
          <w:rFonts w:cstheme="majorBidi"/>
        </w:rPr>
        <w:t xml:space="preserve">with social </w:t>
      </w:r>
      <w:r w:rsidR="00F518C3">
        <w:rPr>
          <w:rFonts w:cstheme="majorBidi"/>
        </w:rPr>
        <w:t>inequalities</w:t>
      </w:r>
      <w:r w:rsidR="00B927C8">
        <w:rPr>
          <w:rFonts w:cstheme="majorBidi"/>
        </w:rPr>
        <w:t xml:space="preserve"> making most vulnerable groups in society suffer </w:t>
      </w:r>
      <w:r w:rsidR="00B927C8" w:rsidRPr="00634F19">
        <w:rPr>
          <w:rFonts w:cstheme="majorBidi"/>
        </w:rPr>
        <w:t>from poor living conditions</w:t>
      </w:r>
      <w:r w:rsidR="00531FEF">
        <w:rPr>
          <w:rFonts w:cstheme="majorBidi"/>
        </w:rPr>
        <w:t xml:space="preserve"> the most</w:t>
      </w:r>
      <w:r w:rsidR="00B927C8" w:rsidRPr="00634F19">
        <w:rPr>
          <w:rFonts w:cstheme="majorBidi"/>
        </w:rPr>
        <w:t xml:space="preserve"> </w:t>
      </w:r>
      <w:r w:rsidR="00B927C8" w:rsidRPr="00634F19">
        <w:rPr>
          <w:rStyle w:val="normaltextrun"/>
          <w:rFonts w:eastAsiaTheme="majorEastAsia" w:cstheme="majorBidi"/>
          <w:color w:val="000000"/>
          <w:shd w:val="clear" w:color="auto" w:fill="FFFFFF"/>
        </w:rPr>
        <w:fldChar w:fldCharType="begin"/>
      </w:r>
      <w:r w:rsidR="00B178E3">
        <w:rPr>
          <w:rStyle w:val="normaltextrun"/>
          <w:rFonts w:eastAsiaTheme="majorEastAsia" w:cstheme="majorBidi"/>
          <w:color w:val="000000"/>
          <w:shd w:val="clear" w:color="auto" w:fill="FFFFFF"/>
        </w:rPr>
        <w:instrText xml:space="preserve"> ADDIN ZOTERO_ITEM CSL_CITATION {"citationID":"1Bqay5xQ","properties":{"formattedCitation":"(e.g., Kadi et al., 2022; Lynam et al., 2023; Riepl et al., 2025)","plainCitation":"(e.g., Kadi et al., 2022; Lynam et al., 2023; Riepl et al., 2025)","noteIndex":0},"citationItems":[{"id":1881,"uris":["http://zotero.org/users/7133718/items/XTN6K8KT"],"itemData":{"id":1881,"type":"article-journal","container-title":"Cities","DOI":"10.1016/j.cities.2022.103887","ISSN":"0264-2751","journalAbbreviation":"Cities","note":"publisher: Elsevier","page":"103887","title":"Widening gaps? Socio-spatial inequality in the “very” European city of Vienna since the financial crisis","volume":"131","author":[{"family":"Kadi","given":"Justin"},{"family":"Banabak","given":"Selim"},{"family":"Schneider","given":"Antonia"}],"issued":{"date-parts":[["2022"]]}},"label":"page","prefix":"e.g., "},{"id":2418,"uris":["http://zotero.org/users/7133718/items/I38WNKW8"],"itemData":{"id":2418,"type":"article-journal","container-title":"Cities","DOI":"10.1016/j.cities.2022.104076","ISSN":"02642751","journalAbbreviation":"Cities","language":"en","page":"104076","source":"DOI.org (Crossref)","title":"Capturing socio-spatial inequality in planetary urbanisation: A multi-dimensional methodological framework","title-short":"Capturing socio-spatial inequality in planetary urbanisation","URL":"https://linkinghub.elsevier.com/retrieve/pii/S0264275122005157","volume":"132","author":[{"family":"Lynam","given":"Ava"},{"family":"Li","given":"Fengqing"},{"family":"Xiao","given":"Gaoli"},{"family":"Fei","given":"Liyuan"},{"family":"Huang","given":"Huang"},{"family":"Utzig","given":"Lukas"}],"accessed":{"date-parts":[["2024",9,4]]},"issued":{"date-parts":[["2023",1]]}}},{"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schema":"https://github.com/citation-style-language/schema/raw/master/csl-citation.json"} </w:instrText>
      </w:r>
      <w:r w:rsidR="00B927C8" w:rsidRPr="00634F19">
        <w:rPr>
          <w:rStyle w:val="normaltextrun"/>
          <w:rFonts w:eastAsiaTheme="majorEastAsia" w:cstheme="majorBidi"/>
          <w:color w:val="000000"/>
          <w:shd w:val="clear" w:color="auto" w:fill="FFFFFF"/>
        </w:rPr>
        <w:fldChar w:fldCharType="separate"/>
      </w:r>
      <w:r w:rsidR="00B178E3">
        <w:rPr>
          <w:rFonts w:ascii="Calibri Light" w:hAnsi="Calibri Light" w:cs="Calibri Light"/>
        </w:rPr>
        <w:t>(e.g., Kadi et al., 2022; Lynam et al., 2023; Riepl et al., 2025)</w:t>
      </w:r>
      <w:r w:rsidR="00B927C8" w:rsidRPr="00634F19">
        <w:rPr>
          <w:rStyle w:val="normaltextrun"/>
          <w:rFonts w:eastAsiaTheme="majorEastAsia" w:cstheme="majorBidi"/>
          <w:color w:val="000000"/>
          <w:shd w:val="clear" w:color="auto" w:fill="FFFFFF"/>
        </w:rPr>
        <w:fldChar w:fldCharType="end"/>
      </w:r>
      <w:r w:rsidR="007D7D88">
        <w:rPr>
          <w:rStyle w:val="normaltextrun"/>
          <w:rFonts w:eastAsiaTheme="majorEastAsia" w:cstheme="majorBidi"/>
          <w:color w:val="000000"/>
          <w:shd w:val="clear" w:color="auto" w:fill="FFFFFF"/>
        </w:rPr>
        <w:t xml:space="preserve">, particularly since the recent </w:t>
      </w:r>
      <w:r w:rsidR="00755A3F">
        <w:rPr>
          <w:rFonts w:cstheme="majorBidi"/>
        </w:rPr>
        <w:t>cost</w:t>
      </w:r>
      <w:r w:rsidR="00171F04">
        <w:rPr>
          <w:rFonts w:cstheme="majorBidi"/>
        </w:rPr>
        <w:t>-</w:t>
      </w:r>
      <w:r w:rsidR="00755A3F">
        <w:rPr>
          <w:rFonts w:cstheme="majorBidi"/>
        </w:rPr>
        <w:t>of</w:t>
      </w:r>
      <w:r w:rsidR="00171F04">
        <w:rPr>
          <w:rFonts w:cstheme="majorBidi"/>
        </w:rPr>
        <w:t>-</w:t>
      </w:r>
      <w:r w:rsidR="00755A3F">
        <w:rPr>
          <w:rFonts w:cstheme="majorBidi"/>
        </w:rPr>
        <w:t xml:space="preserve">living crisis </w:t>
      </w:r>
      <w:r w:rsidR="004217DE">
        <w:rPr>
          <w:rFonts w:cstheme="majorBidi"/>
        </w:rPr>
        <w:fldChar w:fldCharType="begin"/>
      </w:r>
      <w:r w:rsidR="004217DE">
        <w:rPr>
          <w:rFonts w:cstheme="majorBidi"/>
        </w:rPr>
        <w:instrText xml:space="preserve"> ADDIN ZOTERO_ITEM CSL_CITATION {"citationID":"GD8u9KGk","properties":{"formattedCitation":"(Calafati et al., 2023)","plainCitation":"(Calafati et al., 2023)","noteIndex":0},"citationItems":[{"id":2205,"uris":["http://zotero.org/users/7133718/items/YQYB6FZM"],"itemData":{"id":2205,"type":"book","ISBN":"1-5261-7369-7","publisher":"Manchester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schema":"https://github.com/citation-style-language/schema/raw/master/csl-citation.json"} </w:instrText>
      </w:r>
      <w:r w:rsidR="004217DE">
        <w:rPr>
          <w:rFonts w:cstheme="majorBidi"/>
        </w:rPr>
        <w:fldChar w:fldCharType="separate"/>
      </w:r>
      <w:r w:rsidR="004217DE">
        <w:rPr>
          <w:rFonts w:cstheme="majorBidi"/>
          <w:noProof/>
        </w:rPr>
        <w:t>(Calafati et al., 2023)</w:t>
      </w:r>
      <w:r w:rsidR="004217DE">
        <w:rPr>
          <w:rFonts w:cstheme="majorBidi"/>
        </w:rPr>
        <w:fldChar w:fldCharType="end"/>
      </w:r>
      <w:r w:rsidR="00A914DA">
        <w:rPr>
          <w:rFonts w:cstheme="majorBidi"/>
        </w:rPr>
        <w:t xml:space="preserve">. With </w:t>
      </w:r>
      <w:r w:rsidR="001F5B7C">
        <w:rPr>
          <w:rFonts w:cstheme="majorBidi"/>
        </w:rPr>
        <w:t>pri</w:t>
      </w:r>
      <w:r w:rsidR="00F03D24">
        <w:rPr>
          <w:rFonts w:cstheme="majorBidi"/>
        </w:rPr>
        <w:t>ces</w:t>
      </w:r>
      <w:r w:rsidR="00F45427">
        <w:rPr>
          <w:rFonts w:cstheme="majorBidi"/>
        </w:rPr>
        <w:t xml:space="preserve"> </w:t>
      </w:r>
      <w:r w:rsidR="00F03D24">
        <w:rPr>
          <w:rFonts w:cstheme="majorBidi"/>
        </w:rPr>
        <w:t xml:space="preserve">for </w:t>
      </w:r>
      <w:r w:rsidR="00731615">
        <w:rPr>
          <w:rFonts w:cstheme="majorBidi"/>
        </w:rPr>
        <w:t xml:space="preserve">housing, </w:t>
      </w:r>
      <w:r w:rsidR="00F03D24">
        <w:rPr>
          <w:rFonts w:cstheme="majorBidi"/>
        </w:rPr>
        <w:t>energy</w:t>
      </w:r>
      <w:r w:rsidR="00731615">
        <w:rPr>
          <w:rFonts w:cstheme="majorBidi"/>
        </w:rPr>
        <w:t xml:space="preserve"> and</w:t>
      </w:r>
      <w:r w:rsidR="00F03D24">
        <w:rPr>
          <w:rFonts w:cstheme="majorBidi"/>
        </w:rPr>
        <w:t xml:space="preserve"> food</w:t>
      </w:r>
      <w:r w:rsidR="00731615">
        <w:rPr>
          <w:rFonts w:cstheme="majorBidi"/>
        </w:rPr>
        <w:t xml:space="preserve"> rising</w:t>
      </w:r>
      <w:r w:rsidR="00F03D24">
        <w:rPr>
          <w:rFonts w:cstheme="majorBidi"/>
        </w:rPr>
        <w:t>,</w:t>
      </w:r>
      <w:r w:rsidR="000B6B2D">
        <w:rPr>
          <w:rFonts w:cstheme="majorBidi"/>
        </w:rPr>
        <w:t xml:space="preserve"> </w:t>
      </w:r>
      <w:r w:rsidR="00A42B10">
        <w:rPr>
          <w:rFonts w:cstheme="majorBidi"/>
        </w:rPr>
        <w:t xml:space="preserve">the </w:t>
      </w:r>
      <w:r w:rsidR="002A112D">
        <w:rPr>
          <w:rFonts w:cstheme="majorBidi"/>
        </w:rPr>
        <w:t xml:space="preserve">income levels of </w:t>
      </w:r>
      <w:r w:rsidR="00B569DD">
        <w:rPr>
          <w:rFonts w:cstheme="majorBidi"/>
        </w:rPr>
        <w:t xml:space="preserve">households </w:t>
      </w:r>
      <w:r w:rsidR="006E59D4">
        <w:rPr>
          <w:rFonts w:cstheme="majorBidi"/>
        </w:rPr>
        <w:t xml:space="preserve">are </w:t>
      </w:r>
      <w:r w:rsidR="002A112D">
        <w:rPr>
          <w:rFonts w:cstheme="majorBidi"/>
        </w:rPr>
        <w:t>increasingly</w:t>
      </w:r>
      <w:r w:rsidR="00AC4F62" w:rsidRPr="00D258DC">
        <w:rPr>
          <w:rFonts w:cstheme="majorBidi"/>
        </w:rPr>
        <w:t xml:space="preserve"> </w:t>
      </w:r>
      <w:r w:rsidR="00C505DE">
        <w:rPr>
          <w:rFonts w:cstheme="majorBidi"/>
        </w:rPr>
        <w:t xml:space="preserve">inadequate </w:t>
      </w:r>
      <w:r w:rsidR="002728B7">
        <w:rPr>
          <w:rFonts w:cstheme="majorBidi"/>
        </w:rPr>
        <w:t xml:space="preserve">to </w:t>
      </w:r>
      <w:r w:rsidR="006A4ADB">
        <w:rPr>
          <w:rFonts w:cstheme="majorBidi"/>
        </w:rPr>
        <w:t>pay for</w:t>
      </w:r>
      <w:r w:rsidR="007828E0">
        <w:rPr>
          <w:rFonts w:cstheme="majorBidi"/>
        </w:rPr>
        <w:t xml:space="preserve"> essential services</w:t>
      </w:r>
      <w:r w:rsidR="004217DE">
        <w:rPr>
          <w:rFonts w:cstheme="majorBidi"/>
        </w:rPr>
        <w:t xml:space="preserve"> </w:t>
      </w:r>
      <w:r w:rsidR="006A723B">
        <w:rPr>
          <w:rFonts w:cstheme="majorBidi"/>
        </w:rPr>
        <w:fldChar w:fldCharType="begin"/>
      </w:r>
      <w:r w:rsidR="00601F98">
        <w:rPr>
          <w:rFonts w:cstheme="majorBidi"/>
        </w:rPr>
        <w:instrText xml:space="preserve"> ADDIN ZOTERO_ITEM CSL_CITATION {"citationID":"nJLCgIcK","properties":{"formattedCitation":"(Causa et al., 2022; Lokshin et al., 2023)","plainCitation":"(Causa et al., 2022; Lokshin et al., 2023)","noteIndex":0},"citationItems":[{"id":2398,"uris":["http://zotero.org/users/7133718/items/XH2B3SII"],"itemData":{"id":2398,"type":"report","genre":"OECD Economics Department Working Papers","language":"en","note":"collection-title: OECD Economics Department Working Papers\nvolume: 1744\nDOI: 10.1787/4b7539a3-en","number":"1744","publisher":"OECD","source":"DOI.org (Crossref)","title":"A cost-of-living squeeze? Distributional implications of rising inflation","title-short":"A cost-of-living squeeze?","URL":"https://www.oecd-ilibrary.org/economics/a-cost-of-living-squeeze-distributional-implications-of-rising-inflation_4b7539a3-en","author":[{"family":"Causa","given":"Orsetta"},{"family":"Soldani","given":"Emilia"},{"family":"Luu","given":"Nhung"},{"family":"Soriolo","given":"Chiara"}],"accessed":{"date-parts":[["2024",6,6]]},"issued":{"date-parts":[["2022",12,22]]}}},{"id":2399,"uris":["http://zotero.org/users/7133718/items/ZEWNW9X7"],"itemData":{"id":2399,"type":"report","genre":"Policy Research Working Paper","note":"publisher: World Bank, Washington, DC","number":"10377","title":"Who Suffers the Most from the Cost-of-Living Crisis?","URL":"https://documents1.worldbank.org/curated/en/099330104062314532/pdf/IDU030c0d9e0028c7043ae0a6ed02db23bde7115.pdf","author":[{"family":"Lokshin","given":"Michael"},{"family":"Sajaia","given":"Zurab"},{"family":"Torre","given":"Iván"}],"accessed":{"date-parts":[["2024",6,6]]},"issued":{"date-parts":[["2023"]]}},"label":"page"}],"schema":"https://github.com/citation-style-language/schema/raw/master/csl-citation.json"} </w:instrText>
      </w:r>
      <w:r w:rsidR="006A723B">
        <w:rPr>
          <w:rFonts w:cstheme="majorBidi"/>
        </w:rPr>
        <w:fldChar w:fldCharType="separate"/>
      </w:r>
      <w:r w:rsidR="00601F98">
        <w:rPr>
          <w:rFonts w:cstheme="majorBidi"/>
          <w:noProof/>
        </w:rPr>
        <w:t>(Causa et al., 2022; Lokshin et al., 2023)</w:t>
      </w:r>
      <w:r w:rsidR="006A723B">
        <w:rPr>
          <w:rFonts w:cstheme="majorBidi"/>
        </w:rPr>
        <w:fldChar w:fldCharType="end"/>
      </w:r>
      <w:r w:rsidR="006A4ADB">
        <w:rPr>
          <w:rFonts w:cstheme="majorBidi"/>
        </w:rPr>
        <w:t xml:space="preserve">. </w:t>
      </w:r>
      <w:r w:rsidR="002B7C13">
        <w:rPr>
          <w:rFonts w:cstheme="majorBidi"/>
        </w:rPr>
        <w:t xml:space="preserve">This cost-of-living crisis </w:t>
      </w:r>
      <w:r w:rsidR="00AD13BD">
        <w:rPr>
          <w:rFonts w:cstheme="majorBidi"/>
        </w:rPr>
        <w:t>denies</w:t>
      </w:r>
      <w:r w:rsidR="00154476">
        <w:rPr>
          <w:rFonts w:cstheme="majorBidi"/>
        </w:rPr>
        <w:t xml:space="preserve"> </w:t>
      </w:r>
      <w:r w:rsidR="00225993">
        <w:rPr>
          <w:rFonts w:cstheme="majorBidi"/>
        </w:rPr>
        <w:t xml:space="preserve">people </w:t>
      </w:r>
      <w:r w:rsidR="00C27395">
        <w:rPr>
          <w:rFonts w:cstheme="majorBidi"/>
        </w:rPr>
        <w:t>(</w:t>
      </w:r>
      <w:r w:rsidR="00225993">
        <w:rPr>
          <w:rFonts w:cstheme="majorBidi"/>
        </w:rPr>
        <w:t>of low socio-economic status</w:t>
      </w:r>
      <w:r w:rsidR="00C27395">
        <w:rPr>
          <w:rFonts w:cstheme="majorBidi"/>
        </w:rPr>
        <w:t>)</w:t>
      </w:r>
      <w:r w:rsidR="00225993">
        <w:rPr>
          <w:rFonts w:cstheme="majorBidi"/>
        </w:rPr>
        <w:t xml:space="preserve"> </w:t>
      </w:r>
      <w:r w:rsidR="009B1FA3">
        <w:rPr>
          <w:rFonts w:cstheme="majorBidi"/>
        </w:rPr>
        <w:t>the satisfaction of</w:t>
      </w:r>
      <w:r w:rsidR="00C51DBD">
        <w:rPr>
          <w:rFonts w:cstheme="majorBidi"/>
        </w:rPr>
        <w:t xml:space="preserve"> human needs</w:t>
      </w:r>
      <w:r w:rsidR="00BE6373">
        <w:rPr>
          <w:rFonts w:cstheme="majorBidi"/>
        </w:rPr>
        <w:t xml:space="preserve"> </w:t>
      </w:r>
      <w:r w:rsidR="00BE6373">
        <w:rPr>
          <w:rFonts w:cstheme="majorBidi"/>
        </w:rPr>
        <w:fldChar w:fldCharType="begin"/>
      </w:r>
      <w:r w:rsidR="006A4ADB">
        <w:rPr>
          <w:rFonts w:cstheme="majorBidi"/>
        </w:rPr>
        <w:instrText xml:space="preserve"> ADDIN ZOTERO_ITEM CSL_CITATION {"citationID":"5hxalnAH","properties":{"formattedCitation":"(Bassens et al., 2023; Calafati et al., 2023)","plainCitation":"(Bassens et al., 2023; Calafati et al., 2023)","noteIndex":0},"citationItems":[{"id":2203,"uris":["http://zotero.org/users/7133718/items/TVV7V4P7"],"itemData":{"id":2203,"type":"report","genre":"Working Paper","number":"11","page":"1-28","publisher":"Foundational Economy Collective","title":"Market entitlement and the foundational economy / FE4 metric after the \"cost of living crisis\"","URL":"https://foundationaleconomycom.files.wordpress.com/2023/08/market-entitlement-fe4-and-cost-of-living-crisis-19-aug-2023.pdf","author":[{"family":"Bassens","given":"David"},{"family":"Froud","given":"Julie"},{"family":"Haslam","given":"Colin"},{"family":"Sukhdev","given":"Johal"},{"family":"Williams","given":"Karel"}],"accessed":{"date-parts":[["2023",10,2]]},"issued":{"date-parts":[["2023"]]}}},{"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schema":"https://github.com/citation-style-language/schema/raw/master/csl-citation.json"} </w:instrText>
      </w:r>
      <w:r w:rsidR="00BE6373">
        <w:rPr>
          <w:rFonts w:cstheme="majorBidi"/>
        </w:rPr>
        <w:fldChar w:fldCharType="separate"/>
      </w:r>
      <w:r w:rsidR="006A4ADB">
        <w:rPr>
          <w:rFonts w:ascii="Calibri Light" w:hAnsi="Calibri Light" w:cs="Calibri Light"/>
        </w:rPr>
        <w:t>(Bassens et al., 2023; Calafati et al., 2023)</w:t>
      </w:r>
      <w:r w:rsidR="00BE6373">
        <w:rPr>
          <w:rFonts w:cstheme="majorBidi"/>
        </w:rPr>
        <w:fldChar w:fldCharType="end"/>
      </w:r>
      <w:r w:rsidR="00E52382">
        <w:rPr>
          <w:rFonts w:cstheme="majorBidi"/>
        </w:rPr>
        <w:t xml:space="preserve"> – </w:t>
      </w:r>
      <w:r w:rsidR="00E52382" w:rsidRPr="000163D5">
        <w:rPr>
          <w:rFonts w:cstheme="majorBidi"/>
          <w:color w:val="538135" w:themeColor="accent6" w:themeShade="BF"/>
        </w:rPr>
        <w:t xml:space="preserve">which are, </w:t>
      </w:r>
      <w:r w:rsidR="006800C7" w:rsidRPr="000163D5">
        <w:rPr>
          <w:rFonts w:cstheme="majorBidi"/>
          <w:color w:val="538135" w:themeColor="accent6" w:themeShade="BF"/>
        </w:rPr>
        <w:t xml:space="preserve">basic goods and services such as healthcare or education that are </w:t>
      </w:r>
      <w:r w:rsidR="00670142">
        <w:rPr>
          <w:rFonts w:cstheme="majorBidi"/>
          <w:color w:val="538135" w:themeColor="accent6" w:themeShade="BF"/>
        </w:rPr>
        <w:t>required</w:t>
      </w:r>
      <w:r w:rsidR="006800C7" w:rsidRPr="000163D5">
        <w:rPr>
          <w:rFonts w:cstheme="majorBidi"/>
          <w:color w:val="538135" w:themeColor="accent6" w:themeShade="BF"/>
        </w:rPr>
        <w:t xml:space="preserve"> for</w:t>
      </w:r>
      <w:r w:rsidR="005D137F" w:rsidRPr="000163D5">
        <w:rPr>
          <w:rFonts w:cstheme="majorHAnsi"/>
          <w:color w:val="538135" w:themeColor="accent6" w:themeShade="BF"/>
        </w:rPr>
        <w:t xml:space="preserve"> “minimally impaired participation in social life</w:t>
      </w:r>
      <w:r w:rsidR="005D137F">
        <w:rPr>
          <w:rFonts w:cstheme="majorHAnsi"/>
        </w:rPr>
        <w:t xml:space="preserve">” </w:t>
      </w:r>
      <w:r w:rsidR="005D137F">
        <w:rPr>
          <w:rFonts w:cstheme="majorHAnsi"/>
        </w:rPr>
        <w:fldChar w:fldCharType="begin"/>
      </w:r>
      <w:r w:rsidR="005D137F">
        <w:rPr>
          <w:rFonts w:cstheme="majorHAnsi"/>
        </w:rPr>
        <w:instrText xml:space="preserve"> ADDIN ZOTERO_ITEM CSL_CITATION {"citationID":"7yrknFvu","properties":{"formattedCitation":"(Gough, 2015)","plainCitation":"(Gough, 2015)","noteIndex":0},"citationItems":[{"id":1859,"uris":["http://zotero.org/users/7133718/items/3IX72FXD"],"itemData":{"id":1859,"type":"article-journal","container-title":"Cambridge Journal of Economics","DOI":"10.1093/cje/bev039","ISSN":"0309-166X, 1464-3545","issue":"5","journalAbbreviation":"CAMECO","language":"en","page":"1191-1214","source":"DOI.org (Crossref)","title":"Climate change and sustainable welfare: the centrality of human needs","title-short":"Climate change and sustainable welfare","URL":"https://academic.oup.com/cje/article-lookup/doi/10.1093/cje/bev039","volume":"39","author":[{"family":"Gough","given":"Ian"}],"accessed":{"date-parts":[["2023",3,23]]},"issued":{"date-parts":[["2015",9]]}},"label":"page"}],"schema":"https://github.com/citation-style-language/schema/raw/master/csl-citation.json"} </w:instrText>
      </w:r>
      <w:r w:rsidR="005D137F">
        <w:rPr>
          <w:rFonts w:cstheme="majorHAnsi"/>
        </w:rPr>
        <w:fldChar w:fldCharType="separate"/>
      </w:r>
      <w:r w:rsidR="005D137F">
        <w:rPr>
          <w:rFonts w:cstheme="majorHAnsi"/>
          <w:noProof/>
        </w:rPr>
        <w:t>(Gough, 2015)</w:t>
      </w:r>
      <w:r w:rsidR="005D137F">
        <w:rPr>
          <w:rFonts w:cstheme="majorHAnsi"/>
        </w:rPr>
        <w:fldChar w:fldCharType="end"/>
      </w:r>
      <w:r w:rsidR="005D137F">
        <w:rPr>
          <w:rFonts w:cstheme="majorHAnsi"/>
        </w:rPr>
        <w:t>.</w:t>
      </w:r>
      <w:r w:rsidR="00DD7690">
        <w:rPr>
          <w:rFonts w:cstheme="majorBidi"/>
        </w:rPr>
        <w:t xml:space="preserve"> </w:t>
      </w:r>
      <w:r w:rsidR="00E34098">
        <w:rPr>
          <w:rFonts w:cstheme="majorBidi"/>
        </w:rPr>
        <w:t xml:space="preserve">Against this backdrop, </w:t>
      </w:r>
      <w:r w:rsidR="00D63CB8">
        <w:rPr>
          <w:rFonts w:cstheme="majorBidi"/>
        </w:rPr>
        <w:t xml:space="preserve">the development of </w:t>
      </w:r>
      <w:r w:rsidR="00E34098">
        <w:rPr>
          <w:rFonts w:cstheme="majorBidi"/>
        </w:rPr>
        <w:t>a</w:t>
      </w:r>
      <w:r w:rsidR="001969A1">
        <w:rPr>
          <w:rFonts w:cstheme="majorBidi"/>
        </w:rPr>
        <w:t xml:space="preserve">lternative metrics </w:t>
      </w:r>
      <w:r w:rsidR="004140AD">
        <w:rPr>
          <w:rFonts w:cstheme="majorBidi"/>
        </w:rPr>
        <w:t xml:space="preserve">beyond global indicators </w:t>
      </w:r>
      <w:r w:rsidR="006420A7">
        <w:rPr>
          <w:rFonts w:cstheme="majorBidi"/>
        </w:rPr>
        <w:t xml:space="preserve">is important to </w:t>
      </w:r>
      <w:r w:rsidR="00D63CB8" w:rsidRPr="000163D5">
        <w:rPr>
          <w:rFonts w:cstheme="majorBidi"/>
          <w:color w:val="538135" w:themeColor="accent6" w:themeShade="BF"/>
        </w:rPr>
        <w:t xml:space="preserve">enable a more comprehensive understanding of livability that allows </w:t>
      </w:r>
      <w:r w:rsidR="00CA28DA" w:rsidRPr="000163D5">
        <w:rPr>
          <w:rFonts w:cstheme="majorBidi"/>
          <w:color w:val="538135" w:themeColor="accent6" w:themeShade="BF"/>
        </w:rPr>
        <w:t xml:space="preserve">people to satisfy their </w:t>
      </w:r>
      <w:r w:rsidR="00084433" w:rsidRPr="000163D5">
        <w:rPr>
          <w:rFonts w:cstheme="majorBidi"/>
          <w:color w:val="538135" w:themeColor="accent6" w:themeShade="BF"/>
        </w:rPr>
        <w:t xml:space="preserve">basic needs </w:t>
      </w:r>
      <w:r w:rsidR="00041A21">
        <w:rPr>
          <w:rFonts w:cstheme="majorBidi"/>
        </w:rPr>
        <w:fldChar w:fldCharType="begin"/>
      </w:r>
      <w:r w:rsidR="00046265">
        <w:rPr>
          <w:rFonts w:cstheme="majorBidi"/>
        </w:rPr>
        <w:instrText xml:space="preserve"> ADDIN ZOTERO_ITEM CSL_CITATION {"citationID":"YBwTfDln","properties":{"formattedCitation":"(Ruth &amp; Franklin, 2014; Sheikh &amp; Van Ameijde, 2022)","plainCitation":"(Ruth &amp; Franklin, 2014; Sheikh &amp; Van Ameijde, 2022)","noteIndex":0},"citationItems":[{"id":2330,"uris":["http://zotero.org/users/7133718/items/MFB6IYUM"],"itemData":{"id":2330,"type":"article-journal","container-title":"Applied Geography","DOI":"10.1016/j.apgeog.2013.09.018","ISSN":"01436228","journalAbbreviation":"Applied Geography","language":"en","page":"18-23","source":"DOI.org (Crossref)","title":"Livability for all? Conceptual limits and practical implications","title-short":"Livability for all?","URL":"https://linkinghub.elsevier.com/retrieve/pii/S0143622813002324","volume":"49","author":[{"family":"Ruth","given":"Matthias"},{"family":"Franklin","given":"Rachel S."}],"accessed":{"date-parts":[["2023",12,19]]},"issued":{"date-parts":[["2014",5]]}}},{"id":2412,"uris":["http://zotero.org/users/7133718/items/JAYMFH8G"],"itemData":{"id":2412,"type":"article-journal","container-title":"Cities","DOI":"10.1016/j.cities.2022.103972","ISSN":"02642751","journalAbbreviation":"Cities","language":"en","page":"103972","source":"DOI.org (Crossref)","title":"Promoting livability through urban planning: A comprehensive framework based on the “theory of human needs”","title-short":"Promoting livability through urban planning","URL":"https://linkinghub.elsevier.com/retrieve/pii/S0264275122004115","volume":"131","author":[{"family":"Sheikh","given":"Wajiha Tariq"},{"family":"Van Ameijde","given":"Jeroen"}],"accessed":{"date-parts":[["2024",9,4]]},"issued":{"date-parts":[["2022",12]]}}}],"schema":"https://github.com/citation-style-language/schema/raw/master/csl-citation.json"} </w:instrText>
      </w:r>
      <w:r w:rsidR="00041A21">
        <w:rPr>
          <w:rFonts w:cstheme="majorBidi"/>
        </w:rPr>
        <w:fldChar w:fldCharType="separate"/>
      </w:r>
      <w:r w:rsidR="00046265">
        <w:rPr>
          <w:rFonts w:ascii="Calibri Light" w:hAnsi="Calibri Light" w:cs="Calibri Light"/>
        </w:rPr>
        <w:t>(Ruth &amp; Franklin, 2014; Sheikh &amp; Van Ameijde, 2022)</w:t>
      </w:r>
      <w:r w:rsidR="00041A21">
        <w:rPr>
          <w:rFonts w:cstheme="majorBidi"/>
        </w:rPr>
        <w:fldChar w:fldCharType="end"/>
      </w:r>
      <w:r w:rsidR="007F6FC6">
        <w:rPr>
          <w:rFonts w:cstheme="majorBidi"/>
        </w:rPr>
        <w:t>.</w:t>
      </w:r>
    </w:p>
    <w:p w14:paraId="42B48859" w14:textId="2ABFCBB7" w:rsidR="00F75E3A" w:rsidRDefault="00AE0DEA" w:rsidP="00DE5C34">
      <w:pPr>
        <w:spacing w:after="240" w:line="360" w:lineRule="auto"/>
        <w:rPr>
          <w:rFonts w:cstheme="majorHAnsi"/>
        </w:rPr>
      </w:pPr>
      <w:r>
        <w:rPr>
          <w:rFonts w:cstheme="majorHAnsi"/>
        </w:rPr>
        <w:t>As an al</w:t>
      </w:r>
      <w:r w:rsidR="00C90FEB">
        <w:rPr>
          <w:rFonts w:cstheme="majorHAnsi"/>
        </w:rPr>
        <w:t xml:space="preserve">ternative to global indicators, </w:t>
      </w:r>
      <w:r w:rsidR="009B6EC7">
        <w:rPr>
          <w:rFonts w:cstheme="majorHAnsi"/>
        </w:rPr>
        <w:t>this article</w:t>
      </w:r>
      <w:r w:rsidR="00DA521A">
        <w:rPr>
          <w:rFonts w:cstheme="majorHAnsi"/>
        </w:rPr>
        <w:t xml:space="preserve"> </w:t>
      </w:r>
      <w:r w:rsidR="0023008C">
        <w:rPr>
          <w:rFonts w:cstheme="majorHAnsi"/>
        </w:rPr>
        <w:t xml:space="preserve">develops </w:t>
      </w:r>
      <w:r w:rsidR="00E42781">
        <w:rPr>
          <w:rFonts w:cstheme="majorHAnsi"/>
        </w:rPr>
        <w:t>a novel indicator called Foundational Livability Indicator (FLI)</w:t>
      </w:r>
      <w:r w:rsidR="00384207">
        <w:rPr>
          <w:rFonts w:cstheme="majorHAnsi"/>
        </w:rPr>
        <w:t>.</w:t>
      </w:r>
      <w:r w:rsidR="00631526">
        <w:rPr>
          <w:rFonts w:cstheme="majorHAnsi"/>
        </w:rPr>
        <w:t xml:space="preserve"> </w:t>
      </w:r>
      <w:r w:rsidR="009F7A87" w:rsidRPr="000163D5">
        <w:rPr>
          <w:rFonts w:cstheme="majorHAnsi"/>
          <w:color w:val="538135" w:themeColor="accent6" w:themeShade="BF"/>
        </w:rPr>
        <w:t xml:space="preserve">It </w:t>
      </w:r>
      <w:r w:rsidR="00DB69EB">
        <w:rPr>
          <w:rFonts w:cstheme="majorHAnsi"/>
          <w:color w:val="538135" w:themeColor="accent6" w:themeShade="BF"/>
        </w:rPr>
        <w:t>operationalizes – for the first</w:t>
      </w:r>
      <w:r w:rsidR="00993B43">
        <w:rPr>
          <w:rFonts w:cstheme="majorHAnsi"/>
          <w:color w:val="538135" w:themeColor="accent6" w:themeShade="BF"/>
        </w:rPr>
        <w:t xml:space="preserve"> time</w:t>
      </w:r>
      <w:r w:rsidR="00DB69EB">
        <w:rPr>
          <w:rFonts w:cstheme="majorHAnsi"/>
          <w:color w:val="538135" w:themeColor="accent6" w:themeShade="BF"/>
        </w:rPr>
        <w:t xml:space="preserve"> comprehensively –</w:t>
      </w:r>
      <w:r w:rsidR="009F7A87" w:rsidRPr="000163D5">
        <w:rPr>
          <w:rFonts w:cstheme="majorHAnsi"/>
          <w:color w:val="538135" w:themeColor="accent6" w:themeShade="BF"/>
        </w:rPr>
        <w:t xml:space="preserve"> the </w:t>
      </w:r>
      <w:r w:rsidR="00CF2056" w:rsidRPr="000163D5">
        <w:rPr>
          <w:rFonts w:cstheme="majorHAnsi"/>
          <w:color w:val="538135" w:themeColor="accent6" w:themeShade="BF"/>
        </w:rPr>
        <w:t>notion of foundational</w:t>
      </w:r>
      <w:r w:rsidR="00085F32" w:rsidRPr="000163D5">
        <w:rPr>
          <w:rFonts w:cstheme="majorHAnsi"/>
          <w:color w:val="538135" w:themeColor="accent6" w:themeShade="BF"/>
        </w:rPr>
        <w:t xml:space="preserve"> livability </w:t>
      </w:r>
      <w:r w:rsidR="007F0DFC" w:rsidRPr="000163D5">
        <w:rPr>
          <w:rFonts w:cstheme="majorHAnsi"/>
          <w:color w:val="538135" w:themeColor="accent6" w:themeShade="BF"/>
        </w:rPr>
        <w:t xml:space="preserve">that has been </w:t>
      </w:r>
      <w:r w:rsidR="000F0637" w:rsidRPr="000163D5">
        <w:rPr>
          <w:rFonts w:cstheme="majorHAnsi"/>
          <w:color w:val="538135" w:themeColor="accent6" w:themeShade="BF"/>
        </w:rPr>
        <w:t xml:space="preserve">emerged from human need theory and </w:t>
      </w:r>
      <w:r w:rsidR="00464288" w:rsidRPr="000163D5">
        <w:rPr>
          <w:rFonts w:cstheme="majorHAnsi"/>
          <w:color w:val="538135" w:themeColor="accent6" w:themeShade="BF"/>
        </w:rPr>
        <w:t>can be described as</w:t>
      </w:r>
      <w:r w:rsidR="00085F32" w:rsidRPr="000163D5">
        <w:rPr>
          <w:rFonts w:cstheme="majorHAnsi"/>
          <w:color w:val="538135" w:themeColor="accent6" w:themeShade="BF"/>
        </w:rPr>
        <w:t xml:space="preserve"> the capacity of a place to provide the goods and services people require </w:t>
      </w:r>
      <w:r w:rsidR="00290EF6" w:rsidRPr="000163D5">
        <w:rPr>
          <w:rFonts w:cstheme="majorHAnsi"/>
          <w:color w:val="538135" w:themeColor="accent6" w:themeShade="BF"/>
        </w:rPr>
        <w:t>to satisfy</w:t>
      </w:r>
      <w:r w:rsidR="00085F32" w:rsidRPr="000163D5">
        <w:rPr>
          <w:rFonts w:cstheme="majorHAnsi"/>
          <w:color w:val="538135" w:themeColor="accent6" w:themeShade="BF"/>
        </w:rPr>
        <w:t xml:space="preserve"> needs</w:t>
      </w:r>
      <w:r w:rsidR="00085F32">
        <w:rPr>
          <w:rFonts w:cstheme="majorHAnsi"/>
        </w:rPr>
        <w:t xml:space="preserve"> </w:t>
      </w:r>
      <w:r w:rsidR="00085F32">
        <w:rPr>
          <w:rFonts w:cstheme="majorHAnsi"/>
        </w:rPr>
        <w:fldChar w:fldCharType="begin"/>
      </w:r>
      <w:r w:rsidR="00085F32">
        <w:rPr>
          <w:rFonts w:cstheme="majorHAnsi"/>
        </w:rPr>
        <w:instrText xml:space="preserve"> ADDIN ZOTERO_ITEM CSL_CITATION {"citationID":"BAowH4st","properties":{"formattedCitation":"(Calafati et al., 2023)","plainCitation":"(Calafati et al., 2023)","noteIndex":0},"citationItems":[{"id":2205,"uris":["http://zotero.org/users/7133718/items/YQYB6FZM"],"itemData":{"id":2205,"type":"book","ISBN":"1-5261-7369-7","publisher":"Manchester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schema":"https://github.com/citation-style-language/schema/raw/master/csl-citation.json"} </w:instrText>
      </w:r>
      <w:r w:rsidR="00085F32">
        <w:rPr>
          <w:rFonts w:cstheme="majorHAnsi"/>
        </w:rPr>
        <w:fldChar w:fldCharType="separate"/>
      </w:r>
      <w:r w:rsidR="00085F32">
        <w:rPr>
          <w:rFonts w:cstheme="majorHAnsi"/>
          <w:noProof/>
        </w:rPr>
        <w:t>(Calafati et al., 2023)</w:t>
      </w:r>
      <w:r w:rsidR="00085F32">
        <w:rPr>
          <w:rFonts w:cstheme="majorHAnsi"/>
        </w:rPr>
        <w:fldChar w:fldCharType="end"/>
      </w:r>
      <w:r w:rsidR="00085F32" w:rsidRPr="00F43AE5">
        <w:rPr>
          <w:rFonts w:cstheme="majorHAnsi"/>
        </w:rPr>
        <w:t>.</w:t>
      </w:r>
      <w:r w:rsidR="00085F32">
        <w:rPr>
          <w:rFonts w:cstheme="majorHAnsi"/>
        </w:rPr>
        <w:t xml:space="preserve"> It depends </w:t>
      </w:r>
      <w:r w:rsidR="00473201">
        <w:rPr>
          <w:rFonts w:cstheme="majorHAnsi"/>
        </w:rPr>
        <w:t>on</w:t>
      </w:r>
      <w:r w:rsidR="00EE6A76">
        <w:rPr>
          <w:rFonts w:cstheme="majorHAnsi"/>
        </w:rPr>
        <w:t xml:space="preserve"> the availability of</w:t>
      </w:r>
      <w:r w:rsidR="00C2264D">
        <w:rPr>
          <w:rFonts w:cstheme="majorHAnsi"/>
        </w:rPr>
        <w:t xml:space="preserve"> (</w:t>
      </w:r>
      <w:proofErr w:type="spellStart"/>
      <w:r w:rsidR="00C2264D">
        <w:rPr>
          <w:rFonts w:cstheme="majorHAnsi"/>
        </w:rPr>
        <w:t>i</w:t>
      </w:r>
      <w:proofErr w:type="spellEnd"/>
      <w:r w:rsidR="00C2264D">
        <w:rPr>
          <w:rFonts w:cstheme="majorHAnsi"/>
        </w:rPr>
        <w:t xml:space="preserve">) </w:t>
      </w:r>
      <w:r w:rsidR="00592FFA">
        <w:rPr>
          <w:rFonts w:cstheme="majorHAnsi"/>
        </w:rPr>
        <w:t>essential services</w:t>
      </w:r>
      <w:r w:rsidR="00C2264D">
        <w:rPr>
          <w:rFonts w:cstheme="majorHAnsi"/>
        </w:rPr>
        <w:t xml:space="preserve"> </w:t>
      </w:r>
      <w:r w:rsidR="00077257">
        <w:rPr>
          <w:rFonts w:cstheme="majorHAnsi"/>
        </w:rPr>
        <w:t xml:space="preserve">such </w:t>
      </w:r>
      <w:r w:rsidR="00077257" w:rsidRPr="000163D5">
        <w:rPr>
          <w:rFonts w:cstheme="majorHAnsi"/>
          <w:color w:val="538135" w:themeColor="accent6" w:themeShade="BF"/>
        </w:rPr>
        <w:t xml:space="preserve">as </w:t>
      </w:r>
      <w:r w:rsidR="004D7D9C">
        <w:rPr>
          <w:rFonts w:cstheme="majorHAnsi"/>
          <w:color w:val="538135" w:themeColor="accent6" w:themeShade="BF"/>
        </w:rPr>
        <w:t>hospitals or schools</w:t>
      </w:r>
      <w:r w:rsidR="00E02F66" w:rsidRPr="000163D5">
        <w:rPr>
          <w:rFonts w:cstheme="majorHAnsi"/>
          <w:color w:val="538135" w:themeColor="accent6" w:themeShade="BF"/>
        </w:rPr>
        <w:t xml:space="preserve"> </w:t>
      </w:r>
      <w:r w:rsidR="001C66C3">
        <w:rPr>
          <w:rFonts w:cstheme="majorHAnsi"/>
        </w:rPr>
        <w:t>and</w:t>
      </w:r>
      <w:r w:rsidR="000F336C">
        <w:rPr>
          <w:rFonts w:cstheme="majorHAnsi"/>
        </w:rPr>
        <w:t xml:space="preserve"> social infrastructures</w:t>
      </w:r>
      <w:r w:rsidR="00046437">
        <w:rPr>
          <w:rFonts w:cstheme="majorHAnsi"/>
        </w:rPr>
        <w:t xml:space="preserve"> </w:t>
      </w:r>
      <w:r w:rsidR="00046437" w:rsidRPr="00C82098">
        <w:rPr>
          <w:rFonts w:cstheme="majorHAnsi"/>
          <w:color w:val="538135" w:themeColor="accent6" w:themeShade="BF"/>
        </w:rPr>
        <w:t xml:space="preserve">such as </w:t>
      </w:r>
      <w:r w:rsidR="00FF49E9">
        <w:rPr>
          <w:rFonts w:cstheme="majorHAnsi"/>
          <w:color w:val="538135" w:themeColor="accent6" w:themeShade="BF"/>
        </w:rPr>
        <w:t>community spaces or parks</w:t>
      </w:r>
      <w:r w:rsidR="00046437" w:rsidRPr="00C82098">
        <w:rPr>
          <w:rFonts w:cstheme="majorHAnsi"/>
          <w:color w:val="538135" w:themeColor="accent6" w:themeShade="BF"/>
        </w:rPr>
        <w:t xml:space="preserve"> </w:t>
      </w:r>
      <w:r w:rsidR="00046437">
        <w:rPr>
          <w:rFonts w:cstheme="majorHAnsi"/>
        </w:rPr>
        <w:t xml:space="preserve">and </w:t>
      </w:r>
      <w:r w:rsidR="00592FFA">
        <w:rPr>
          <w:rFonts w:cstheme="majorHAnsi"/>
        </w:rPr>
        <w:t xml:space="preserve"> (ii) residual income – that is, the </w:t>
      </w:r>
      <w:r w:rsidR="0019390B">
        <w:rPr>
          <w:rFonts w:cstheme="majorHAnsi"/>
        </w:rPr>
        <w:lastRenderedPageBreak/>
        <w:t xml:space="preserve">post-tax </w:t>
      </w:r>
      <w:r w:rsidR="00592FFA">
        <w:rPr>
          <w:rFonts w:cstheme="majorHAnsi"/>
        </w:rPr>
        <w:t xml:space="preserve">disposable </w:t>
      </w:r>
      <w:r w:rsidR="00E57A57">
        <w:rPr>
          <w:rFonts w:cstheme="majorHAnsi"/>
        </w:rPr>
        <w:t xml:space="preserve">household </w:t>
      </w:r>
      <w:r w:rsidR="00592FFA">
        <w:rPr>
          <w:rFonts w:cstheme="majorHAnsi"/>
        </w:rPr>
        <w:t>income after paying for essential services</w:t>
      </w:r>
      <w:r w:rsidR="00E57A57">
        <w:rPr>
          <w:rFonts w:cstheme="majorHAnsi"/>
        </w:rPr>
        <w:t xml:space="preserve"> </w:t>
      </w:r>
      <w:r w:rsidR="002425EB">
        <w:rPr>
          <w:rFonts w:cstheme="majorHAnsi"/>
        </w:rPr>
        <w:fldChar w:fldCharType="begin"/>
      </w:r>
      <w:r w:rsidR="002425EB">
        <w:rPr>
          <w:rFonts w:cstheme="majorHAnsi"/>
        </w:rPr>
        <w:instrText xml:space="preserve"> ADDIN ZOTERO_ITEM CSL_CITATION {"citationID":"ss6PR5XN","properties":{"formattedCitation":"(Froud et al., 2018)","plainCitation":"(Froud et al., 2018)","noteIndex":0},"citationItems":[{"id":2207,"uris":["http://zotero.org/users/7133718/items/9YQS962X"],"itemData":{"id":2207,"type":"report","event-place":"Manchester","genre":"Working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002425EB">
        <w:rPr>
          <w:rFonts w:cstheme="majorHAnsi"/>
        </w:rPr>
        <w:fldChar w:fldCharType="separate"/>
      </w:r>
      <w:r w:rsidR="002425EB">
        <w:rPr>
          <w:rFonts w:cstheme="majorHAnsi"/>
          <w:noProof/>
        </w:rPr>
        <w:t>(Froud et al., 2018)</w:t>
      </w:r>
      <w:r w:rsidR="002425EB">
        <w:rPr>
          <w:rFonts w:cstheme="majorHAnsi"/>
        </w:rPr>
        <w:fldChar w:fldCharType="end"/>
      </w:r>
      <w:r w:rsidR="002425EB">
        <w:rPr>
          <w:rFonts w:cstheme="majorHAnsi"/>
        </w:rPr>
        <w:t xml:space="preserve">. </w:t>
      </w:r>
      <w:r w:rsidR="00993B43">
        <w:rPr>
          <w:rFonts w:cstheme="majorHAnsi"/>
        </w:rPr>
        <w:t xml:space="preserve">The FLI </w:t>
      </w:r>
      <w:r w:rsidR="00960262">
        <w:rPr>
          <w:rFonts w:cstheme="majorHAnsi"/>
        </w:rPr>
        <w:t>combines</w:t>
      </w:r>
      <w:r w:rsidR="00526224">
        <w:rPr>
          <w:rFonts w:cstheme="majorHAnsi"/>
        </w:rPr>
        <w:t xml:space="preserve"> </w:t>
      </w:r>
      <w:r w:rsidR="008A3E0F">
        <w:rPr>
          <w:rFonts w:cstheme="majorHAnsi"/>
        </w:rPr>
        <w:t xml:space="preserve">two existing </w:t>
      </w:r>
      <w:r w:rsidR="005E3CF3">
        <w:rPr>
          <w:rFonts w:cstheme="majorHAnsi"/>
        </w:rPr>
        <w:t>metrics</w:t>
      </w:r>
      <w:r w:rsidR="00960262">
        <w:rPr>
          <w:rFonts w:cstheme="majorHAnsi"/>
        </w:rPr>
        <w:t xml:space="preserve">, namely </w:t>
      </w:r>
      <w:r w:rsidR="00A42990" w:rsidRPr="00F43AE5">
        <w:rPr>
          <w:rFonts w:cstheme="majorHAnsi"/>
        </w:rPr>
        <w:t xml:space="preserve">Foundational Accessibility Indicator (FAI) developed by Riepl et al. </w:t>
      </w:r>
      <w:r w:rsidR="009A390F">
        <w:rPr>
          <w:rFonts w:cstheme="majorHAnsi"/>
        </w:rPr>
        <w:fldChar w:fldCharType="begin"/>
      </w:r>
      <w:r w:rsidR="00B61F93">
        <w:rPr>
          <w:rFonts w:cstheme="majorHAnsi"/>
        </w:rPr>
        <w:instrText xml:space="preserve"> ADDIN ZOTERO_ITEM CSL_CITATION {"citationID":"w6HMoMxX","properties":{"formattedCitation":"(2025)","plainCitation":"(2025)","noteIndex":0},"citationItems":[{"id":2730,"uris":["http://zotero.org/users/7133718/items/6NWL7GAS"],"itemData":{"id":2730,"type":"article-journal","container-title":"Ecological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label":"page","suppress-author":true}],"schema":"https://github.com/citation-style-language/schema/raw/master/csl-citation.json"} </w:instrText>
      </w:r>
      <w:r w:rsidR="009A390F">
        <w:rPr>
          <w:rFonts w:cstheme="majorHAnsi"/>
        </w:rPr>
        <w:fldChar w:fldCharType="separate"/>
      </w:r>
      <w:r w:rsidR="00B61F93">
        <w:rPr>
          <w:rFonts w:cstheme="majorHAnsi"/>
          <w:noProof/>
        </w:rPr>
        <w:t>(2025)</w:t>
      </w:r>
      <w:r w:rsidR="009A390F">
        <w:rPr>
          <w:rFonts w:cstheme="majorHAnsi"/>
        </w:rPr>
        <w:fldChar w:fldCharType="end"/>
      </w:r>
      <w:r w:rsidR="00B61F93">
        <w:rPr>
          <w:rFonts w:cstheme="majorHAnsi"/>
        </w:rPr>
        <w:t xml:space="preserve"> </w:t>
      </w:r>
      <w:r w:rsidR="00960262">
        <w:rPr>
          <w:rFonts w:cstheme="majorHAnsi"/>
        </w:rPr>
        <w:t>used to measure (</w:t>
      </w:r>
      <w:proofErr w:type="spellStart"/>
      <w:r w:rsidR="00960262">
        <w:rPr>
          <w:rFonts w:cstheme="majorHAnsi"/>
        </w:rPr>
        <w:t>i</w:t>
      </w:r>
      <w:proofErr w:type="spellEnd"/>
      <w:r w:rsidR="00960262">
        <w:rPr>
          <w:rFonts w:cstheme="majorHAnsi"/>
        </w:rPr>
        <w:t xml:space="preserve">) </w:t>
      </w:r>
      <w:r w:rsidR="006C3534">
        <w:rPr>
          <w:rFonts w:cstheme="majorHAnsi"/>
        </w:rPr>
        <w:t xml:space="preserve">the availability of </w:t>
      </w:r>
      <w:r w:rsidR="00960262">
        <w:rPr>
          <w:rFonts w:cstheme="majorHAnsi"/>
        </w:rPr>
        <w:t xml:space="preserve">essential services and social infrastructures and </w:t>
      </w:r>
      <w:r w:rsidR="00A42990">
        <w:rPr>
          <w:rFonts w:cstheme="majorHAnsi"/>
        </w:rPr>
        <w:t>the</w:t>
      </w:r>
      <w:r w:rsidR="00A42990" w:rsidRPr="00F43AE5">
        <w:rPr>
          <w:rFonts w:cstheme="majorHAnsi"/>
        </w:rPr>
        <w:t xml:space="preserve"> </w:t>
      </w:r>
      <w:r w:rsidR="00A42990">
        <w:rPr>
          <w:rFonts w:cstheme="majorHAnsi"/>
        </w:rPr>
        <w:t>Foundational Economy 4 (</w:t>
      </w:r>
      <w:r w:rsidR="00A42990" w:rsidRPr="00F43AE5">
        <w:rPr>
          <w:rFonts w:cstheme="majorHAnsi"/>
        </w:rPr>
        <w:t>FE4</w:t>
      </w:r>
      <w:r w:rsidR="00A42990">
        <w:rPr>
          <w:rFonts w:cstheme="majorHAnsi"/>
        </w:rPr>
        <w:t>)</w:t>
      </w:r>
      <w:r w:rsidR="00A42990" w:rsidRPr="00F43AE5">
        <w:rPr>
          <w:rFonts w:cstheme="majorHAnsi"/>
        </w:rPr>
        <w:t xml:space="preserve"> metric developed by </w:t>
      </w:r>
      <w:proofErr w:type="spellStart"/>
      <w:r w:rsidR="00A42990" w:rsidRPr="00F43AE5">
        <w:rPr>
          <w:rFonts w:cstheme="majorHAnsi"/>
        </w:rPr>
        <w:t>Bassens</w:t>
      </w:r>
      <w:proofErr w:type="spellEnd"/>
      <w:r w:rsidR="00A42990" w:rsidRPr="00F43AE5">
        <w:rPr>
          <w:rFonts w:cstheme="majorHAnsi"/>
        </w:rPr>
        <w:t xml:space="preserve"> et al. (2023)</w:t>
      </w:r>
      <w:r w:rsidR="00A42990">
        <w:rPr>
          <w:rFonts w:cstheme="majorHAnsi"/>
        </w:rPr>
        <w:t xml:space="preserve"> </w:t>
      </w:r>
      <w:r w:rsidR="002016F2">
        <w:rPr>
          <w:rFonts w:cstheme="majorHAnsi"/>
          <w:color w:val="538135" w:themeColor="accent6" w:themeShade="BF"/>
        </w:rPr>
        <w:t>used to proxy</w:t>
      </w:r>
      <w:r w:rsidR="00A42990" w:rsidRPr="00B5014A">
        <w:rPr>
          <w:rFonts w:cstheme="majorHAnsi"/>
          <w:color w:val="538135" w:themeColor="accent6" w:themeShade="BF"/>
        </w:rPr>
        <w:t xml:space="preserve"> </w:t>
      </w:r>
      <w:r w:rsidR="00ED415B" w:rsidRPr="00B5014A">
        <w:rPr>
          <w:rFonts w:cstheme="majorHAnsi"/>
          <w:color w:val="538135" w:themeColor="accent6" w:themeShade="BF"/>
        </w:rPr>
        <w:t xml:space="preserve">the affordability of </w:t>
      </w:r>
      <w:r w:rsidR="00B0150E" w:rsidRPr="00B5014A">
        <w:rPr>
          <w:rFonts w:cstheme="majorHAnsi"/>
          <w:color w:val="538135" w:themeColor="accent6" w:themeShade="BF"/>
        </w:rPr>
        <w:t xml:space="preserve">essential services by </w:t>
      </w:r>
      <w:r w:rsidR="000B338F" w:rsidRPr="00B5014A">
        <w:rPr>
          <w:rFonts w:cstheme="majorHAnsi"/>
          <w:color w:val="538135" w:themeColor="accent6" w:themeShade="BF"/>
        </w:rPr>
        <w:t xml:space="preserve">estimating </w:t>
      </w:r>
      <w:r w:rsidR="000B338F">
        <w:rPr>
          <w:rFonts w:cstheme="majorHAnsi"/>
        </w:rPr>
        <w:t>the r</w:t>
      </w:r>
      <w:r w:rsidR="00A42990">
        <w:rPr>
          <w:rFonts w:cstheme="majorHAnsi"/>
        </w:rPr>
        <w:t>esidual income households have left after paying for essential services.</w:t>
      </w:r>
      <w:r w:rsidR="00F75E3A">
        <w:rPr>
          <w:rFonts w:cstheme="majorHAnsi"/>
        </w:rPr>
        <w:t xml:space="preserve"> </w:t>
      </w:r>
      <w:r w:rsidR="000C526E">
        <w:rPr>
          <w:rFonts w:cstheme="majorHAnsi"/>
        </w:rPr>
        <w:t>In that sense, t</w:t>
      </w:r>
      <w:r w:rsidR="009C55DC">
        <w:rPr>
          <w:rFonts w:cstheme="majorHAnsi"/>
        </w:rPr>
        <w:t>he</w:t>
      </w:r>
      <w:r w:rsidR="0006045A" w:rsidRPr="00101ECD">
        <w:rPr>
          <w:rFonts w:cstheme="majorHAnsi"/>
          <w:color w:val="538135" w:themeColor="accent6" w:themeShade="BF"/>
        </w:rPr>
        <w:t xml:space="preserve"> FLI </w:t>
      </w:r>
      <w:r w:rsidR="00625685">
        <w:rPr>
          <w:rFonts w:cstheme="majorHAnsi"/>
          <w:color w:val="538135" w:themeColor="accent6" w:themeShade="BF"/>
        </w:rPr>
        <w:t>offers</w:t>
      </w:r>
      <w:r w:rsidR="0006045A" w:rsidRPr="00101ECD">
        <w:rPr>
          <w:rFonts w:cstheme="majorHAnsi"/>
          <w:color w:val="538135" w:themeColor="accent6" w:themeShade="BF"/>
        </w:rPr>
        <w:t xml:space="preserve"> </w:t>
      </w:r>
      <w:r w:rsidR="0037366C" w:rsidRPr="00101ECD">
        <w:rPr>
          <w:rFonts w:cstheme="majorHAnsi"/>
          <w:color w:val="538135" w:themeColor="accent6" w:themeShade="BF"/>
        </w:rPr>
        <w:t>a novel</w:t>
      </w:r>
      <w:r w:rsidR="0006045A" w:rsidRPr="00101ECD">
        <w:rPr>
          <w:rFonts w:cstheme="majorHAnsi"/>
          <w:color w:val="538135" w:themeColor="accent6" w:themeShade="BF"/>
        </w:rPr>
        <w:t xml:space="preserve"> </w:t>
      </w:r>
      <w:r w:rsidR="007D6863">
        <w:rPr>
          <w:rFonts w:cstheme="majorHAnsi"/>
          <w:color w:val="538135" w:themeColor="accent6" w:themeShade="BF"/>
        </w:rPr>
        <w:t xml:space="preserve">approach to measuring livability by focusing on </w:t>
      </w:r>
      <w:r w:rsidR="004045F6">
        <w:rPr>
          <w:rFonts w:cstheme="majorHAnsi"/>
          <w:color w:val="538135" w:themeColor="accent6" w:themeShade="BF"/>
        </w:rPr>
        <w:t>access</w:t>
      </w:r>
      <w:commentRangeStart w:id="1"/>
      <w:r w:rsidR="004045F6" w:rsidRPr="00101ECD">
        <w:rPr>
          <w:rFonts w:cstheme="majorHAnsi"/>
          <w:color w:val="538135" w:themeColor="accent6" w:themeShade="BF"/>
        </w:rPr>
        <w:t xml:space="preserve"> </w:t>
      </w:r>
      <w:commentRangeEnd w:id="1"/>
      <w:r w:rsidR="004045F6">
        <w:rPr>
          <w:rStyle w:val="CommentReference"/>
          <w:rFonts w:ascii="Garamond" w:hAnsi="Garamond"/>
        </w:rPr>
        <w:commentReference w:id="1"/>
      </w:r>
      <w:r w:rsidR="004045F6">
        <w:rPr>
          <w:rFonts w:cstheme="majorHAnsi"/>
          <w:color w:val="538135" w:themeColor="accent6" w:themeShade="BF"/>
        </w:rPr>
        <w:t>to</w:t>
      </w:r>
      <w:r w:rsidR="004045F6" w:rsidRPr="00101ECD">
        <w:rPr>
          <w:rFonts w:cstheme="majorHAnsi"/>
          <w:color w:val="538135" w:themeColor="accent6" w:themeShade="BF"/>
        </w:rPr>
        <w:t xml:space="preserve"> </w:t>
      </w:r>
      <w:r w:rsidR="007D6863">
        <w:rPr>
          <w:rFonts w:cstheme="majorHAnsi"/>
          <w:color w:val="538135" w:themeColor="accent6" w:themeShade="BF"/>
        </w:rPr>
        <w:t>essential services, in</w:t>
      </w:r>
      <w:r w:rsidR="00842374">
        <w:rPr>
          <w:rFonts w:cstheme="majorHAnsi"/>
          <w:color w:val="538135" w:themeColor="accent6" w:themeShade="BF"/>
        </w:rPr>
        <w:t xml:space="preserve">tegrating two core dimensions of accessibility namely availability and affordability </w:t>
      </w:r>
      <w:r w:rsidR="00842374">
        <w:rPr>
          <w:rFonts w:cstheme="majorHAnsi"/>
          <w:color w:val="538135" w:themeColor="accent6" w:themeShade="BF"/>
        </w:rPr>
        <w:fldChar w:fldCharType="begin"/>
      </w:r>
      <w:r w:rsidR="006B5056">
        <w:rPr>
          <w:rFonts w:cstheme="majorHAnsi"/>
          <w:color w:val="538135" w:themeColor="accent6" w:themeShade="BF"/>
        </w:rPr>
        <w:instrText xml:space="preserve"> ADDIN ZOTERO_ITEM CSL_CITATION {"citationID":"5PkEgevT","properties":{"formattedCitation":"(Smith et al., 2012; Vogel et al., 2024)","plainCitation":"(Smith et al., 2012; Vogel et al., 2024)","noteIndex":0},"citationItems":[{"id":1886,"uris":["http://zotero.org/users/7133718/items/92FZCQD7"],"itemData":{"id":1886,"type":"article-journal","container-title":"Journal of Transport Geography","DOI":"10.1016/j.jtrangeo.2012.01.004","ISSN":"09666923","journalAbbreviation":"Journal of Transport Geography","language":"en","page":"93-101","source":"DOI.org (Crossref)","title":"Accessibility and capability: the minimum transport needs and costs of rural households","title-short":"Accessibility and capability","URL":"https://linkinghub.elsevier.com/retrieve/pii/S0966692312000087","volume":"21","author":[{"family":"Smith","given":"Noel"},{"family":"Hirsch","given":"Donald"},{"family":"Davis","given":"Abigail"}],"accessed":{"date-parts":[["2023",3,25]]},"issued":{"date-parts":[["2012",3]]}}},{"id":2263,"uris":["http://zotero.org/groups/5227835/items/SCKITFKJ"],"itemData":{"id":2263,"type":"article-journal","container-title":"Ecological Economics","DOI":"10.1016/j.ecolecon.2023.107977","ISSN":"09218009","journalAbbreviation":"Ecological Economics","language":"en","page":"107977","source":"DOI.org (Crossref)","title":"Safeguarding livelihoods against reductions in economic output","URL":"https://linkinghub.elsevier.com/retrieve/pii/S0921800923002409","volume":"215","author":[{"family":"Vogel","given":"Jefim"},{"family":"Guerin","given":"Gauthier"},{"family":"O'Neill","given":"Daniel W."},{"family":"Steinberger","given":"Julia K."}],"accessed":{"date-parts":[["2023",11,1]]},"issued":{"date-parts":[["2024",1]]}}}],"schema":"https://github.com/citation-style-language/schema/raw/master/csl-citation.json"} </w:instrText>
      </w:r>
      <w:r w:rsidR="00842374">
        <w:rPr>
          <w:rFonts w:cstheme="majorHAnsi"/>
          <w:color w:val="538135" w:themeColor="accent6" w:themeShade="BF"/>
        </w:rPr>
        <w:fldChar w:fldCharType="separate"/>
      </w:r>
      <w:r w:rsidR="006B5056">
        <w:rPr>
          <w:rFonts w:cstheme="majorHAnsi"/>
          <w:noProof/>
          <w:color w:val="538135" w:themeColor="accent6" w:themeShade="BF"/>
        </w:rPr>
        <w:t>(Smith et al., 2012; Vogel et al., 2024)</w:t>
      </w:r>
      <w:r w:rsidR="00842374">
        <w:rPr>
          <w:rFonts w:cstheme="majorHAnsi"/>
          <w:color w:val="538135" w:themeColor="accent6" w:themeShade="BF"/>
        </w:rPr>
        <w:fldChar w:fldCharType="end"/>
      </w:r>
      <w:r w:rsidR="004045F6">
        <w:rPr>
          <w:rFonts w:cstheme="majorHAnsi"/>
          <w:color w:val="538135" w:themeColor="accent6" w:themeShade="BF"/>
        </w:rPr>
        <w:t xml:space="preserve">. </w:t>
      </w:r>
    </w:p>
    <w:p w14:paraId="6E02AAFE" w14:textId="3588AFFE" w:rsidR="00E74C2F" w:rsidRPr="00D244C1" w:rsidRDefault="00314FD5" w:rsidP="00026BC4">
      <w:pPr>
        <w:spacing w:after="240" w:line="360" w:lineRule="auto"/>
        <w:rPr>
          <w:rFonts w:cstheme="majorHAnsi"/>
          <w:color w:val="538135" w:themeColor="accent6" w:themeShade="BF"/>
        </w:rPr>
      </w:pPr>
      <w:r w:rsidRPr="00D244C1">
        <w:rPr>
          <w:rFonts w:cstheme="majorHAnsi"/>
          <w:color w:val="538135" w:themeColor="accent6" w:themeShade="BF"/>
        </w:rPr>
        <w:t>To illustrate the merit of our approach, the</w:t>
      </w:r>
      <w:r w:rsidR="00F42B9B" w:rsidRPr="00D244C1">
        <w:rPr>
          <w:rFonts w:cstheme="majorHAnsi"/>
          <w:color w:val="538135" w:themeColor="accent6" w:themeShade="BF"/>
        </w:rPr>
        <w:t xml:space="preserve"> article </w:t>
      </w:r>
      <w:r w:rsidR="00D36AC6">
        <w:rPr>
          <w:rFonts w:cstheme="majorHAnsi"/>
          <w:color w:val="538135" w:themeColor="accent6" w:themeShade="BF"/>
        </w:rPr>
        <w:t>applies the FLI to</w:t>
      </w:r>
      <w:r w:rsidR="00F42B9B" w:rsidRPr="00D244C1">
        <w:rPr>
          <w:rFonts w:cstheme="majorHAnsi"/>
          <w:color w:val="538135" w:themeColor="accent6" w:themeShade="BF"/>
        </w:rPr>
        <w:t xml:space="preserve"> a case study</w:t>
      </w:r>
      <w:r w:rsidR="00A27E69" w:rsidRPr="00D244C1">
        <w:rPr>
          <w:rFonts w:cstheme="majorHAnsi"/>
          <w:color w:val="538135" w:themeColor="accent6" w:themeShade="BF"/>
        </w:rPr>
        <w:t xml:space="preserve">. </w:t>
      </w:r>
      <w:r w:rsidR="00E451EB">
        <w:rPr>
          <w:rFonts w:cstheme="majorHAnsi"/>
          <w:color w:val="538135" w:themeColor="accent6" w:themeShade="BF"/>
        </w:rPr>
        <w:t xml:space="preserve">We take </w:t>
      </w:r>
      <w:r w:rsidR="00993A2F">
        <w:rPr>
          <w:rFonts w:cstheme="majorHAnsi"/>
          <w:color w:val="538135" w:themeColor="accent6" w:themeShade="BF"/>
        </w:rPr>
        <w:t xml:space="preserve">the city of </w:t>
      </w:r>
      <w:r w:rsidR="00E451EB">
        <w:rPr>
          <w:rFonts w:cstheme="majorHAnsi"/>
          <w:color w:val="538135" w:themeColor="accent6" w:themeShade="BF"/>
        </w:rPr>
        <w:t>Vienna</w:t>
      </w:r>
      <w:r w:rsidR="00993A2F">
        <w:rPr>
          <w:rFonts w:cstheme="majorHAnsi"/>
          <w:color w:val="538135" w:themeColor="accent6" w:themeShade="BF"/>
        </w:rPr>
        <w:t xml:space="preserve"> </w:t>
      </w:r>
      <w:r w:rsidR="00E451EB">
        <w:rPr>
          <w:rFonts w:cstheme="majorHAnsi"/>
          <w:color w:val="538135" w:themeColor="accent6" w:themeShade="BF"/>
        </w:rPr>
        <w:t>as it appears to be</w:t>
      </w:r>
      <w:r w:rsidR="0090012C" w:rsidRPr="00D244C1">
        <w:rPr>
          <w:rFonts w:cstheme="majorHAnsi"/>
          <w:color w:val="538135" w:themeColor="accent6" w:themeShade="BF"/>
        </w:rPr>
        <w:t xml:space="preserve"> </w:t>
      </w:r>
      <w:r w:rsidR="005A1738" w:rsidRPr="00D244C1">
        <w:rPr>
          <w:rFonts w:cstheme="majorHAnsi"/>
          <w:color w:val="538135" w:themeColor="accent6" w:themeShade="BF"/>
        </w:rPr>
        <w:t xml:space="preserve">particularly </w:t>
      </w:r>
      <w:r w:rsidR="00366C5A">
        <w:rPr>
          <w:rFonts w:cstheme="majorHAnsi"/>
          <w:color w:val="538135" w:themeColor="accent6" w:themeShade="BF"/>
        </w:rPr>
        <w:t>interesting</w:t>
      </w:r>
      <w:r w:rsidR="00B3153F">
        <w:rPr>
          <w:rFonts w:cstheme="majorHAnsi"/>
          <w:color w:val="538135" w:themeColor="accent6" w:themeShade="BF"/>
        </w:rPr>
        <w:t xml:space="preserve"> for our endeavors</w:t>
      </w:r>
      <w:r w:rsidR="00993A2F">
        <w:rPr>
          <w:rFonts w:cstheme="majorHAnsi"/>
          <w:color w:val="538135" w:themeColor="accent6" w:themeShade="BF"/>
        </w:rPr>
        <w:t xml:space="preserve">. In Austria’s capital, </w:t>
      </w:r>
      <w:r w:rsidR="00E72B9C">
        <w:rPr>
          <w:rFonts w:cstheme="majorHAnsi"/>
          <w:color w:val="538135" w:themeColor="accent6" w:themeShade="BF"/>
        </w:rPr>
        <w:t>city</w:t>
      </w:r>
      <w:r w:rsidR="000F53B7">
        <w:rPr>
          <w:rFonts w:cstheme="majorHAnsi"/>
          <w:color w:val="538135" w:themeColor="accent6" w:themeShade="BF"/>
        </w:rPr>
        <w:t xml:space="preserve"> planning centers around livability</w:t>
      </w:r>
      <w:r w:rsidR="00E72B9C">
        <w:rPr>
          <w:rFonts w:cstheme="majorHAnsi"/>
          <w:color w:val="538135" w:themeColor="accent6" w:themeShade="BF"/>
        </w:rPr>
        <w:t xml:space="preserve">, </w:t>
      </w:r>
      <w:r w:rsidR="002F4446">
        <w:rPr>
          <w:rFonts w:cstheme="majorHAnsi"/>
          <w:color w:val="538135" w:themeColor="accent6" w:themeShade="BF"/>
        </w:rPr>
        <w:t xml:space="preserve">considering the provision of </w:t>
      </w:r>
      <w:r w:rsidR="00E930E2">
        <w:rPr>
          <w:rFonts w:cstheme="majorHAnsi"/>
          <w:color w:val="538135" w:themeColor="accent6" w:themeShade="BF"/>
        </w:rPr>
        <w:t xml:space="preserve">high and equal living conditions </w:t>
      </w:r>
      <w:r w:rsidR="00424FBB">
        <w:rPr>
          <w:rFonts w:cstheme="majorHAnsi"/>
          <w:color w:val="538135" w:themeColor="accent6" w:themeShade="BF"/>
        </w:rPr>
        <w:t xml:space="preserve">as </w:t>
      </w:r>
      <w:r w:rsidR="00424FBB" w:rsidRPr="00D244C1">
        <w:rPr>
          <w:rFonts w:cstheme="majorHAnsi"/>
          <w:color w:val="538135" w:themeColor="accent6" w:themeShade="BF"/>
          <w:lang w:val="en-GB"/>
        </w:rPr>
        <w:t>“</w:t>
      </w:r>
      <w:r w:rsidR="00424FBB" w:rsidRPr="00D244C1">
        <w:rPr>
          <w:rFonts w:cstheme="majorHAnsi"/>
          <w:color w:val="538135" w:themeColor="accent6" w:themeShade="BF"/>
        </w:rPr>
        <w:t xml:space="preserve">the central core of the Viennese path” </w:t>
      </w:r>
      <w:r w:rsidR="00424FBB" w:rsidRPr="00D244C1">
        <w:rPr>
          <w:rFonts w:cstheme="majorHAnsi"/>
          <w:color w:val="538135" w:themeColor="accent6" w:themeShade="BF"/>
        </w:rPr>
        <w:fldChar w:fldCharType="begin"/>
      </w:r>
      <w:r w:rsidR="00424FBB" w:rsidRPr="00D244C1">
        <w:rPr>
          <w:rFonts w:cstheme="majorHAnsi"/>
          <w:color w:val="538135" w:themeColor="accent6" w:themeShade="BF"/>
        </w:rPr>
        <w:instrText xml:space="preserve"> ADDIN ZOTERO_ITEM CSL_CITATION {"citationID":"KjYSNrzR","properties":{"formattedCitation":"(City of Vienna, 2019, Preface)","plainCitation":"(City of Vienna, 2019, Preface)","noteIndex":0},"citationItems":[{"id":"d2KMxpnU/HA2RYqHr","uris":["http://zotero.org/groups/4742803/items/2G7NHKG4"],"itemData":{"id":"YSRer3gm/E0RXimlX","type":"report","abstract":"The Strategy \"VIENNA 2030 - Economy &amp; Innovation\" builds on the strengths of the business location Vienna and makes use of the existing potential.","event-place":"Vienna","language":"en","publisher-place":"Vienna","title":"VIENNA 2030 - Economy &amp; Innovation","URL":"https://www.wien.gv.at/english/business-media/vienna-2030.html","author":[{"family":"City of Vienna","given":""}],"accessed":{"date-parts":[["2023",4,21]]},"issued":{"date-parts":[["2019"]]}},"label":"page","suffix":", Preface"}],"schema":"https://github.com/citation-style-language/schema/raw/master/csl-citation.json"} </w:instrText>
      </w:r>
      <w:r w:rsidR="00424FBB" w:rsidRPr="00D244C1">
        <w:rPr>
          <w:rFonts w:cstheme="majorHAnsi"/>
          <w:color w:val="538135" w:themeColor="accent6" w:themeShade="BF"/>
        </w:rPr>
        <w:fldChar w:fldCharType="separate"/>
      </w:r>
      <w:r w:rsidR="00424FBB" w:rsidRPr="00D244C1">
        <w:rPr>
          <w:rFonts w:cstheme="majorHAnsi"/>
          <w:color w:val="538135" w:themeColor="accent6" w:themeShade="BF"/>
        </w:rPr>
        <w:t>(City of Vienna, 2019, Preface)</w:t>
      </w:r>
      <w:r w:rsidR="00424FBB" w:rsidRPr="00D244C1">
        <w:rPr>
          <w:rFonts w:cstheme="majorHAnsi"/>
          <w:color w:val="538135" w:themeColor="accent6" w:themeShade="BF"/>
        </w:rPr>
        <w:fldChar w:fldCharType="end"/>
      </w:r>
      <w:r w:rsidR="002F4446">
        <w:rPr>
          <w:rFonts w:cstheme="majorHAnsi"/>
          <w:color w:val="538135" w:themeColor="accent6" w:themeShade="BF"/>
        </w:rPr>
        <w:t xml:space="preserve"> for the future.</w:t>
      </w:r>
      <w:r w:rsidR="00721D5F">
        <w:rPr>
          <w:rFonts w:cstheme="majorHAnsi"/>
          <w:color w:val="538135" w:themeColor="accent6" w:themeShade="BF"/>
        </w:rPr>
        <w:t xml:space="preserve"> </w:t>
      </w:r>
      <w:r w:rsidR="00FA0B1E">
        <w:rPr>
          <w:rFonts w:cstheme="majorHAnsi"/>
          <w:color w:val="538135" w:themeColor="accent6" w:themeShade="BF"/>
        </w:rPr>
        <w:t xml:space="preserve">It also traditionally ranks top </w:t>
      </w:r>
      <w:r w:rsidR="00721D5F">
        <w:rPr>
          <w:rFonts w:cstheme="majorHAnsi"/>
          <w:color w:val="538135" w:themeColor="accent6" w:themeShade="BF"/>
        </w:rPr>
        <w:t xml:space="preserve">in </w:t>
      </w:r>
      <w:r w:rsidR="0090012C" w:rsidRPr="00D244C1">
        <w:rPr>
          <w:rFonts w:cstheme="majorHAnsi"/>
          <w:color w:val="538135" w:themeColor="accent6" w:themeShade="BF"/>
        </w:rPr>
        <w:t xml:space="preserve">global </w:t>
      </w:r>
      <w:r w:rsidR="00910F3A" w:rsidRPr="00D244C1">
        <w:rPr>
          <w:rFonts w:cstheme="majorHAnsi"/>
          <w:color w:val="538135" w:themeColor="accent6" w:themeShade="BF"/>
        </w:rPr>
        <w:t>indicators</w:t>
      </w:r>
      <w:r w:rsidR="009808D0" w:rsidRPr="00D244C1">
        <w:rPr>
          <w:rFonts w:cstheme="majorHAnsi"/>
          <w:color w:val="538135" w:themeColor="accent6" w:themeShade="BF"/>
        </w:rPr>
        <w:t xml:space="preserve"> </w:t>
      </w:r>
      <w:r w:rsidR="009808D0" w:rsidRPr="00D244C1">
        <w:rPr>
          <w:rFonts w:cstheme="majorHAnsi"/>
          <w:color w:val="538135" w:themeColor="accent6" w:themeShade="BF"/>
        </w:rPr>
        <w:fldChar w:fldCharType="begin"/>
      </w:r>
      <w:r w:rsidR="003D7F44" w:rsidRPr="00D244C1">
        <w:rPr>
          <w:rFonts w:cstheme="majorHAnsi"/>
          <w:color w:val="538135" w:themeColor="accent6" w:themeShade="BF"/>
        </w:rPr>
        <w:instrText xml:space="preserve"> ADDIN ZOTERO_ITEM CSL_CITATION {"citationID":"wgONLeOj","properties":{"formattedCitation":"(EIU, 2023; Mercer, 2023)","plainCitation":"(EIU, 2023; Mercer, 2023)","noteIndex":0},"citationItems":[{"id":2237,"uris":["http://zotero.org/groups/5227835/items/NHYYBBEY"],"itemData":{"id":2237,"type":"report","genre":"Annual Report","publisher":"EIU","title":"The Global Liveability Index 2023","URL":"https://www.eiu.com/n/campaigns/global-liveability-index-2023/","author":[{"family":"EIU","given":""}],"issued":{"date-parts":[["2023"]]}}},{"id":2374,"uris":["http://zotero.org/users/7133718/items/FZ39MX9V"],"itemData":{"id":2374,"type":"webpage","title":"Vienna leads the way for providing a high quality of living for internationa employees in 2023","URL":"https://www.mercer.com/insights/total-rewards/talent-mobility-insights/quality-of-living-city-ranking/","author":[{"family":"Mercer","given":""}],"accessed":{"date-parts":[["2024",2,22]]},"issued":{"date-parts":[["2023"]]}}}],"schema":"https://github.com/citation-style-language/schema/raw/master/csl-citation.json"} </w:instrText>
      </w:r>
      <w:r w:rsidR="009808D0" w:rsidRPr="00D244C1">
        <w:rPr>
          <w:rFonts w:cstheme="majorHAnsi"/>
          <w:color w:val="538135" w:themeColor="accent6" w:themeShade="BF"/>
        </w:rPr>
        <w:fldChar w:fldCharType="separate"/>
      </w:r>
      <w:r w:rsidR="009808D0" w:rsidRPr="00D244C1">
        <w:rPr>
          <w:rFonts w:ascii="Calibri Light" w:hAnsi="Calibri Light" w:cs="Calibri Light"/>
          <w:color w:val="538135" w:themeColor="accent6" w:themeShade="BF"/>
        </w:rPr>
        <w:t>(EIU, 2023; Mercer, 2023)</w:t>
      </w:r>
      <w:r w:rsidR="009808D0" w:rsidRPr="00D244C1">
        <w:rPr>
          <w:rFonts w:cstheme="majorHAnsi"/>
          <w:color w:val="538135" w:themeColor="accent6" w:themeShade="BF"/>
        </w:rPr>
        <w:fldChar w:fldCharType="end"/>
      </w:r>
      <w:r w:rsidR="00FA0B1E">
        <w:rPr>
          <w:rFonts w:cstheme="majorHAnsi"/>
          <w:color w:val="538135" w:themeColor="accent6" w:themeShade="BF"/>
        </w:rPr>
        <w:t xml:space="preserve">. </w:t>
      </w:r>
      <w:r w:rsidR="00C33D51">
        <w:rPr>
          <w:rFonts w:cstheme="majorHAnsi"/>
          <w:color w:val="538135" w:themeColor="accent6" w:themeShade="BF"/>
        </w:rPr>
        <w:t>At the same time,</w:t>
      </w:r>
      <w:r w:rsidR="00721D5F">
        <w:rPr>
          <w:rFonts w:cstheme="majorHAnsi"/>
          <w:color w:val="538135" w:themeColor="accent6" w:themeShade="BF"/>
        </w:rPr>
        <w:t xml:space="preserve"> </w:t>
      </w:r>
      <w:r w:rsidR="00C33D51">
        <w:rPr>
          <w:rFonts w:cstheme="majorHAnsi"/>
          <w:color w:val="538135" w:themeColor="accent6" w:themeShade="BF"/>
        </w:rPr>
        <w:t xml:space="preserve">there is increasingly empirical evidence </w:t>
      </w:r>
      <w:r w:rsidR="00CD052C">
        <w:rPr>
          <w:rFonts w:cstheme="majorHAnsi"/>
          <w:color w:val="538135" w:themeColor="accent6" w:themeShade="BF"/>
        </w:rPr>
        <w:t>accumulating pointing</w:t>
      </w:r>
      <w:r w:rsidR="00CE3AAB">
        <w:rPr>
          <w:rFonts w:cstheme="majorHAnsi"/>
          <w:color w:val="538135" w:themeColor="accent6" w:themeShade="BF"/>
        </w:rPr>
        <w:t xml:space="preserve"> towards </w:t>
      </w:r>
      <w:r w:rsidR="002749E5" w:rsidRPr="00D244C1">
        <w:rPr>
          <w:rFonts w:cstheme="majorHAnsi"/>
          <w:color w:val="538135" w:themeColor="accent6" w:themeShade="BF"/>
        </w:rPr>
        <w:t>s</w:t>
      </w:r>
      <w:r w:rsidR="00A1398C" w:rsidRPr="00D244C1">
        <w:rPr>
          <w:rFonts w:cstheme="majorHAnsi"/>
          <w:color w:val="538135" w:themeColor="accent6" w:themeShade="BF"/>
        </w:rPr>
        <w:t xml:space="preserve">ocio-spatial inequalities </w:t>
      </w:r>
      <w:r w:rsidR="00B26A45">
        <w:rPr>
          <w:rFonts w:cstheme="majorHAnsi"/>
          <w:color w:val="538135" w:themeColor="accent6" w:themeShade="BF"/>
        </w:rPr>
        <w:t>in</w:t>
      </w:r>
      <w:r w:rsidR="0001635F">
        <w:rPr>
          <w:rFonts w:cstheme="majorHAnsi"/>
          <w:color w:val="538135" w:themeColor="accent6" w:themeShade="BF"/>
        </w:rPr>
        <w:t xml:space="preserve"> </w:t>
      </w:r>
      <w:r w:rsidR="00CE3AAB">
        <w:rPr>
          <w:rFonts w:cstheme="majorHAnsi"/>
          <w:color w:val="538135" w:themeColor="accent6" w:themeShade="BF"/>
        </w:rPr>
        <w:t xml:space="preserve">terms of </w:t>
      </w:r>
      <w:r w:rsidR="0001635F">
        <w:rPr>
          <w:rFonts w:cstheme="majorHAnsi"/>
          <w:color w:val="538135" w:themeColor="accent6" w:themeShade="BF"/>
        </w:rPr>
        <w:t>livability</w:t>
      </w:r>
      <w:r w:rsidR="00E74C2F">
        <w:rPr>
          <w:rFonts w:cstheme="majorHAnsi"/>
          <w:color w:val="538135" w:themeColor="accent6" w:themeShade="BF"/>
        </w:rPr>
        <w:t xml:space="preserve"> in the city</w:t>
      </w:r>
      <w:r w:rsidR="00D53B81" w:rsidRPr="00D244C1">
        <w:rPr>
          <w:rFonts w:cstheme="majorHAnsi"/>
          <w:color w:val="538135" w:themeColor="accent6" w:themeShade="BF"/>
        </w:rPr>
        <w:t xml:space="preserve"> </w:t>
      </w:r>
      <w:r w:rsidR="00A1398C" w:rsidRPr="00D244C1">
        <w:rPr>
          <w:rFonts w:cstheme="majorHAnsi"/>
          <w:color w:val="538135" w:themeColor="accent6" w:themeShade="BF"/>
        </w:rPr>
        <w:fldChar w:fldCharType="begin"/>
      </w:r>
      <w:r w:rsidR="007008C5">
        <w:rPr>
          <w:rFonts w:cstheme="majorHAnsi"/>
          <w:color w:val="538135" w:themeColor="accent6" w:themeShade="BF"/>
        </w:rPr>
        <w:instrText xml:space="preserve"> ADDIN ZOTERO_ITEM CSL_CITATION {"citationID":"AP3mZxHj","properties":{"formattedCitation":"(e.g., Fersterer et al., 2019; Kadi et al., 2022; Riepl et al., 2025)","plainCitation":"(e.g., Fersterer et al., 2019; Kadi et al., 2022; Riepl et al., 2025)","noteIndex":0},"citationItems":[{"id":1776,"uris":["http://zotero.org/users/7133718/items/4LHZBIYF"],"itemData":{"id":1776,"type":"book","event-place":"Wien","ISBN":"978-3-7063-0773-4","language":"ger","note":"OCLC: 1293056440","publisher":"Kammer für Arbeiter und Angestellte für Wien","publisher-place":"Wien","source":"Open WorldCat","title":"Öffentlicher Verkehr in den Wiener Aussenbezirken [Public transportation in the outer districts of Vienna]","URL":"https://emedien.arbeiterkammer.at/viewer/api/v1/records/AC15405044/pdf/?usePdfSource=false","author":[{"family":"Fersterer","given":"Roland"},{"family":"Fürst","given":"Bernhard"},{"family":"Käfer","given":"Andreas"},{"family":"Peherstorfer","given":"Herbert"}],"accessed":{"date-parts":[["2023",10,23]]},"issued":{"date-parts":[["2019"]]}},"label":"page","prefix":"e.g., "},{"id":1881,"uris":["http://zotero.org/users</w:instrText>
      </w:r>
      <w:r w:rsidR="007008C5" w:rsidRPr="00DF73B7">
        <w:rPr>
          <w:rFonts w:cstheme="majorHAnsi"/>
          <w:color w:val="538135" w:themeColor="accent6" w:themeShade="BF"/>
          <w:lang w:val="de-DE"/>
        </w:rPr>
        <w:instrText>/7133718/items/XTN6K8KT"],"itemData":{"id":1881,"type":"article-journal","container-title":"Cities","DOI":"10.1016/j.cities.2022.103887","ISSN":"0264-2751","journalAbbreviation":"Cities","note":"publisher: Elsevier","p</w:instrText>
      </w:r>
      <w:r w:rsidR="007008C5" w:rsidRPr="00C33D51">
        <w:rPr>
          <w:rFonts w:cstheme="majorHAnsi"/>
          <w:color w:val="538135" w:themeColor="accent6" w:themeShade="BF"/>
          <w:lang w:val="de-DE"/>
        </w:rPr>
        <w:instrText>age":"103887","title":"Wide</w:instrText>
      </w:r>
      <w:r w:rsidR="007008C5" w:rsidRPr="00424FBB">
        <w:rPr>
          <w:rFonts w:cstheme="majorHAnsi"/>
          <w:color w:val="538135" w:themeColor="accent6" w:themeShade="BF"/>
          <w:lang w:val="de-DE"/>
        </w:rPr>
        <w:instrText>ning gaps? Socio-spatial inequality in the “very” European city of Vienna since the financial crisis","volume":"131","aut</w:instrText>
      </w:r>
      <w:r w:rsidR="007008C5" w:rsidRPr="000F53B7">
        <w:rPr>
          <w:rFonts w:cstheme="majorHAnsi"/>
          <w:color w:val="538135" w:themeColor="accent6" w:themeShade="BF"/>
          <w:lang w:val="de-DE"/>
        </w:rPr>
        <w:instrText>hor":[{"family":"Kadi","given":"Justin"},{"fam</w:instrText>
      </w:r>
      <w:r w:rsidR="007008C5" w:rsidRPr="00D62AB7">
        <w:rPr>
          <w:rFonts w:cstheme="majorHAnsi"/>
          <w:color w:val="538135" w:themeColor="accent6" w:themeShade="BF"/>
          <w:lang w:val="de-DE"/>
        </w:rPr>
        <w:instrText>ily":"Ba</w:instrText>
      </w:r>
      <w:r w:rsidR="007008C5" w:rsidRPr="00E74C2F">
        <w:rPr>
          <w:rFonts w:cstheme="majorHAnsi"/>
          <w:color w:val="538135" w:themeColor="accent6" w:themeShade="BF"/>
          <w:lang w:val="de-DE"/>
        </w:rPr>
        <w:instrText>nabak","give</w:instrText>
      </w:r>
      <w:r w:rsidR="007008C5" w:rsidRPr="00CE3AAB">
        <w:rPr>
          <w:rFonts w:cstheme="majorHAnsi"/>
          <w:color w:val="538135" w:themeColor="accent6" w:themeShade="BF"/>
          <w:lang w:val="de-DE"/>
        </w:rPr>
        <w:instrText>n":"Selim"},{"family":"Schneider","gi</w:instrText>
      </w:r>
      <w:r w:rsidR="007008C5" w:rsidRPr="00C646BB">
        <w:rPr>
          <w:rFonts w:cstheme="majorHAnsi"/>
          <w:color w:val="538135" w:themeColor="accent6" w:themeShade="BF"/>
          <w:lang w:val="de-DE"/>
        </w:rPr>
        <w:instrText>ven":"A</w:instrText>
      </w:r>
      <w:r w:rsidR="007008C5" w:rsidRPr="007008C5">
        <w:rPr>
          <w:rFonts w:cstheme="majorHAnsi"/>
          <w:color w:val="538135" w:themeColor="accent6" w:themeShade="BF"/>
          <w:lang w:val="de-DE"/>
        </w:rPr>
        <w:instrText xml:space="preserve">ntonia"}],"issued":{"date-parts":[["2022"]]}}},{"id":2730,"uris":["http://zotero.org/users/7133718/items/6NWL7GAS"],"itemData":{"id":2730,"type":"article-journal","container-title":"Ecological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schema":"https://github.com/citation-style-language/schema/raw/master/csl-citation.json"} </w:instrText>
      </w:r>
      <w:r w:rsidR="00A1398C" w:rsidRPr="00D244C1">
        <w:rPr>
          <w:rFonts w:cstheme="majorHAnsi"/>
          <w:color w:val="538135" w:themeColor="accent6" w:themeShade="BF"/>
        </w:rPr>
        <w:fldChar w:fldCharType="separate"/>
      </w:r>
      <w:r w:rsidR="007008C5" w:rsidRPr="007008C5">
        <w:rPr>
          <w:rFonts w:cstheme="majorHAnsi"/>
          <w:noProof/>
          <w:color w:val="538135" w:themeColor="accent6" w:themeShade="BF"/>
          <w:lang w:val="de-DE"/>
        </w:rPr>
        <w:t>(e.g., Fersterer et al., 2019; Kadi et al., 2022; Riepl et al., 2025)</w:t>
      </w:r>
      <w:r w:rsidR="00A1398C" w:rsidRPr="00D244C1">
        <w:rPr>
          <w:rFonts w:cstheme="majorHAnsi"/>
          <w:color w:val="538135" w:themeColor="accent6" w:themeShade="BF"/>
        </w:rPr>
        <w:fldChar w:fldCharType="end"/>
      </w:r>
      <w:r w:rsidR="00DE5246" w:rsidRPr="007008C5">
        <w:rPr>
          <w:rFonts w:cstheme="majorHAnsi"/>
          <w:color w:val="538135" w:themeColor="accent6" w:themeShade="BF"/>
          <w:lang w:val="de-DE"/>
        </w:rPr>
        <w:t xml:space="preserve">. </w:t>
      </w:r>
      <w:r w:rsidR="00491713" w:rsidRPr="00491713">
        <w:rPr>
          <w:rFonts w:cstheme="majorHAnsi"/>
          <w:color w:val="538135" w:themeColor="accent6" w:themeShade="BF"/>
        </w:rPr>
        <w:t xml:space="preserve">We thus wonder: </w:t>
      </w:r>
      <w:r w:rsidR="00D62AB7" w:rsidRPr="00D244C1">
        <w:rPr>
          <w:rFonts w:cstheme="majorHAnsi"/>
          <w:color w:val="538135" w:themeColor="accent6" w:themeShade="BF"/>
        </w:rPr>
        <w:t>To what extent do spatial inequalities with regard to foundational livability exist despite Vienna’s top rankings in global indicators?</w:t>
      </w:r>
      <w:r w:rsidR="00D62AB7">
        <w:rPr>
          <w:rFonts w:cstheme="majorHAnsi"/>
          <w:color w:val="538135" w:themeColor="accent6" w:themeShade="BF"/>
        </w:rPr>
        <w:t xml:space="preserve"> </w:t>
      </w:r>
      <w:r w:rsidR="00832E6F">
        <w:rPr>
          <w:rFonts w:cstheme="majorHAnsi"/>
          <w:color w:val="538135" w:themeColor="accent6" w:themeShade="BF"/>
        </w:rPr>
        <w:t xml:space="preserve">This </w:t>
      </w:r>
      <w:r w:rsidR="00D249CE">
        <w:rPr>
          <w:rFonts w:cstheme="majorHAnsi"/>
          <w:color w:val="538135" w:themeColor="accent6" w:themeShade="BF"/>
        </w:rPr>
        <w:t>has highly important implications</w:t>
      </w:r>
      <w:r w:rsidR="00832E6F">
        <w:rPr>
          <w:rFonts w:cstheme="majorHAnsi"/>
          <w:color w:val="538135" w:themeColor="accent6" w:themeShade="BF"/>
        </w:rPr>
        <w:t xml:space="preserve"> for Vienna’s </w:t>
      </w:r>
      <w:r w:rsidR="00D7130A">
        <w:rPr>
          <w:rFonts w:cstheme="majorHAnsi"/>
          <w:color w:val="538135" w:themeColor="accent6" w:themeShade="BF"/>
        </w:rPr>
        <w:t xml:space="preserve">current </w:t>
      </w:r>
      <w:r w:rsidR="00832E6F">
        <w:rPr>
          <w:rFonts w:cstheme="majorHAnsi"/>
          <w:color w:val="538135" w:themeColor="accent6" w:themeShade="BF"/>
        </w:rPr>
        <w:t>city planning</w:t>
      </w:r>
      <w:r w:rsidR="00451B4D">
        <w:rPr>
          <w:rFonts w:cstheme="majorHAnsi"/>
          <w:color w:val="538135" w:themeColor="accent6" w:themeShade="BF"/>
        </w:rPr>
        <w:t xml:space="preserve"> </w:t>
      </w:r>
      <w:r w:rsidR="001841BA">
        <w:rPr>
          <w:rFonts w:cstheme="majorHAnsi"/>
          <w:color w:val="538135" w:themeColor="accent6" w:themeShade="BF"/>
        </w:rPr>
        <w:t xml:space="preserve">that has </w:t>
      </w:r>
      <w:r w:rsidR="00E122B3">
        <w:rPr>
          <w:rFonts w:cstheme="majorHAnsi"/>
          <w:color w:val="538135" w:themeColor="accent6" w:themeShade="BF"/>
        </w:rPr>
        <w:t>been quite active in recent years</w:t>
      </w:r>
      <w:r w:rsidR="00147ADC">
        <w:rPr>
          <w:rFonts w:cstheme="majorHAnsi"/>
          <w:color w:val="538135" w:themeColor="accent6" w:themeShade="BF"/>
        </w:rPr>
        <w:t xml:space="preserve">, with more than 120 urban development projects </w:t>
      </w:r>
      <w:r w:rsidR="007360E9">
        <w:rPr>
          <w:rFonts w:cstheme="majorHAnsi"/>
          <w:color w:val="538135" w:themeColor="accent6" w:themeShade="BF"/>
        </w:rPr>
        <w:t>being either recently finished, planned or implemented</w:t>
      </w:r>
      <w:r w:rsidR="007360E9" w:rsidRPr="007360E9">
        <w:rPr>
          <w:rFonts w:cstheme="majorHAnsi"/>
          <w:color w:val="538135" w:themeColor="accent6" w:themeShade="BF"/>
        </w:rPr>
        <w:t xml:space="preserve"> </w:t>
      </w:r>
      <w:r w:rsidR="007360E9" w:rsidRPr="00D244C1">
        <w:rPr>
          <w:rFonts w:cstheme="majorHAnsi"/>
          <w:color w:val="538135" w:themeColor="accent6" w:themeShade="BF"/>
        </w:rPr>
        <w:fldChar w:fldCharType="begin"/>
      </w:r>
      <w:r w:rsidR="007360E9">
        <w:rPr>
          <w:rFonts w:cstheme="majorHAnsi"/>
          <w:color w:val="538135" w:themeColor="accent6" w:themeShade="BF"/>
        </w:rPr>
        <w:instrText xml:space="preserve"> ADDIN ZOTERO_ITEM CSL_CITATION {"citationID":"wE3ZKpHk","properties":{"formattedCitation":"(City of Vienna, 2024a)","plainCitation":"(City of Vienna, 2024a)","noteIndex":0},"citationItems":[{"id":2356,"uris":["http://zotero.org/users/7133718/items/JSYRA9L2"],"itemData":{"id":2356,"type":"webpage","title":"Urban planning projects of the City of Vienna","URL":"https://www.wien.gv.at/stadtplanung/vorhaben-und-projekte","author":[{"family":"City of Vienna","given":""}],"accessed":{"date-parts":[["2024",1,30]]},"issued":{"date-parts":[["2024"]]}},"label":"page"}],"schema":"https://github.com/citation-style-language/schema/raw/master/csl-citation.json"} </w:instrText>
      </w:r>
      <w:r w:rsidR="007360E9" w:rsidRPr="00D244C1">
        <w:rPr>
          <w:rFonts w:cstheme="majorHAnsi"/>
          <w:color w:val="538135" w:themeColor="accent6" w:themeShade="BF"/>
        </w:rPr>
        <w:fldChar w:fldCharType="separate"/>
      </w:r>
      <w:r w:rsidR="007360E9">
        <w:rPr>
          <w:rFonts w:ascii="Calibri Light" w:hAnsi="Calibri Light" w:cs="Calibri Light"/>
          <w:color w:val="538135" w:themeColor="accent6" w:themeShade="BF"/>
        </w:rPr>
        <w:t>(City of Vienna, 2024a)</w:t>
      </w:r>
      <w:r w:rsidR="007360E9" w:rsidRPr="00D244C1">
        <w:rPr>
          <w:rFonts w:cstheme="majorHAnsi"/>
          <w:color w:val="538135" w:themeColor="accent6" w:themeShade="BF"/>
        </w:rPr>
        <w:fldChar w:fldCharType="end"/>
      </w:r>
      <w:r w:rsidR="007360E9">
        <w:rPr>
          <w:rFonts w:cstheme="majorHAnsi"/>
          <w:color w:val="538135" w:themeColor="accent6" w:themeShade="BF"/>
        </w:rPr>
        <w:t xml:space="preserve">. </w:t>
      </w:r>
      <w:r w:rsidR="00711463">
        <w:rPr>
          <w:rFonts w:cstheme="majorHAnsi"/>
          <w:color w:val="538135" w:themeColor="accent6" w:themeShade="BF"/>
        </w:rPr>
        <w:t xml:space="preserve">Our analysis of foundational livability </w:t>
      </w:r>
      <w:r w:rsidR="00180823">
        <w:rPr>
          <w:rFonts w:cstheme="majorHAnsi"/>
          <w:color w:val="538135" w:themeColor="accent6" w:themeShade="BF"/>
        </w:rPr>
        <w:t xml:space="preserve">is </w:t>
      </w:r>
      <w:r w:rsidR="00AB16B9">
        <w:rPr>
          <w:rFonts w:cstheme="majorHAnsi"/>
          <w:color w:val="538135" w:themeColor="accent6" w:themeShade="BF"/>
        </w:rPr>
        <w:t xml:space="preserve">therefore </w:t>
      </w:r>
      <w:r w:rsidR="00180823">
        <w:rPr>
          <w:rFonts w:cstheme="majorHAnsi"/>
          <w:color w:val="538135" w:themeColor="accent6" w:themeShade="BF"/>
        </w:rPr>
        <w:t xml:space="preserve">critical to understand whether </w:t>
      </w:r>
      <w:r w:rsidR="007466CC">
        <w:rPr>
          <w:rFonts w:cstheme="majorHAnsi"/>
          <w:color w:val="538135" w:themeColor="accent6" w:themeShade="BF"/>
        </w:rPr>
        <w:t xml:space="preserve">current city planning in Vienna </w:t>
      </w:r>
      <w:r w:rsidR="00E72B9C">
        <w:rPr>
          <w:rFonts w:cstheme="majorHAnsi"/>
          <w:color w:val="538135" w:themeColor="accent6" w:themeShade="BF"/>
        </w:rPr>
        <w:t>adequately</w:t>
      </w:r>
      <w:r w:rsidR="007466CC">
        <w:rPr>
          <w:rFonts w:cstheme="majorHAnsi"/>
          <w:color w:val="538135" w:themeColor="accent6" w:themeShade="BF"/>
        </w:rPr>
        <w:t xml:space="preserve"> addresse</w:t>
      </w:r>
      <w:r w:rsidR="001557CE">
        <w:rPr>
          <w:rFonts w:cstheme="majorHAnsi"/>
          <w:color w:val="538135" w:themeColor="accent6" w:themeShade="BF"/>
        </w:rPr>
        <w:t>s</w:t>
      </w:r>
      <w:r w:rsidR="007466CC">
        <w:rPr>
          <w:rFonts w:cstheme="majorHAnsi"/>
          <w:color w:val="538135" w:themeColor="accent6" w:themeShade="BF"/>
        </w:rPr>
        <w:t xml:space="preserve"> socio-</w:t>
      </w:r>
      <w:r w:rsidR="00E72B9C">
        <w:rPr>
          <w:rFonts w:cstheme="majorHAnsi"/>
          <w:color w:val="538135" w:themeColor="accent6" w:themeShade="BF"/>
        </w:rPr>
        <w:t>spatial</w:t>
      </w:r>
      <w:r w:rsidR="007466CC">
        <w:rPr>
          <w:rFonts w:cstheme="majorHAnsi"/>
          <w:color w:val="538135" w:themeColor="accent6" w:themeShade="BF"/>
        </w:rPr>
        <w:t xml:space="preserve"> </w:t>
      </w:r>
      <w:r w:rsidR="00E72B9C">
        <w:rPr>
          <w:rFonts w:cstheme="majorHAnsi"/>
          <w:color w:val="538135" w:themeColor="accent6" w:themeShade="BF"/>
        </w:rPr>
        <w:t>inequalities</w:t>
      </w:r>
      <w:r w:rsidR="007466CC">
        <w:rPr>
          <w:rFonts w:cstheme="majorHAnsi"/>
          <w:color w:val="538135" w:themeColor="accent6" w:themeShade="BF"/>
        </w:rPr>
        <w:t xml:space="preserve"> in terms of livability in the city, thus providing every</w:t>
      </w:r>
      <w:r w:rsidR="000937BE">
        <w:rPr>
          <w:rFonts w:cstheme="majorHAnsi"/>
          <w:color w:val="538135" w:themeColor="accent6" w:themeShade="BF"/>
        </w:rPr>
        <w:t xml:space="preserve">one the base to </w:t>
      </w:r>
      <w:r w:rsidR="00E72B9C">
        <w:rPr>
          <w:rFonts w:cstheme="majorHAnsi"/>
          <w:color w:val="538135" w:themeColor="accent6" w:themeShade="BF"/>
        </w:rPr>
        <w:t>satisfy</w:t>
      </w:r>
      <w:r w:rsidR="000937BE">
        <w:rPr>
          <w:rFonts w:cstheme="majorHAnsi"/>
          <w:color w:val="538135" w:themeColor="accent6" w:themeShade="BF"/>
        </w:rPr>
        <w:t xml:space="preserve"> their needs.</w:t>
      </w:r>
    </w:p>
    <w:p w14:paraId="2D1B1033" w14:textId="59B35DE0" w:rsidR="00DE5C34" w:rsidRPr="00046A43" w:rsidRDefault="003C3580" w:rsidP="00D20A82">
      <w:pPr>
        <w:spacing w:after="240" w:line="360" w:lineRule="auto"/>
        <w:rPr>
          <w:rFonts w:cstheme="majorHAnsi"/>
        </w:rPr>
      </w:pPr>
      <w:r>
        <w:rPr>
          <w:rFonts w:cstheme="majorHAnsi"/>
        </w:rPr>
        <w:t>To address these questions, the remainder of t</w:t>
      </w:r>
      <w:r w:rsidR="00A718F7">
        <w:rPr>
          <w:rFonts w:cstheme="majorHAnsi"/>
        </w:rPr>
        <w:t>his paper is structured as follows</w:t>
      </w:r>
      <w:r w:rsidR="00D930A7">
        <w:rPr>
          <w:rFonts w:cstheme="majorHAnsi"/>
        </w:rPr>
        <w:t xml:space="preserve">. After this introduction, </w:t>
      </w:r>
      <w:r w:rsidR="00A0195E">
        <w:rPr>
          <w:rFonts w:cstheme="majorHAnsi"/>
        </w:rPr>
        <w:t xml:space="preserve">Section 2 </w:t>
      </w:r>
      <w:r w:rsidR="004445D6">
        <w:rPr>
          <w:rFonts w:cstheme="majorHAnsi"/>
        </w:rPr>
        <w:t xml:space="preserve">provides background </w:t>
      </w:r>
      <w:r w:rsidR="002E7BBA">
        <w:rPr>
          <w:rFonts w:cstheme="majorHAnsi"/>
        </w:rPr>
        <w:t xml:space="preserve">information on </w:t>
      </w:r>
      <w:r w:rsidR="00842273">
        <w:rPr>
          <w:rFonts w:cstheme="majorHAnsi"/>
        </w:rPr>
        <w:t>(</w:t>
      </w:r>
      <w:r w:rsidR="002E7BBA">
        <w:rPr>
          <w:rFonts w:cstheme="majorHAnsi"/>
        </w:rPr>
        <w:t xml:space="preserve">foundational) livability and how we </w:t>
      </w:r>
      <w:r w:rsidR="00D930A7">
        <w:rPr>
          <w:rFonts w:cstheme="majorHAnsi"/>
        </w:rPr>
        <w:t xml:space="preserve">contribute to </w:t>
      </w:r>
      <w:r w:rsidR="00727A0B">
        <w:rPr>
          <w:rFonts w:cstheme="majorHAnsi"/>
        </w:rPr>
        <w:t>existing</w:t>
      </w:r>
      <w:r w:rsidR="00D930A7">
        <w:rPr>
          <w:rFonts w:cstheme="majorHAnsi"/>
        </w:rPr>
        <w:t xml:space="preserve"> literature. </w:t>
      </w:r>
      <w:r w:rsidR="00E45CF3">
        <w:rPr>
          <w:rFonts w:cstheme="majorHAnsi"/>
        </w:rPr>
        <w:t xml:space="preserve">In </w:t>
      </w:r>
      <w:r w:rsidR="004027F8">
        <w:rPr>
          <w:rFonts w:cstheme="majorHAnsi"/>
        </w:rPr>
        <w:t>Section 3</w:t>
      </w:r>
      <w:r w:rsidR="00E45CF3">
        <w:rPr>
          <w:rFonts w:cstheme="majorHAnsi"/>
        </w:rPr>
        <w:t xml:space="preserve">, we elucidate </w:t>
      </w:r>
      <w:r w:rsidR="00C32D8A">
        <w:rPr>
          <w:rFonts w:cstheme="majorHAnsi"/>
        </w:rPr>
        <w:t>the FLI methodology</w:t>
      </w:r>
      <w:r w:rsidR="00FB1496">
        <w:rPr>
          <w:rFonts w:cstheme="majorHAnsi"/>
        </w:rPr>
        <w:t xml:space="preserve"> </w:t>
      </w:r>
      <w:r w:rsidR="00A861EF">
        <w:rPr>
          <w:rFonts w:cstheme="majorHAnsi"/>
        </w:rPr>
        <w:t xml:space="preserve">and describe the case study </w:t>
      </w:r>
      <w:r w:rsidR="00FB1496">
        <w:rPr>
          <w:rFonts w:cstheme="majorHAnsi"/>
        </w:rPr>
        <w:t>whereas Section 4 highlights the results for</w:t>
      </w:r>
      <w:r w:rsidR="0029299C">
        <w:rPr>
          <w:rFonts w:cstheme="majorHAnsi"/>
        </w:rPr>
        <w:t xml:space="preserve"> essential services (via the FAI)</w:t>
      </w:r>
      <w:r w:rsidR="00FB1496">
        <w:rPr>
          <w:rFonts w:cstheme="majorHAnsi"/>
        </w:rPr>
        <w:t xml:space="preserve">, </w:t>
      </w:r>
      <w:r w:rsidR="0029299C">
        <w:rPr>
          <w:rFonts w:cstheme="majorHAnsi"/>
        </w:rPr>
        <w:t xml:space="preserve">residual income levels (via the </w:t>
      </w:r>
      <w:r w:rsidR="00FB1496">
        <w:rPr>
          <w:rFonts w:cstheme="majorHAnsi"/>
        </w:rPr>
        <w:t>FE4</w:t>
      </w:r>
      <w:r w:rsidR="0029299C">
        <w:rPr>
          <w:rFonts w:cstheme="majorHAnsi"/>
        </w:rPr>
        <w:t>)</w:t>
      </w:r>
      <w:r w:rsidR="00FB1496">
        <w:rPr>
          <w:rFonts w:cstheme="majorHAnsi"/>
        </w:rPr>
        <w:t xml:space="preserve"> and</w:t>
      </w:r>
      <w:r w:rsidR="0029299C">
        <w:rPr>
          <w:rFonts w:cstheme="majorHAnsi"/>
        </w:rPr>
        <w:t xml:space="preserve"> foundational livability (via the</w:t>
      </w:r>
      <w:r w:rsidR="00FB1496">
        <w:rPr>
          <w:rFonts w:cstheme="majorHAnsi"/>
        </w:rPr>
        <w:t xml:space="preserve"> FLI</w:t>
      </w:r>
      <w:r w:rsidR="0029299C">
        <w:rPr>
          <w:rFonts w:cstheme="majorHAnsi"/>
        </w:rPr>
        <w:t>)</w:t>
      </w:r>
      <w:r w:rsidR="00FB1496">
        <w:rPr>
          <w:rFonts w:cstheme="majorHAnsi"/>
        </w:rPr>
        <w:t xml:space="preserve"> respectively. </w:t>
      </w:r>
      <w:r w:rsidR="00164670">
        <w:rPr>
          <w:rFonts w:cstheme="majorHAnsi"/>
        </w:rPr>
        <w:t xml:space="preserve">In </w:t>
      </w:r>
      <w:r w:rsidR="0029299C">
        <w:rPr>
          <w:rFonts w:cstheme="majorHAnsi"/>
        </w:rPr>
        <w:t>Section 5</w:t>
      </w:r>
      <w:r w:rsidR="00164670">
        <w:rPr>
          <w:rFonts w:cstheme="majorHAnsi"/>
        </w:rPr>
        <w:t xml:space="preserve">, we </w:t>
      </w:r>
      <w:r w:rsidR="009676E3">
        <w:rPr>
          <w:rFonts w:cstheme="majorHAnsi"/>
        </w:rPr>
        <w:t>discuss</w:t>
      </w:r>
      <w:r w:rsidR="00164670">
        <w:rPr>
          <w:rFonts w:cstheme="majorHAnsi"/>
        </w:rPr>
        <w:t xml:space="preserve"> the broader implications of our findings for</w:t>
      </w:r>
      <w:r w:rsidR="00E32677">
        <w:rPr>
          <w:rFonts w:cstheme="majorHAnsi"/>
        </w:rPr>
        <w:t xml:space="preserve"> recent</w:t>
      </w:r>
      <w:r w:rsidR="00DE5C34" w:rsidRPr="00B023AD">
        <w:rPr>
          <w:rFonts w:cstheme="majorHAnsi"/>
        </w:rPr>
        <w:t xml:space="preserve"> </w:t>
      </w:r>
      <w:r w:rsidR="00844A0C">
        <w:rPr>
          <w:rFonts w:cstheme="majorHAnsi"/>
        </w:rPr>
        <w:t>global</w:t>
      </w:r>
      <w:r w:rsidR="00DE5C34" w:rsidRPr="00B023AD">
        <w:rPr>
          <w:rFonts w:cstheme="majorHAnsi"/>
        </w:rPr>
        <w:t xml:space="preserve"> trends </w:t>
      </w:r>
      <w:r w:rsidR="00844A0C">
        <w:rPr>
          <w:rFonts w:cstheme="majorHAnsi"/>
        </w:rPr>
        <w:t xml:space="preserve">in cities </w:t>
      </w:r>
      <w:r w:rsidR="00DE5C34" w:rsidRPr="00B023AD">
        <w:rPr>
          <w:rFonts w:cstheme="majorHAnsi"/>
        </w:rPr>
        <w:t xml:space="preserve">like </w:t>
      </w:r>
      <w:r w:rsidR="00243301">
        <w:rPr>
          <w:rFonts w:cstheme="majorHAnsi"/>
        </w:rPr>
        <w:t>the</w:t>
      </w:r>
      <w:r w:rsidR="00DE5C34" w:rsidRPr="00B023AD">
        <w:rPr>
          <w:rFonts w:cstheme="majorHAnsi"/>
        </w:rPr>
        <w:t xml:space="preserve"> cost-of-living crisis </w:t>
      </w:r>
      <w:r w:rsidR="00CF404A">
        <w:rPr>
          <w:rFonts w:cstheme="majorHAnsi"/>
        </w:rPr>
        <w:t xml:space="preserve">and </w:t>
      </w:r>
      <w:r w:rsidR="009676E3">
        <w:rPr>
          <w:rFonts w:cstheme="majorHAnsi"/>
        </w:rPr>
        <w:t>for</w:t>
      </w:r>
      <w:r w:rsidR="00DE5C34" w:rsidRPr="00B023AD">
        <w:rPr>
          <w:rFonts w:cstheme="majorHAnsi"/>
        </w:rPr>
        <w:t xml:space="preserve"> city planning. </w:t>
      </w:r>
      <w:r w:rsidR="009676E3">
        <w:rPr>
          <w:rFonts w:cstheme="majorHAnsi"/>
        </w:rPr>
        <w:t xml:space="preserve">Section 6 concludes </w:t>
      </w:r>
      <w:r w:rsidR="00EA32E5">
        <w:rPr>
          <w:rFonts w:cstheme="majorHAnsi"/>
        </w:rPr>
        <w:t>by</w:t>
      </w:r>
      <w:r w:rsidR="009676E3">
        <w:rPr>
          <w:rFonts w:cstheme="majorHAnsi"/>
        </w:rPr>
        <w:t xml:space="preserve"> </w:t>
      </w:r>
      <w:r w:rsidR="00EA32E5">
        <w:rPr>
          <w:rFonts w:cstheme="majorHAnsi"/>
        </w:rPr>
        <w:t>underscoring</w:t>
      </w:r>
      <w:r w:rsidR="00B6713E">
        <w:rPr>
          <w:rFonts w:cstheme="majorHAnsi"/>
        </w:rPr>
        <w:t xml:space="preserve"> the benefits of </w:t>
      </w:r>
      <w:r w:rsidR="00DA5431">
        <w:rPr>
          <w:rFonts w:cstheme="majorHAnsi"/>
        </w:rPr>
        <w:t xml:space="preserve">livability metrics that are informed by theory of human needs. </w:t>
      </w:r>
      <w:r w:rsidR="00F80ECE">
        <w:rPr>
          <w:rFonts w:cstheme="majorHAnsi"/>
        </w:rPr>
        <w:t xml:space="preserve"> </w:t>
      </w:r>
    </w:p>
    <w:p w14:paraId="0856C6D8" w14:textId="77777777" w:rsidR="00D25D84" w:rsidRPr="00A460FF" w:rsidRDefault="00D25D84" w:rsidP="007A6C9D">
      <w:pPr>
        <w:spacing w:after="240" w:line="360" w:lineRule="auto"/>
        <w:rPr>
          <w:rFonts w:cstheme="majorHAnsi"/>
          <w:sz w:val="12"/>
          <w:szCs w:val="12"/>
        </w:rPr>
      </w:pPr>
    </w:p>
    <w:p w14:paraId="5DC59ACA" w14:textId="31998582" w:rsidR="00731468" w:rsidRDefault="00A460FF" w:rsidP="00A460FF">
      <w:pPr>
        <w:pStyle w:val="Heading1"/>
        <w:spacing w:after="0"/>
      </w:pPr>
      <w:r>
        <w:lastRenderedPageBreak/>
        <w:t xml:space="preserve">Background: </w:t>
      </w:r>
      <w:r w:rsidR="007B777C">
        <w:t>Livability beyond global indicators</w:t>
      </w:r>
      <w:r w:rsidR="005B0428">
        <w:t xml:space="preserve"> </w:t>
      </w:r>
    </w:p>
    <w:p w14:paraId="1E05012B" w14:textId="247CF147" w:rsidR="00F31579" w:rsidRDefault="00A409EA" w:rsidP="00C71FF8">
      <w:pPr>
        <w:pStyle w:val="Heading2"/>
      </w:pPr>
      <w:r>
        <w:t xml:space="preserve"> </w:t>
      </w:r>
      <w:r w:rsidR="007B777C">
        <w:t>Dominance of global indicators</w:t>
      </w:r>
    </w:p>
    <w:p w14:paraId="5B5A8A8B" w14:textId="77777777" w:rsidR="00BB0044" w:rsidRDefault="00891636" w:rsidP="00F31579">
      <w:pPr>
        <w:spacing w:after="240" w:line="360" w:lineRule="auto"/>
      </w:pPr>
      <w:r w:rsidRPr="00891636">
        <w:t xml:space="preserve">Despite </w:t>
      </w:r>
      <w:r w:rsidR="00CB456B">
        <w:t>its</w:t>
      </w:r>
      <w:r w:rsidR="00CB456B" w:rsidRPr="00891636">
        <w:t xml:space="preserve"> </w:t>
      </w:r>
      <w:r w:rsidR="00CB456B">
        <w:t xml:space="preserve">recent </w:t>
      </w:r>
      <w:r w:rsidRPr="00891636">
        <w:t>popularity</w:t>
      </w:r>
      <w:r>
        <w:t xml:space="preserve"> </w:t>
      </w:r>
      <w:r w:rsidRPr="00891636">
        <w:t>incited through global indicators</w:t>
      </w:r>
      <w:r>
        <w:t xml:space="preserve"> </w:t>
      </w:r>
      <w:r w:rsidR="00234926">
        <w:fldChar w:fldCharType="begin"/>
      </w:r>
      <w:r w:rsidR="00234926">
        <w:instrText xml:space="preserve"> ADDIN ZOTERO_ITEM CSL_CITATION {"citationID":"Wug5awhz","properties":{"formattedCitation":"(Acuto et al., 2021; Khorrami et al., 2021)","plainCitation":"(Acuto et al., 2021; Khorrami et al., 2021)","noteIndex":0},"citationItems":[{"id":2277,"uris":["http://zotero.org/users/7133718/items/ZVBABMSV"],"itemData":{"id":2277,"type":"article-journal","container-title":"International Journal of Urban and Regional Research","DOI":"10.1111/1468-2427.12974","ISSN":"0309-1317, 1468-2427","journalAbbreviation":"Int. J. Urban Reg. Res.","language":"en","page":"1468-2427.12974","source":"DOI.org (Crossref)","title":"Taking City Rankings Seriously: Engaging with Benchmarking Practices in Global Urbanism","title-short":"&lt;span style=\"font-variant","URL":"https://onlinelibrary.wiley.com/doi/10.1111/1468-2427.12974","author":[{"family":"Acuto","given":"Michele"},{"family":"Pejic","given":"Daniel"},{"family":"Briggs","given":"Jessie"}],"accessed":{"date-parts":[["2023",11,14]]},"issued":{"date-parts":[["2021",2,20]]}}},{"id":2287,"uris":["http://zotero.org/users/7133718/items/8BD3B72K"],"itemData":{"id":2287,"type":"article-journal","abstract":"Abstract\n            \n              Objectives\n              Liveability is a multi-dimensional and hierarchical concept which consists of various criteria and sub-criteria and may be evaluated in different ways. The aim of this study was to systematically review indicators and methods used for the evaluation of urban liveability in literature.\n            \n            \n              Content\n              The five-stage methodological framework of Arksey and O’Malley was used to conduct this scoping review. A systematic search of electronic databases, including Scopus, Medline (via PubMed), Embase, Web of Science and EBSCO was done until May 29, 2019. Web searching, searching reference lists and hand searching was also conducted to retrieve more relevant articles. Two reviewers screened the papers for eligibility based on the inclusion criteria and extracted their key data and reported them descriptively.\n            \n            \n              Summary\n              Sixty seven (67) out of 3,599 papers met the selection criteria. This review showed five distinct domains considered to be important components of liveability. These were Economical, Environmental, Institutional, Social, and Governance (Political) domains. The most important subdomains (indices) which were frequently applied in various studies were Environmental friendliness and Sustainability, Socio-Cultural Conditions and Economic Vibrancy and Competitiveness. We also identified seven different methodologies and six ranking tools used for assessing urban liveability. Among the quantitative methods, three methods accounted for 89.6% of the articles. These methods were the Analytical hierarchy process and entropy (AHP; n=24; 50%), Factor analysis &amp; Principle Component Analysis (FA &amp; PCA; n=12; 25%) and Spatial Multi-criteria Decision-making Method (Spatial; n=7; 14.6%). Among the ranking tools used, three ranking tools accounted for 65.4% of the articles. These tools were the Livable City Scientific Evaluation Standards (LCSES; n=9; 34.6%), The Global Liveable Cities Index (GLCI; n=4; 15.4%) and the Economist Intelligence Unit (EIU; n=4; 15.4%).\n            \n            \n              Outlook\n              This paper discusses and summarizes the latest indicators and methods used for determining urban liveability. The information offered in the review can help future investigators to decide which method suits their purpose and situation better and measure urban liveability more systematically than before.","container-title":"Reviews on Environmental Health","DOI":"10.1515/reveh-2020-0097","ISSN":"0048-7554, 2191-0308","issue":"3","language":"en","page":"397-441","source":"DOI.org (Crossref)","title":"The indicators and methods used for measuring urban liveability: a scoping review","title-short":"The indicators and methods used for measuring urban liveability","URL":"https://www.degruyter.com/document/doi/10.1515/reveh-2020-0097/html","volume":"36","author":[{"family":"Khorrami","given":"Zahra"},{"family":"Ye","given":"Tingting"},{"family":"Sadatmoosavi","given":"Ali"},{"family":"Mirzaee","given":"Moghaddameh"},{"family":"Fadakar Davarani","given":"Mohammad Mehdi"},{"family":"Khanjani","given":"Narges"}],"accessed":{"date-parts":[["2023",11,22]]},"issued":{"date-parts":[["2021",9,27]]}}}],"schema":"https://github.com/citation-style-language/schema/raw/master/csl-citation.json"} </w:instrText>
      </w:r>
      <w:r w:rsidR="00234926">
        <w:fldChar w:fldCharType="separate"/>
      </w:r>
      <w:r w:rsidR="00234926">
        <w:rPr>
          <w:noProof/>
        </w:rPr>
        <w:t>(Acuto et al., 2021; Khorrami et al., 2021)</w:t>
      </w:r>
      <w:r w:rsidR="00234926">
        <w:fldChar w:fldCharType="end"/>
      </w:r>
      <w:r w:rsidR="00234926">
        <w:t>,</w:t>
      </w:r>
      <w:r>
        <w:t xml:space="preserve"> </w:t>
      </w:r>
      <w:r w:rsidRPr="00891636">
        <w:t xml:space="preserve">the notion of </w:t>
      </w:r>
      <w:r w:rsidR="007A7A27" w:rsidRPr="00433C3D">
        <w:t>livability</w:t>
      </w:r>
      <w:r w:rsidR="007A7A27" w:rsidRPr="00C51FAD">
        <w:rPr>
          <w:rStyle w:val="FootnoteReference"/>
        </w:rPr>
        <w:footnoteReference w:id="2"/>
      </w:r>
      <w:r w:rsidR="007A7A27" w:rsidRPr="00433C3D">
        <w:t xml:space="preserve"> </w:t>
      </w:r>
      <w:r w:rsidR="00CB456B">
        <w:t>can be traced</w:t>
      </w:r>
      <w:r w:rsidRPr="00891636">
        <w:t xml:space="preserve"> back to Aristotle’s </w:t>
      </w:r>
      <w:r w:rsidR="00817398">
        <w:t>concept</w:t>
      </w:r>
      <w:r w:rsidRPr="00891636">
        <w:t xml:space="preserve"> of eudemonia discussing the good life</w:t>
      </w:r>
      <w:r w:rsidR="00234926">
        <w:t xml:space="preserve"> </w:t>
      </w:r>
      <w:r w:rsidR="00234926">
        <w:fldChar w:fldCharType="begin"/>
      </w:r>
      <w:r w:rsidR="00234926">
        <w:instrText xml:space="preserve"> ADDIN ZOTERO_ITEM CSL_CITATION {"citationID":"H0F1tRgR","properties":{"formattedCitation":"(Capitanio, 2017)","plainCitation":"(Capitanio, 2017)","noteIndex":0},"citationItems":[{"id":2278,"uris":["http://zotero.org/users/7133718/items/54ECBEU3"],"itemData":{"id":2278,"type":"article-journal","abstract":"Despite numerous lists ranking cities’ or nations’ liveability, and publications boasting comprehensive and sensibleassessment methods, the assumption that liveability can be exhaustively defined, measured and compared is highlydubious. Despite a lack of academic consensus on a theoretical definition of liveability, at an operational level anumber of liveability rankings are being used worldwide as benchmarking tools, often employed to promote theattractiveness of cities. In this research, we attempt to show the inconsistencies and biases behind the use ofliveability rankings by examining how and by whom they are compiled. Three global and five Japanese liveabilityrankings will be analyzed, highlighting how assessment methods and liveability factors reflect the value system ofthe compiling institutions. By examining global and local liveability assessments, we show that the objectiveappraisal of quality of life is unfeasible, and that local characteristics, value systems etc. have to be taken intoaccount when compiling and interpreting liveability rankings. They are, therefore, to be understood as relative andarbitrary benchmarking tools, in a global race of competitive urbanism.","container-title":"World Journal of Social Science","DOI":"10.5430/wjss.v5n1p12","ISSN":"2329-9355, 2329-9347","issue":"1","journalAbbreviation":"WJSS","page":"12","source":"DOI.org (Crossref)","title":"The Relativity of Liveability Rankings Examining the Japanese Case against the Global Discourse","URL":"http://www.sciedupress.com/journal/index.php/wjss/article/view/12131","volume":"5","author":[{"family":"Capitanio","given":"Marco"}],"accessed":{"date-parts":[["2023",11,14]]},"issued":{"date-parts":[["2017",10,15]]}}}],"schema":"https://github.com/citation-style-language/schema/raw/master/csl-citation.json"} </w:instrText>
      </w:r>
      <w:r w:rsidR="00234926">
        <w:fldChar w:fldCharType="separate"/>
      </w:r>
      <w:r w:rsidR="00234926">
        <w:rPr>
          <w:noProof/>
        </w:rPr>
        <w:t>(Capitanio, 2017)</w:t>
      </w:r>
      <w:r w:rsidR="00234926">
        <w:fldChar w:fldCharType="end"/>
      </w:r>
      <w:r w:rsidR="00F26D5D">
        <w:t>.</w:t>
      </w:r>
      <w:r w:rsidR="00D92CF4">
        <w:t xml:space="preserve"> </w:t>
      </w:r>
      <w:r w:rsidR="00387449">
        <w:t>It</w:t>
      </w:r>
      <w:r w:rsidR="00387449" w:rsidRPr="00D41C8F">
        <w:t xml:space="preserve"> is “a complex, multifaceted</w:t>
      </w:r>
      <w:r w:rsidR="00387449">
        <w:t xml:space="preserve"> </w:t>
      </w:r>
      <w:r w:rsidR="00387449" w:rsidRPr="00D41C8F">
        <w:t>concept”</w:t>
      </w:r>
      <w:r w:rsidR="00387449">
        <w:t xml:space="preserve"> </w:t>
      </w:r>
      <w:r w:rsidR="00387449">
        <w:fldChar w:fldCharType="begin"/>
      </w:r>
      <w:r w:rsidR="00387449">
        <w:instrText xml:space="preserve"> ADDIN ZOTERO_ITEM CSL_CITATION {"citationID":"FlRJ0xiS","properties":{"formattedCitation":"(Knox &amp; Mayer, 2009, p. 24)","plainCitation":"(Knox &amp; Mayer, 2009, p. 24)","noteIndex":0},"citationItems":[{"id":2302,"uris":["http://zotero.org/users/7133718/items/TDKTAMEM"],"itemData":{"id":2302,"type":"book","ISBN":"978-3-7643-8580-4","note":"DOI: 10.1515/9783034608978","publisher":"DE GRUYTER","source":"DOI.org (Crossref)","title":"Small Town Sustainability: Economic, Social, and Environmental Innovation","title-short":"Small Town Sustainability","URL":"https://www.degruyter.com/document/doi/10.1515/9783034608978/html","author":[{"family":"Knox","given":"Paul"},{"family":"Mayer","given":"Heike"}],"accessed":{"date-parts":[["2023",11,20]]},"issued":{"date-parts":[["2009",12,31]]}},"locator":"24"}],"schema":"https://github.com/citation-style-language/schema/raw/master/csl-citation.json"} </w:instrText>
      </w:r>
      <w:r w:rsidR="00387449">
        <w:fldChar w:fldCharType="separate"/>
      </w:r>
      <w:r w:rsidR="00387449">
        <w:rPr>
          <w:noProof/>
        </w:rPr>
        <w:t>(Knox &amp; Mayer, 2009, p. 24)</w:t>
      </w:r>
      <w:r w:rsidR="00387449">
        <w:fldChar w:fldCharType="end"/>
      </w:r>
      <w:r w:rsidR="00387449">
        <w:t xml:space="preserve"> t</w:t>
      </w:r>
      <w:r w:rsidR="00387449" w:rsidRPr="00D41C8F">
        <w:t xml:space="preserve">hat </w:t>
      </w:r>
      <w:r w:rsidR="00CC1A9B">
        <w:t xml:space="preserve">originally can </w:t>
      </w:r>
      <w:r w:rsidR="009D74C2">
        <w:t xml:space="preserve">be described as the degree </w:t>
      </w:r>
      <w:r w:rsidR="00F26D5D">
        <w:t>to which</w:t>
      </w:r>
      <w:r w:rsidR="009D74C2">
        <w:t xml:space="preserve"> </w:t>
      </w:r>
      <w:r w:rsidRPr="00891636">
        <w:t>“a society meets the requirements and needs of its own people”</w:t>
      </w:r>
      <w:r>
        <w:t xml:space="preserve"> </w:t>
      </w:r>
      <w:r w:rsidRPr="00891636">
        <w:t>(Paul &amp; Sen, 2020, p. 91).</w:t>
      </w:r>
      <w:r w:rsidR="004255EA">
        <w:t xml:space="preserve"> </w:t>
      </w:r>
      <w:r w:rsidR="00AD62FB" w:rsidRPr="00AD62FB">
        <w:t>In more practical</w:t>
      </w:r>
      <w:r w:rsidR="00AD62FB">
        <w:t xml:space="preserve"> </w:t>
      </w:r>
      <w:r w:rsidR="00AD62FB" w:rsidRPr="00AD62FB">
        <w:t>terminology, livability can be understood</w:t>
      </w:r>
      <w:r w:rsidR="00AD62FB">
        <w:t xml:space="preserve"> </w:t>
      </w:r>
      <w:r w:rsidR="00AD62FB" w:rsidRPr="00AD62FB">
        <w:t xml:space="preserve">as </w:t>
      </w:r>
      <w:r w:rsidR="009445C1">
        <w:t>how well</w:t>
      </w:r>
      <w:r w:rsidR="003969C6">
        <w:t xml:space="preserve"> </w:t>
      </w:r>
      <w:r w:rsidR="00AD62FB" w:rsidRPr="00AD62FB">
        <w:t>the (built) environment</w:t>
      </w:r>
      <w:r w:rsidR="003969C6">
        <w:t xml:space="preserve"> of a place</w:t>
      </w:r>
      <w:r w:rsidR="00AD62FB">
        <w:t xml:space="preserve"> </w:t>
      </w:r>
      <w:r w:rsidR="00AD62FB" w:rsidRPr="00AD62FB">
        <w:t>(e.g.,</w:t>
      </w:r>
      <w:r w:rsidR="00AD62FB">
        <w:t xml:space="preserve"> </w:t>
      </w:r>
      <w:r w:rsidR="00AD62FB" w:rsidRPr="00AD62FB">
        <w:t>infrastructure, ecosystems)</w:t>
      </w:r>
      <w:r w:rsidR="00AD62FB">
        <w:t xml:space="preserve"> </w:t>
      </w:r>
      <w:r w:rsidR="00AD62FB" w:rsidRPr="00AD62FB">
        <w:t>meets</w:t>
      </w:r>
      <w:r w:rsidR="00AD62FB">
        <w:t xml:space="preserve"> </w:t>
      </w:r>
      <w:r w:rsidR="00AD62FB" w:rsidRPr="00AD62FB">
        <w:t xml:space="preserve">people’s needs (e.g., </w:t>
      </w:r>
      <w:r w:rsidR="00CC39B7">
        <w:t>health, education</w:t>
      </w:r>
      <w:r w:rsidR="00AD62FB" w:rsidRPr="00AD62FB">
        <w:t>)</w:t>
      </w:r>
      <w:r w:rsidR="00CC39B7">
        <w:t xml:space="preserve"> </w:t>
      </w:r>
      <w:r w:rsidR="00AD62FB" w:rsidRPr="00AD62FB">
        <w:t>(Ruth &amp; Franklin, 2014).</w:t>
      </w:r>
      <w:r w:rsidR="00CC39B7">
        <w:t xml:space="preserve"> </w:t>
      </w:r>
    </w:p>
    <w:p w14:paraId="0694C4FD" w14:textId="1060BFEC" w:rsidR="000A173C" w:rsidRDefault="00BB0044" w:rsidP="00E74685">
      <w:pPr>
        <w:spacing w:after="240" w:line="360" w:lineRule="auto"/>
      </w:pPr>
      <w:r>
        <w:t xml:space="preserve">There have been several approaches to proxy </w:t>
      </w:r>
      <w:r w:rsidRPr="00433C3D">
        <w:t xml:space="preserve">livability, ranging from </w:t>
      </w:r>
      <w:r w:rsidR="00E74685">
        <w:t>some metrics taking neighborhoods (e.g.,</w:t>
      </w:r>
      <w:r w:rsidR="00E74685" w:rsidRPr="00433C3D">
        <w:t xml:space="preserve"> American Association of Retired Persons (AARP)</w:t>
      </w:r>
      <w:r w:rsidR="00E74685">
        <w:t xml:space="preserve"> livability index</w:t>
      </w:r>
      <w:r w:rsidR="00E74685" w:rsidRPr="00433C3D">
        <w:t>)</w:t>
      </w:r>
      <w:r w:rsidR="00490036">
        <w:t xml:space="preserve"> as the unit of analysis</w:t>
      </w:r>
      <w:r w:rsidR="00E74685">
        <w:t xml:space="preserve">, </w:t>
      </w:r>
      <w:r w:rsidR="00490036">
        <w:t xml:space="preserve">while </w:t>
      </w:r>
      <w:r w:rsidR="00E74685">
        <w:t xml:space="preserve">others cities (e.g., Mercer’s </w:t>
      </w:r>
      <w:r w:rsidR="00E74685" w:rsidRPr="00E07B67">
        <w:t>Quality of Living Index</w:t>
      </w:r>
      <w:r w:rsidR="00E74685">
        <w:t xml:space="preserve">) or countries (e.g., </w:t>
      </w:r>
      <w:r w:rsidR="00E74685" w:rsidRPr="00433C3D">
        <w:rPr>
          <w:rFonts w:cstheme="majorHAnsi"/>
        </w:rPr>
        <w:t>UN Human Development Index)</w:t>
      </w:r>
      <w:r w:rsidR="00E74685">
        <w:rPr>
          <w:rFonts w:cstheme="majorHAnsi"/>
        </w:rPr>
        <w:t xml:space="preserve"> </w:t>
      </w:r>
      <w:r w:rsidR="00E74685" w:rsidRPr="00433C3D">
        <w:fldChar w:fldCharType="begin"/>
      </w:r>
      <w:r w:rsidR="00F856AC">
        <w:instrText xml:space="preserve"> ADDIN ZOTERO_ITEM CSL_CITATION {"citationID":"eSqdNH49","properties":{"formattedCitation":"(Ahmed et al., 2019; Khorrami et al., 2021)","plainCitation":"(Ahmed et al., 2019; Khorrami et al., 2021)","noteIndex":0},"citationItems":[{"id":2331,"uris":["http://zotero.org/users/7133718/items/VACVU3XX"],"itemData":{"id":2331,"type":"article-journal","container-title":"European Journal of Sustainable Development","DOI":"10.14207/ejsd.2019.v8n1p165","ISSN":"22395938, 22396101","issue":"1","journalAbbreviation":"EJSD","source":"DOI.org (Crossref)","title":"A Critical Review of Urban Livability","URL":"https://ecsdev.org/ojs/index.php/ejsd/article/view/772/767","volume":"8","author":[{"family":"Ahmed","given":"Nora Osama"},{"family":"El-Halafawy","given":"Amr Mostafa"},{"family":"Amin","given":"Ahmed Mohamed"}],"accessed":{"date-parts":[["2023",12,19]]},"issued":{"date-parts":[["2019",1,1]]}}},{"id":2287,"uris":["http://zotero.org/users/7133718/items/8BD3B72K"],"itemData":{"id":2287,"type":"article-journal","abstract":"Abstract\n            \n              Objectives\n              Liveability is a multi-dimensional and hierarchical concept which consists of various criteria and sub-criteria and may be evaluated in different ways. The aim of this study was to systematically review indicators and methods used for the evaluation of urban liveability in literature.\n            \n            \n              Content\n              The five-stage methodological framework of Arksey and O’Malley was used to conduct this scoping review. A systematic search of electronic databases, including Scopus, Medline (via PubMed), Embase, Web of Science and EBSCO was done until May 29, 2019. Web searching, searching reference lists and hand searching was also conducted to retrieve more relevant articles. Two reviewers screened the papers for eligibility based on the inclusion criteria and extracted their key data and reported them descriptively.\n            \n            \n              Summary\n              Sixty seven (67) out of 3,599 papers met the selection criteria. This review showed five distinct domains considered to be important components of liveability. These were Economical, Environmental, Institutional, Social, and Governance (Political) domains. The most important subdomains (indices) which were frequently applied in various studies were Environmental friendliness and Sustainability, Socio-Cultural Conditions and Economic Vibrancy and Competitiveness. We also identified seven different methodologies and six ranking tools used for assessing urban liveability. Among the quantitative methods, three methods accounted for 89.6% of the articles. These methods were the Analytical hierarchy process and entropy (AHP; n=24; 50%), Factor analysis &amp; Principle Component Analysis (FA &amp; PCA; n=12; 25%) and Spatial Multi-criteria Decision-making Method (Spatial; n=7; 14.6%). Among the ranking tools used, three ranking tools accounted for 65.4% of the articles. These tools were the Livable City Scientific Evaluation Standards (LCSES; n=9; 34.6%), The Global Liveable Cities Index (GLCI; n=4; 15.4%) and the Economist Intelligence Unit (EIU; n=4; 15.4%).\n            \n            \n              Outlook\n              This paper discusses and summarizes the latest indicators and methods used for determining urban liveability. The information offered in the review can help future investigators to decide which method suits their purpose and situation better and measure urban liveability more systematically than before.","container-title":"Reviews on Environmental Health","DOI":"10.1515/reveh-2020-0097","ISSN":"0048-7554, 2191-0308","issue":"3","language":"en","page":"397-441","source":"DOI.org (Crossref)","title":"The indicators and methods used for measuring urban liveability: a scoping review","title-short":"The indicators and methods used for measuring urban liveability","URL":"https://www.degruyter.com/document/doi/10.1515/reveh-2020-0097/html","volume":"36","author":[{"family":"Khorrami","given":"Zahra"},{"family":"Ye","given":"Tingting"},{"family":"Sadatmoosavi","given":"Ali"},{"family":"Mirzaee","given":"Moghaddameh"},{"family":"Fadakar Davarani","given":"Mohammad Mehdi"},{"family":"Khanjani","given":"Narges"}],"accessed":{"date-parts":[["2023",11,22]]},"issued":{"date-parts":[["2021",9,27]]}}}],"schema":"https://github.com/citation-style-language/schema/raw/master/csl-citation.json"} </w:instrText>
      </w:r>
      <w:r w:rsidR="00E74685" w:rsidRPr="00433C3D">
        <w:fldChar w:fldCharType="separate"/>
      </w:r>
      <w:r w:rsidR="00F856AC">
        <w:t>(Ahmed et al., 2019; Khorrami et al., 2021)</w:t>
      </w:r>
      <w:r w:rsidR="00E74685" w:rsidRPr="00433C3D">
        <w:fldChar w:fldCharType="end"/>
      </w:r>
      <w:r w:rsidR="00E74685" w:rsidRPr="00433C3D">
        <w:t xml:space="preserve">. </w:t>
      </w:r>
      <w:r w:rsidR="008179DC">
        <w:rPr>
          <w:rFonts w:cstheme="majorHAnsi"/>
        </w:rPr>
        <w:t xml:space="preserve">Early livability research was concerned with the spatial </w:t>
      </w:r>
      <w:r w:rsidR="00E05933">
        <w:rPr>
          <w:rFonts w:cstheme="majorHAnsi"/>
        </w:rPr>
        <w:t xml:space="preserve">availability of amenities, borrowing </w:t>
      </w:r>
      <w:r w:rsidR="00E05933">
        <w:t xml:space="preserve">research techniques from accessibility literature such </w:t>
      </w:r>
      <w:r w:rsidR="006C27A0">
        <w:t xml:space="preserve">as </w:t>
      </w:r>
      <w:r w:rsidR="00A8117F">
        <w:t>p</w:t>
      </w:r>
      <w:r w:rsidR="006C27A0">
        <w:t xml:space="preserve">oint of interest </w:t>
      </w:r>
      <w:r w:rsidR="00A8117F">
        <w:t xml:space="preserve">(POI) </w:t>
      </w:r>
      <w:r w:rsidR="0042013F">
        <w:t xml:space="preserve">measures (e.g., distance to </w:t>
      </w:r>
      <w:r w:rsidR="001C0329">
        <w:t>a specific place)</w:t>
      </w:r>
      <w:r w:rsidR="00333C4F">
        <w:t xml:space="preserve"> </w:t>
      </w:r>
      <w:r w:rsidR="00333C4F">
        <w:fldChar w:fldCharType="begin"/>
      </w:r>
      <w:r w:rsidR="00986924">
        <w:instrText xml:space="preserve"> ADDIN ZOTERO_ITEM CSL_CITATION {"citationID":"Xk4AOtJr","properties":{"formattedCitation":"(Paul &amp; Sen, 2020)","plainCitation":"(Paul &amp; Sen, 2020)","noteIndex":0},"citationItems":[{"id":2289,"uris":["http://zotero.org/users/7133718/items/L438MSGZ"],"itemData":{"id":2289,"type":"article-journal","container-title":"Geoforum","DOI":"10.1016/j.geoforum.2020.09.008","ISSN":"00167185","journalAbbreviation":"Geoforum","language":"en","page":"90-92","source":"DOI.org (Crossref)","title":"A critical review of liveability approaches and their dimensions","URL":"https://linkinghub.elsevier.com/retrieve/pii/S0016718520302347","volume":"117","author":[{"family":"Paul","given":"Arpan"},{"family":"Sen","given":"Joy"}],"accessed":{"date-parts":[["2023",11,22]]},"issued":{"date-parts":[["2020",12]]}}}],"schema":"https://github.com/citation-style-language/schema/raw/master/csl-citation.json"} </w:instrText>
      </w:r>
      <w:r w:rsidR="00333C4F">
        <w:fldChar w:fldCharType="separate"/>
      </w:r>
      <w:r w:rsidR="00986924">
        <w:rPr>
          <w:noProof/>
        </w:rPr>
        <w:t>(Paul &amp; Sen, 2020)</w:t>
      </w:r>
      <w:r w:rsidR="00333C4F">
        <w:fldChar w:fldCharType="end"/>
      </w:r>
      <w:r w:rsidR="001C0329">
        <w:t xml:space="preserve">. </w:t>
      </w:r>
      <w:r w:rsidR="0055670B">
        <w:t xml:space="preserve">Over the course of neoliberal globalization </w:t>
      </w:r>
      <w:r w:rsidR="004F5745">
        <w:t>and liberalization</w:t>
      </w:r>
      <w:r w:rsidR="00841678">
        <w:t xml:space="preserve"> </w:t>
      </w:r>
      <w:r w:rsidR="004F5745">
        <w:t xml:space="preserve">inter alia </w:t>
      </w:r>
      <w:r w:rsidR="0055670B">
        <w:t xml:space="preserve">resulting in </w:t>
      </w:r>
      <w:r w:rsidR="00841678">
        <w:t xml:space="preserve">rising </w:t>
      </w:r>
      <w:r w:rsidR="000A173C">
        <w:t>socio-</w:t>
      </w:r>
      <w:r w:rsidR="00841678">
        <w:t xml:space="preserve">economic inequalities, </w:t>
      </w:r>
      <w:r w:rsidR="00F15F84">
        <w:t xml:space="preserve">the </w:t>
      </w:r>
      <w:r w:rsidR="00C50848">
        <w:t>integration</w:t>
      </w:r>
      <w:r w:rsidR="00F15F84">
        <w:t xml:space="preserve"> of </w:t>
      </w:r>
      <w:r w:rsidR="000062D2">
        <w:t xml:space="preserve">socio-economics like income or subjective data like </w:t>
      </w:r>
      <w:r w:rsidR="00F15F84">
        <w:t>life satisfaction surveys ha</w:t>
      </w:r>
      <w:r w:rsidR="003052C8">
        <w:t xml:space="preserve">s </w:t>
      </w:r>
      <w:r w:rsidR="00C50848">
        <w:t xml:space="preserve">increasingly become popular. </w:t>
      </w:r>
    </w:p>
    <w:p w14:paraId="395001BD" w14:textId="4F35ABCB" w:rsidR="006F5012" w:rsidRDefault="00C50848" w:rsidP="009425C6">
      <w:pPr>
        <w:spacing w:after="240" w:line="360" w:lineRule="auto"/>
      </w:pPr>
      <w:r w:rsidRPr="00433C3D">
        <w:t xml:space="preserve">Despite </w:t>
      </w:r>
      <w:r>
        <w:t>some</w:t>
      </w:r>
      <w:r w:rsidRPr="00433C3D">
        <w:t xml:space="preserve"> scientific indicators </w:t>
      </w:r>
      <w:r w:rsidRPr="00433C3D">
        <w:fldChar w:fldCharType="begin"/>
      </w:r>
      <w:r>
        <w:instrText xml:space="preserve"> ADDIN ZOTERO_ITEM CSL_CITATION {"citationID":"tV9NyMPu","properties":{"formattedCitation":"(e.g., Higgs et al., 2019; Tan et al., 2014; Wyatt, 2009)","plainCitation":"(e.g., Higgs et al., 2019; Tan et al., 2014; Wyatt, 2009)","noteIndex":0},"citationItems":[{"id":2288,"uris":["http://zotero.org/users/7133718/items/28XFNFFL"],"itemData":{"id":2288,"type":"article-journal","container-title":"International Journal of Health Geographics","DOI":"10.1186/s12942-019-0178-8","ISSN":"1476-072X","issue":"1","journalAbbreviation":"Int J Health Geogr","language":"en","page":"14","source":"DOI.org (Crossref)","title":"The Urban Liveability Index: developing a policy-relevant urban liveability composite measure and evaluating associations with transport mode choice","title-short":"The Urban Liveability Index","URL":"https://ij-healthgeographics.biomedcentral.com/articles/10.1186/s12942-019-0178-8","volume":"18","author":[{"family":"Higgs","given":"Carl"},{"family":"Badland","given":"Hannah"},{"family":"Simons","given":"Koen"},{"family":"Knibbs","given":"Luke D."},{"family":"Giles-Corti","given":"Billie"}],"accessed":{"date-parts":[["2023",11,22]]},"issued":{"date-parts":[["2019",12]]}},"label":"page","prefix":"e.g., "},{"id":2318,"uris":["http://zotero.org/users/7133718/items/7TSGC6I9"],"itemData":{"id":2318,"type":"article-journal","container-title":"International Journal of Business Competition and Growth","DOI":"10.1504/IJBCG.2014.060304","ISSN":"2042-3845, 2042-3853","issue":"3","journalAbbreviation":"IJBCG","language":"en","page":"174","source":"DOI.org (Crossref)","title":"A new instrument to promote knowledge-led growth: the Global Liveable Cities Index","title-short":"A new instrument to promote knowledge-led growth","URL":"http://www.inderscience.com/link.php?id=60304","volume":"3","author":[{"family":"Tan","given":"Khee Giap"},{"family":"Woo","given":"Wing Thye"},{"family":"Tan","given":"Boon Seng"}],"accessed":{"date-parts":[["2023",11,30]]},"issued":{"date-parts":[["2014"]]}},"label":"page"},{"id":2314,"uris":["http://zotero.org/users/7133718/items/UA6WLNNY"],"itemData":{"id":2314,"type":"article-journal","container-title":"Malaysian Journal of Environmental Management","DOI":"https://www.researchgate.net/profile/Ray-Wyatt/publication/277755105_Heuristic_approaches_to_urban_livability/links/5ff46670a6fdccdcb82f84bf/Heuristic-approaches-to-urban-livability.pdf","issue":"1","journalAbbreviation":"Malaysian Journal of Environmental Management","page":"43-65","title":"Heuristic approaches to urban livability","volume":"10","author":[{"family":"Wyatt","given":"Ray"}],"issued":{"date-parts":[["2009"]]}},"label":"page"}],"schema":"https://github.com/citation-style-language/schema/raw/master/csl-citation.json"} </w:instrText>
      </w:r>
      <w:r w:rsidRPr="00433C3D">
        <w:fldChar w:fldCharType="separate"/>
      </w:r>
      <w:r w:rsidRPr="00433C3D">
        <w:t>(e.g., Higgs et al., 2019; Tan et al., 2014; Wyatt, 2009)</w:t>
      </w:r>
      <w:r w:rsidRPr="00433C3D">
        <w:fldChar w:fldCharType="end"/>
      </w:r>
      <w:r w:rsidRPr="00433C3D">
        <w:t xml:space="preserve">, these days global </w:t>
      </w:r>
      <w:r w:rsidR="008149B7">
        <w:t xml:space="preserve">indicators developed by </w:t>
      </w:r>
      <w:r w:rsidR="008149B7" w:rsidRPr="00260763">
        <w:t xml:space="preserve">private corporations </w:t>
      </w:r>
      <w:r w:rsidR="008149B7">
        <w:t xml:space="preserve">like </w:t>
      </w:r>
      <w:r w:rsidR="00F63C18" w:rsidRPr="00433C3D">
        <w:t>the EIU’s Global Livability Ranking or Mercer’s Quality of Life Ranking are</w:t>
      </w:r>
      <w:r w:rsidR="00F63C18" w:rsidRPr="00FD225B">
        <w:rPr>
          <w:lang w:val="en-GB"/>
        </w:rPr>
        <w:t xml:space="preserve"> the gold </w:t>
      </w:r>
      <w:r w:rsidR="00F63C18" w:rsidRPr="00433C3D">
        <w:t xml:space="preserve">standard for measuring livability </w:t>
      </w:r>
      <w:r w:rsidR="00F63C18" w:rsidRPr="00433C3D">
        <w:fldChar w:fldCharType="begin"/>
      </w:r>
      <w:r w:rsidR="00F63C18">
        <w:instrText xml:space="preserve"> ADDIN ZOTERO_ITEM CSL_CITATION {"citationID":"CfvcQQIr","properties":{"formattedCitation":"(Khorrami et al., 2021; Paul &amp; Sen, 2020)","plainCitation":"(Khorrami et al., 2021; Paul &amp; Sen, 2020)","noteIndex":0},"citationItems":[{"id":2287,"uris":["http://zotero.org/users/7133718/items/8BD3B72K"],"itemData":{"id":2287,"type":"article-journal","abstract":"Abstract\n            \n              Objectives\n              Liveability is a multi-dimensional and hierarchical concept which consists of various criteria and sub-criteria and may be evaluated in different ways. The aim of this study was to systematically review indicators and methods used for the evaluation of urban liveability in literature.\n            \n            \n              Content\n              The five-stage methodological framework of Arksey and O’Malley was used to conduct this scoping review. A systematic search of electronic databases, including Scopus, Medline (via PubMed), Embase, Web of Science and EBSCO was done until May 29, 2019. Web searching, searching reference lists and hand searching was also conducted to retrieve more relevant articles. Two reviewers screened the papers for eligibility based on the inclusion criteria and extracted their key data and reported them descriptively.\n            \n            \n              Summary\n              Sixty seven (67) out of 3,599 papers met the selection criteria. This review showed five distinct domains considered to be important components of liveability. These were Economical, Environmental, Institutional, Social, and Governance (Political) domains. The most important subdomains (indices) which were frequently applied in various studies were Environmental friendliness and Sustainability, Socio-Cultural Conditions and Economic Vibrancy and Competitiveness. We also identified seven different methodologies and six ranking tools used for assessing urban liveability. Among the quantitative methods, three methods accounted for 89.6% of the articles. These methods were the Analytical hierarchy process and entropy (AHP; n=24; 50%), Factor analysis &amp; Principle Component Analysis (FA &amp; PCA; n=12; 25%) and Spatial Multi-criteria Decision-making Method (Spatial; n=7; 14.6%). Among the ranking tools used, three ranking tools accounted for 65.4% of the articles. These tools were the Livable City Scientific Evaluation Standards (LCSES; n=9; 34.6%), The Global Liveable Cities Index (GLCI; n=4; 15.4%) and the Economist Intelligence Unit (EIU; n=4; 15.4%).\n            \n            \n              Outlook\n              This paper discusses and summarizes the latest indicators and methods used for determining urban liveability. The information offered in the review can help future investigators to decide which method suits their purpose and situation better and measure urban liveability more systematically than before.","container-title":"Reviews on Environmental Health","DOI":"10.1515/reveh-2020-0097","ISSN":"0048-7554, 2191-0308","issue":"3","language":"en","page":"397-441","source":"DOI.org (Crossref)","title":"The indicators and methods used for measuring urban liveability: a scoping review","title-short":"The indicators and methods used for measuring urban liveability","URL":"https://www.degruyter.com/document/doi/10.1515/reveh-2020-0097/html","volume":"36","author":[{"family":"Khorrami","given":"Zahra"},{"family":"Ye","given":"Tingting"},{"family":"Sadatmoosavi","given":"Ali"},{"family":"Mirzaee","given":"Moghaddameh"},{"family":"Fadakar Davarani","given":"Mohammad Mehdi"},{"family":"Khanjani","given":"Narges"}],"accessed":{"date-parts":[["2023",11,22]]},"issued":{"date-parts":[["2021",9,27]]}}},{"id":2289,"uris":["http://zotero.org/users/7133718/items/L438MSGZ"],"itemData":{"id":2289,"type":"article-journal","container-title":"Geoforum","DOI":"10.1016/j.geoforum.2020.09.008","ISSN":"00167185","journalAbbreviation":"Geoforum","language":"en","page":"90-92","source":"DOI.org (Crossref)","title":"A critical review of liveability approaches and their dimensions","URL":"https://linkinghub.elsevier.com/retrieve/pii/S0016718520302347","volume":"117","author":[{"family":"Paul","given":"Arpan"},{"family":"Sen","given":"Joy"}],"accessed":{"date-parts":[["2023",11,22]]},"issued":{"date-parts":[["2020",12]]}}}],"schema":"https://github.com/citation-style-language/schema/raw/master/csl-citation.json"} </w:instrText>
      </w:r>
      <w:r w:rsidR="00F63C18" w:rsidRPr="00433C3D">
        <w:fldChar w:fldCharType="separate"/>
      </w:r>
      <w:r w:rsidR="00F63C18" w:rsidRPr="00433C3D">
        <w:t>(Khorrami et al., 2021; Paul &amp; Sen, 2020)</w:t>
      </w:r>
      <w:r w:rsidR="00F63C18" w:rsidRPr="00433C3D">
        <w:fldChar w:fldCharType="end"/>
      </w:r>
      <w:r w:rsidR="00F63C18" w:rsidRPr="00433C3D">
        <w:t>.</w:t>
      </w:r>
      <w:r w:rsidR="00F63C18">
        <w:t xml:space="preserve"> </w:t>
      </w:r>
      <w:r w:rsidR="004B7454">
        <w:t xml:space="preserve">They </w:t>
      </w:r>
      <w:r w:rsidR="00DA159B">
        <w:t xml:space="preserve">came along </w:t>
      </w:r>
      <w:r w:rsidR="000C77C2">
        <w:t>w</w:t>
      </w:r>
      <w:r w:rsidR="00773252" w:rsidRPr="00260763">
        <w:t xml:space="preserve">ith the rise of material standards </w:t>
      </w:r>
      <w:r w:rsidR="00773252">
        <w:t xml:space="preserve">and consumerism </w:t>
      </w:r>
      <w:r w:rsidR="00773252" w:rsidRPr="00260763">
        <w:t>since the late 1950s</w:t>
      </w:r>
      <w:r w:rsidR="000D4AF5">
        <w:t xml:space="preserve">, </w:t>
      </w:r>
      <w:r w:rsidR="009E1DE5">
        <w:t>initiating</w:t>
      </w:r>
      <w:r w:rsidR="00773252" w:rsidRPr="00260763">
        <w:t xml:space="preserve"> </w:t>
      </w:r>
      <w:r w:rsidR="00773252">
        <w:t>a conceptual crack</w:t>
      </w:r>
      <w:r w:rsidR="009E1DE5">
        <w:t xml:space="preserve"> </w:t>
      </w:r>
      <w:r w:rsidR="00773252">
        <w:t xml:space="preserve">where the original meaning close to the minimum requirements of a good life and need satisfaction was replaced by a focus on arbitrary lifestyle choices and subjective preferences </w:t>
      </w:r>
      <w:r w:rsidR="00773252">
        <w:fldChar w:fldCharType="begin"/>
      </w:r>
      <w:r w:rsidR="00773252">
        <w:instrText xml:space="preserve"> ADDIN ZOTERO_ITEM CSL_CITATION {"citationID":"vI6fQWTO","properties":{"formattedCitation":"(Ruth &amp; Franklin, 2014)","plainCitation":"(Ruth &amp; Franklin, 2014)","noteIndex":0},"citationItems":[{"id":2330,"uris":["http://zotero.org/users/7133718/items/MFB6IYUM"],"itemData":{"id":2330,"type":"article-journal","container-title":"Applied Geography","DOI":"10.1016/j.apgeog.2013.09.018","ISSN":"01436228","journalAbbreviation":"Applied Geography","language":"en","page":"18-23","source":"DOI.org (Crossref)","title":"Livability for all? Conceptual limits and practical implications","title-short":"Livability for all?","URL":"https://linkinghub.elsevier.com/retrieve/pii/S0143622813002324","volume":"49","author":[{"family":"Ruth","given":"Matthias"},{"family":"Franklin","given":"Rachel S."}],"accessed":{"date-parts":[["2023",12,19]]},"issued":{"date-parts":[["2014",5]]}}}],"schema":"https://github.com/citation-style-language/schema/raw/master/csl-citation.json"} </w:instrText>
      </w:r>
      <w:r w:rsidR="00773252">
        <w:fldChar w:fldCharType="separate"/>
      </w:r>
      <w:r w:rsidR="00773252">
        <w:rPr>
          <w:noProof/>
        </w:rPr>
        <w:t>(Ruth &amp; Franklin, 2014)</w:t>
      </w:r>
      <w:r w:rsidR="00773252">
        <w:fldChar w:fldCharType="end"/>
      </w:r>
      <w:r w:rsidR="00773252" w:rsidRPr="00260763">
        <w:t>.</w:t>
      </w:r>
      <w:r w:rsidR="002E62C1">
        <w:t xml:space="preserve"> Their approach is to c</w:t>
      </w:r>
      <w:r w:rsidR="004B7454">
        <w:t xml:space="preserve">ompare the livability of cities </w:t>
      </w:r>
      <w:r w:rsidR="008149B7" w:rsidRPr="00260763">
        <w:t xml:space="preserve">based on their subjective judgment </w:t>
      </w:r>
      <w:r w:rsidR="008149B7">
        <w:t>of what livable means</w:t>
      </w:r>
      <w:r w:rsidR="008149B7" w:rsidRPr="00260763">
        <w:t>,</w:t>
      </w:r>
      <w:r w:rsidR="008149B7">
        <w:t xml:space="preserve"> l</w:t>
      </w:r>
      <w:r w:rsidR="008149B7" w:rsidRPr="00260763">
        <w:t xml:space="preserve">argely equating it with </w:t>
      </w:r>
      <w:r w:rsidR="008149B7">
        <w:t xml:space="preserve">the </w:t>
      </w:r>
      <w:r w:rsidR="008149B7" w:rsidRPr="00260763">
        <w:t xml:space="preserve">attractiveness of a place for business </w:t>
      </w:r>
      <w:r w:rsidR="008149B7">
        <w:fldChar w:fldCharType="begin"/>
      </w:r>
      <w:r w:rsidR="008149B7">
        <w:instrText xml:space="preserve"> ADDIN ZOTERO_ITEM CSL_CITATION {"citationID":"5q49f5Hk","properties":{"formattedCitation":"(Ahmed et al., 2019; Froud et al., 2018)","plainCitation":"(Ahmed et al., 2019; Froud et al., 2018)","noteIndex":0},"citationItems":[{"id":2331,"uris":["http://zotero.org/users/7133718/items/VACVU3XX"],"itemData":{"id":2331,"type":"article-journal","container-title":"European Journal of Sustainable Development","DOI":"10.14207/ejsd.2019.v8n1p165","ISSN":"22395938, 22396101","issue":"1","journalAbbreviation":"EJSD","source":"DOI.org (Crossref)","title":"A Critical Review of Urban Livability","URL":"https://ecsdev.org/ojs/index.php/ejsd/article/view/772/767","volume":"8","author":[{"family":"Ahmed","given":"Nora Osama"},{"family":"El-Halafawy","given":"Amr Mostafa"},{"family":"Amin","given":"Ahmed Mohamed"}],"accessed":{"date-parts":[["2023",12,19]]},"issued":{"date-parts":[["2019",1,1]]}}},{"id":2207,"uris":["http://zotero.org/users/7133718/items/9YQS962X"],"itemData":{"id":2207,"type":"report","event-place":"Manchester","genre":"Working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008149B7">
        <w:fldChar w:fldCharType="separate"/>
      </w:r>
      <w:r w:rsidR="008149B7">
        <w:rPr>
          <w:noProof/>
        </w:rPr>
        <w:t>(Ahmed et al., 2019; Froud et al., 2018)</w:t>
      </w:r>
      <w:r w:rsidR="008149B7">
        <w:fldChar w:fldCharType="end"/>
      </w:r>
      <w:r w:rsidR="008149B7" w:rsidRPr="00260763">
        <w:t>.</w:t>
      </w:r>
      <w:r w:rsidR="00566575">
        <w:t xml:space="preserve"> </w:t>
      </w:r>
      <w:r w:rsidR="00021F03">
        <w:t xml:space="preserve">As Table 1 showcases, the ranking criteria </w:t>
      </w:r>
      <w:r w:rsidR="00D53DAB">
        <w:t>they use</w:t>
      </w:r>
      <w:r w:rsidR="00021F03">
        <w:t xml:space="preserve"> differ but broadly </w:t>
      </w:r>
      <w:r w:rsidR="006062F0">
        <w:t>revolve around</w:t>
      </w:r>
      <w:r w:rsidR="00021F03">
        <w:t xml:space="preserve"> stability, healthcare, culture, environment</w:t>
      </w:r>
      <w:r w:rsidR="00DB5774">
        <w:t>, education and infrastructure</w:t>
      </w:r>
      <w:r w:rsidR="006062F0">
        <w:t xml:space="preserve">. </w:t>
      </w:r>
      <w:r w:rsidR="009272AD">
        <w:t xml:space="preserve">There </w:t>
      </w:r>
      <w:r w:rsidR="006A1EB1">
        <w:t>are</w:t>
      </w:r>
      <w:r w:rsidR="009272AD">
        <w:t>, however, large variation</w:t>
      </w:r>
      <w:r w:rsidR="006A1EB1">
        <w:t xml:space="preserve">s in how </w:t>
      </w:r>
      <w:r w:rsidR="006A1EB1">
        <w:lastRenderedPageBreak/>
        <w:t xml:space="preserve">the criteria </w:t>
      </w:r>
      <w:r w:rsidR="00E72578">
        <w:t>are measured</w:t>
      </w:r>
      <w:r w:rsidR="006A1EB1">
        <w:t xml:space="preserve"> and weighted </w:t>
      </w:r>
      <w:r w:rsidR="009D18C9">
        <w:fldChar w:fldCharType="begin"/>
      </w:r>
      <w:r w:rsidR="00ED418B">
        <w:instrText xml:space="preserve"> ADDIN ZOTERO_ITEM CSL_CITATION {"citationID":"aHO8MdIn","properties":{"formattedCitation":"(Khorrami et al., 2021)","plainCitation":"(Khorrami et al., 2021)","noteIndex":0},"citationItems":[{"id":2287,"uris":["http://zotero.org/users/7133718/items/8BD3B72K"],"itemData":{"id":2287,"type":"article-journal","abstract":"Abstract\n            \n              Objectives\n              Liveability is a multi-dimensional and hierarchical concept which consists of various criteria and sub-criteria and may be evaluated in different ways. The aim of this study was to systematically review indicators and methods used for the evaluation of urban liveability in literature.\n            \n            \n              Content\n              The five-stage methodological framework of Arksey and O’Malley was used to conduct this scoping review. A systematic search of electronic databases, including Scopus, Medline (via PubMed), Embase, Web of Science and EBSCO was done until May 29, 2019. Web searching, searching reference lists and hand searching was also conducted to retrieve more relevant articles. Two reviewers screened the papers for eligibility based on the inclusion criteria and extracted their key data and reported them descriptively.\n            \n            \n              Summary\n              Sixty seven (67) out of 3,599 papers met the selection criteria. This review showed five distinct domains considered to be important components of liveability. These were Economical, Environmental, Institutional, Social, and Governance (Political) domains. The most important subdomains (indices) which were frequently applied in various studies were Environmental friendliness and Sustainability, Socio-Cultural Conditions and Economic Vibrancy and Competitiveness. We also identified seven different methodologies and six ranking tools used for assessing urban liveability. Among the quantitative methods, three methods accounted for 89.6% of the articles. These methods were the Analytical hierarchy process and entropy (AHP; n=24; 50%), Factor analysis &amp; Principle Component Analysis (FA &amp; PCA; n=12; 25%) and Spatial Multi-criteria Decision-making Method (Spatial; n=7; 14.6%). Among the ranking tools used, three ranking tools accounted for 65.4% of the articles. These tools were the Livable City Scientific Evaluation Standards (LCSES; n=9; 34.6%), The Global Liveable Cities Index (GLCI; n=4; 15.4%) and the Economist Intelligence Unit (EIU; n=4; 15.4%).\n            \n            \n              Outlook\n              This paper discusses and summarizes the latest indicators and methods used for determining urban liveability. The information offered in the review can help future investigators to decide which method suits their purpose and situation better and measure urban liveability more systematically than before.","container-title":"Reviews on Environmental Health","DOI":"10.1515/reveh-2020-0097","ISSN":"0048-7554, 2191-0308","issue":"3","language":"en","page":"397-441","source":"DOI.org (Crossref)","title":"The indicators and methods used for measuring urban liveability: a scoping review","title-short":"The indicators and methods used for measuring urban liveability","URL":"https://www.degruyter.com/document/doi/10.1515/reveh-2020-0097/html","volume":"36","author":[{"family":"Khorrami","given":"Zahra"},{"family":"Ye","given":"Tingting"},{"family":"Sadatmoosavi","given":"Ali"},{"family":"Mirzaee","given":"Moghaddameh"},{"family":"Fadakar Davarani","given":"Mohammad Mehdi"},{"family":"Khanjani","given":"Narges"}],"accessed":{"date-parts":[["2023",11,22]]},"issued":{"date-parts":[["2021",9,27]]}}}],"schema":"https://github.com/citation-style-language/schema/raw/master/csl-citation.json"} </w:instrText>
      </w:r>
      <w:r w:rsidR="009D18C9">
        <w:fldChar w:fldCharType="separate"/>
      </w:r>
      <w:r w:rsidR="00ED418B">
        <w:rPr>
          <w:noProof/>
        </w:rPr>
        <w:t>(Khorrami et al., 2021)</w:t>
      </w:r>
      <w:r w:rsidR="009D18C9">
        <w:fldChar w:fldCharType="end"/>
      </w:r>
      <w:r w:rsidR="000D2000">
        <w:t>.</w:t>
      </w:r>
      <w:r w:rsidR="00E72578">
        <w:t xml:space="preserve"> </w:t>
      </w:r>
      <w:r w:rsidR="0083435C">
        <w:t xml:space="preserve">EIU, Mercer and </w:t>
      </w:r>
      <w:r w:rsidR="00777AB9">
        <w:t xml:space="preserve">Monocle </w:t>
      </w:r>
      <w:r w:rsidR="00D450AF" w:rsidRPr="00D450AF">
        <w:t xml:space="preserve">deliberately keep their entire measurement process shielded from </w:t>
      </w:r>
      <w:r w:rsidR="00D450AF" w:rsidRPr="007A6339">
        <w:t>public scrutiny</w:t>
      </w:r>
      <w:r w:rsidR="004458CB">
        <w:t xml:space="preserve"> as they consider them as</w:t>
      </w:r>
      <w:r w:rsidR="007A6339" w:rsidRPr="007A6339">
        <w:t xml:space="preserve"> “proprietary methods and research</w:t>
      </w:r>
      <w:r w:rsidR="007A6339">
        <w:t xml:space="preserve">” </w:t>
      </w:r>
      <w:r w:rsidR="007A6339">
        <w:fldChar w:fldCharType="begin"/>
      </w:r>
      <w:r w:rsidR="00452622">
        <w:instrText xml:space="preserve"> ADDIN ZOTERO_ITEM CSL_CITATION {"citationID":"Ddozv7dE","properties":{"formattedCitation":"(Cramer-Greenbaum, 2021, p. 72)","plainCitation":"(Cramer-Greenbaum, 2021, p. 72)","noteIndex":0},"citationItems":[{"id":2279,"uris":["http://zotero.org/users/7133718/items/EICPLRFY"],"itemData":{"id":2279,"type":"article-journal","container-title":"International Journal of Urban Sustainable Development","DOI":"10.1080/19463138.2020.1812076","ISSN":"1946-3138, 1946-3146","issue":"1","journalAbbreviation":"International Journal of Urban Sustainable Development","language":"en","page":"70-82","source":"DOI.org (Crossref)","title":"Who can afford a ‘livable’ place? The part of living global rankings leave out","title-short":"Who can afford a ‘livable’ place?","URL":"https://www.tandfonline.com/doi/full/10.1080/19463138.2020.1812076","volume":"13","author":[{"family":"Cramer-Greenbaum","given":"Susannah"}],"accessed":{"date-parts":[["2023",11,14]]},"issued":{"date-parts":[["2021",1,2]]}},"locator":"72","label":"page"}],"schema":"https://github.com/citation-style-language/schema/raw/master/csl-citation.json"} </w:instrText>
      </w:r>
      <w:r w:rsidR="007A6339">
        <w:fldChar w:fldCharType="separate"/>
      </w:r>
      <w:r w:rsidR="00452622">
        <w:rPr>
          <w:noProof/>
        </w:rPr>
        <w:t>(Cramer-Greenbaum, 2021, p. 72)</w:t>
      </w:r>
      <w:r w:rsidR="007A6339">
        <w:fldChar w:fldCharType="end"/>
      </w:r>
      <w:r w:rsidR="00452622">
        <w:t xml:space="preserve">. </w:t>
      </w:r>
      <w:r w:rsidR="00E72578">
        <w:t xml:space="preserve">In 2023, Vienna </w:t>
      </w:r>
      <w:r w:rsidR="00770C25">
        <w:t>was listed</w:t>
      </w:r>
      <w:r w:rsidR="00E72578">
        <w:t xml:space="preserve"> top in </w:t>
      </w:r>
      <w:r w:rsidR="007A4A91">
        <w:t xml:space="preserve">the </w:t>
      </w:r>
      <w:r w:rsidR="002E01B4">
        <w:t>rankings by</w:t>
      </w:r>
      <w:r w:rsidR="0018286E">
        <w:t xml:space="preserve"> </w:t>
      </w:r>
      <w:r w:rsidR="007A4A91">
        <w:t xml:space="preserve">EIU, Mercer and Monocle. </w:t>
      </w:r>
    </w:p>
    <w:p w14:paraId="707407D5" w14:textId="1B362732" w:rsidR="007A4A91" w:rsidRDefault="007A4A91" w:rsidP="007A4A91">
      <w:pPr>
        <w:pStyle w:val="Caption"/>
      </w:pPr>
      <w:r>
        <w:t xml:space="preserve">Table </w:t>
      </w:r>
      <w:fldSimple w:instr=" SEQ Table \* ARABIC ">
        <w:r>
          <w:rPr>
            <w:noProof/>
          </w:rPr>
          <w:t>1</w:t>
        </w:r>
      </w:fldSimple>
      <w:r>
        <w:t>. Overview of global indicators</w:t>
      </w:r>
      <w:r w:rsidR="00C84D3C">
        <w:t xml:space="preserve"> </w:t>
      </w:r>
      <w:r w:rsidR="00FE2FDA">
        <w:fldChar w:fldCharType="begin"/>
      </w:r>
      <w:r w:rsidR="007008C5">
        <w:instrText xml:space="preserve"> ADDIN ZOTERO_ITEM CSL_CITATION {"citationID":"Hv6Kpjrs","properties":{"formattedCitation":"(City of Vienna, 2024b; EIU, 2023; Mercer, 2023; Monocle, 2023)","plainCitation":"(City of Vienna, 2024b; EIU, 2023; Mercer, 2023; Monocle, 2023)","noteIndex":0},"citationItems":[{"id":2339,"uris":["http://zotero.org/users/7133718/items/JIAYYKHK"],"itemData":{"id":2339,"type":"webpage","title":"Vienna in a global context","URL":"https://www.wien.gv.at/english/politics/international/comparison/","author":[{"family":"City of Vienna","given":""}],"accessed":{"date-parts":[["2024",1,22]]},"issued":{"date-parts":[["2024"]]}}},{"id":2237,"uris":["http://zotero.org/groups/5227835/items/NHYYBBEY"],"itemData":{"id":2237,"type":"report","genre":"Annual Report","publisher":"EIU","title":"The Global Liveability Index 2023","URL":"https://www.eiu.com/n/campaigns/global-liveability-index-2023/","author":[{"family":"EIU","given":""}],"issued":{"date-parts":[["2023"]]}}},{"id":2374,"uris":["http://zotero.org/users/7133718/items/FZ39MX9V"],"itemData":{"id":2374,"type":"webpage","title":"Vienna leads the way for providing a high quality of living for internationa employees in 2023","URL":"https://www.mercer.com/insights/total-rewards/talent-mobility-insights/quality-of-living-city-ranking/","author":[{"family":"Mercer","given":""}],"accessed":{"date-parts":[["2024",2,22]]},"issued":{"date-parts":[["2023"]]}}},{"id":2420,"uris":["http://zotero.org/users/7133718/items/Y2GUE6P3"],"itemData":{"id":2420,"type":"webpage","title":"Quality of Life Survey","URL":"https://monocle.com/magazine/issues/125/quality-of-life-survey/","author":[{"family":"Monocle","given":""}],"issued":{"date-parts":[["2023"]]}}}],"schema":"https://github.com/citation-style-language/schema/raw/master/csl-citation.json"} </w:instrText>
      </w:r>
      <w:r w:rsidR="00FE2FDA">
        <w:fldChar w:fldCharType="separate"/>
      </w:r>
      <w:r w:rsidR="007008C5">
        <w:rPr>
          <w:noProof/>
        </w:rPr>
        <w:t>(City of Vienna, 2024b; EIU, 2023; Mercer, 2023; Monocle, 2023)</w:t>
      </w:r>
      <w:r w:rsidR="00FE2FDA">
        <w:fldChar w:fldCharType="end"/>
      </w:r>
    </w:p>
    <w:tbl>
      <w:tblPr>
        <w:tblStyle w:val="TableGrid"/>
        <w:tblW w:w="0" w:type="auto"/>
        <w:tblLook w:val="04A0" w:firstRow="1" w:lastRow="0" w:firstColumn="1" w:lastColumn="0" w:noHBand="0" w:noVBand="1"/>
      </w:tblPr>
      <w:tblGrid>
        <w:gridCol w:w="1435"/>
        <w:gridCol w:w="1260"/>
        <w:gridCol w:w="5490"/>
        <w:gridCol w:w="1119"/>
      </w:tblGrid>
      <w:tr w:rsidR="000D2000" w14:paraId="15E94C15" w14:textId="77777777" w:rsidTr="004130B7">
        <w:trPr>
          <w:trHeight w:val="557"/>
        </w:trPr>
        <w:tc>
          <w:tcPr>
            <w:tcW w:w="1435" w:type="dxa"/>
            <w:vAlign w:val="center"/>
          </w:tcPr>
          <w:p w14:paraId="4C1BFBC8" w14:textId="77777777" w:rsidR="000D2000" w:rsidRPr="00CC1FAB" w:rsidRDefault="000D2000" w:rsidP="00B61D2A">
            <w:pPr>
              <w:spacing w:line="240" w:lineRule="auto"/>
              <w:rPr>
                <w:sz w:val="18"/>
                <w:szCs w:val="18"/>
              </w:rPr>
            </w:pPr>
          </w:p>
        </w:tc>
        <w:tc>
          <w:tcPr>
            <w:tcW w:w="1260" w:type="dxa"/>
            <w:vAlign w:val="center"/>
          </w:tcPr>
          <w:p w14:paraId="6896FBF3" w14:textId="47F4C068" w:rsidR="000D2000" w:rsidRPr="00E63A9C" w:rsidRDefault="000D2000" w:rsidP="00B61D2A">
            <w:pPr>
              <w:spacing w:line="240" w:lineRule="auto"/>
              <w:rPr>
                <w:b/>
                <w:bCs/>
                <w:sz w:val="18"/>
                <w:szCs w:val="18"/>
              </w:rPr>
            </w:pPr>
            <w:r>
              <w:rPr>
                <w:b/>
                <w:bCs/>
                <w:sz w:val="18"/>
                <w:szCs w:val="18"/>
              </w:rPr>
              <w:t>Published by</w:t>
            </w:r>
          </w:p>
        </w:tc>
        <w:tc>
          <w:tcPr>
            <w:tcW w:w="5490" w:type="dxa"/>
            <w:vAlign w:val="center"/>
          </w:tcPr>
          <w:p w14:paraId="034C8062" w14:textId="714294CE" w:rsidR="000D2000" w:rsidRPr="00E63A9C" w:rsidRDefault="000D2000" w:rsidP="00B61D2A">
            <w:pPr>
              <w:spacing w:line="240" w:lineRule="auto"/>
              <w:rPr>
                <w:b/>
                <w:bCs/>
                <w:sz w:val="18"/>
                <w:szCs w:val="18"/>
              </w:rPr>
            </w:pPr>
            <w:r>
              <w:rPr>
                <w:b/>
                <w:bCs/>
                <w:sz w:val="18"/>
                <w:szCs w:val="18"/>
              </w:rPr>
              <w:t>Ranking criteria</w:t>
            </w:r>
          </w:p>
        </w:tc>
        <w:tc>
          <w:tcPr>
            <w:tcW w:w="1119" w:type="dxa"/>
            <w:vAlign w:val="center"/>
          </w:tcPr>
          <w:p w14:paraId="28E5E0AE" w14:textId="0A6F67E6" w:rsidR="000D2000" w:rsidRPr="00E63A9C" w:rsidRDefault="000D2000" w:rsidP="00B61D2A">
            <w:pPr>
              <w:spacing w:line="240" w:lineRule="auto"/>
              <w:rPr>
                <w:b/>
                <w:bCs/>
                <w:sz w:val="18"/>
                <w:szCs w:val="18"/>
              </w:rPr>
            </w:pPr>
            <w:r>
              <w:rPr>
                <w:b/>
                <w:bCs/>
                <w:sz w:val="18"/>
                <w:szCs w:val="18"/>
              </w:rPr>
              <w:t>First placed city in 2023</w:t>
            </w:r>
          </w:p>
        </w:tc>
      </w:tr>
      <w:tr w:rsidR="000D2000" w14:paraId="6C74B689" w14:textId="77777777" w:rsidTr="004130B7">
        <w:tc>
          <w:tcPr>
            <w:tcW w:w="1435" w:type="dxa"/>
            <w:vAlign w:val="center"/>
          </w:tcPr>
          <w:p w14:paraId="32187614" w14:textId="0F08BC5C" w:rsidR="000D2000" w:rsidRPr="00E63A9C" w:rsidRDefault="000D2000" w:rsidP="00B61D2A">
            <w:pPr>
              <w:spacing w:line="240" w:lineRule="auto"/>
              <w:rPr>
                <w:b/>
                <w:bCs/>
                <w:sz w:val="18"/>
                <w:szCs w:val="18"/>
              </w:rPr>
            </w:pPr>
            <w:r w:rsidRPr="00E63A9C">
              <w:rPr>
                <w:b/>
                <w:bCs/>
                <w:sz w:val="18"/>
                <w:szCs w:val="18"/>
              </w:rPr>
              <w:t xml:space="preserve">Global </w:t>
            </w:r>
            <w:proofErr w:type="spellStart"/>
            <w:r w:rsidRPr="00E63A9C">
              <w:rPr>
                <w:b/>
                <w:bCs/>
                <w:sz w:val="18"/>
                <w:szCs w:val="18"/>
              </w:rPr>
              <w:t>Liveability</w:t>
            </w:r>
            <w:proofErr w:type="spellEnd"/>
            <w:r w:rsidRPr="00E63A9C">
              <w:rPr>
                <w:b/>
                <w:bCs/>
                <w:sz w:val="18"/>
                <w:szCs w:val="18"/>
              </w:rPr>
              <w:t xml:space="preserve"> Index</w:t>
            </w:r>
          </w:p>
        </w:tc>
        <w:tc>
          <w:tcPr>
            <w:tcW w:w="1260" w:type="dxa"/>
            <w:vAlign w:val="center"/>
          </w:tcPr>
          <w:p w14:paraId="6F76BCCC" w14:textId="77777777" w:rsidR="000D2000" w:rsidRPr="00CC1FAB" w:rsidRDefault="000D2000" w:rsidP="00B61D2A">
            <w:pPr>
              <w:spacing w:line="240" w:lineRule="auto"/>
              <w:rPr>
                <w:sz w:val="18"/>
                <w:szCs w:val="18"/>
              </w:rPr>
            </w:pPr>
            <w:r w:rsidRPr="00CC1FAB">
              <w:rPr>
                <w:sz w:val="18"/>
                <w:szCs w:val="18"/>
              </w:rPr>
              <w:t>EIU</w:t>
            </w:r>
          </w:p>
        </w:tc>
        <w:tc>
          <w:tcPr>
            <w:tcW w:w="5490" w:type="dxa"/>
            <w:vAlign w:val="center"/>
          </w:tcPr>
          <w:p w14:paraId="3935CEA7" w14:textId="0E72CBD4" w:rsidR="000D2000" w:rsidRPr="00CC1FAB" w:rsidRDefault="000D2000" w:rsidP="00B61D2A">
            <w:pPr>
              <w:spacing w:line="240" w:lineRule="auto"/>
              <w:rPr>
                <w:sz w:val="18"/>
                <w:szCs w:val="18"/>
              </w:rPr>
            </w:pPr>
            <w:r w:rsidRPr="00CC1FAB">
              <w:rPr>
                <w:sz w:val="18"/>
                <w:szCs w:val="18"/>
              </w:rPr>
              <w:t>Stability, Healthcare, Culture &amp; Environment, Education, Infrastructure</w:t>
            </w:r>
          </w:p>
        </w:tc>
        <w:tc>
          <w:tcPr>
            <w:tcW w:w="1119" w:type="dxa"/>
            <w:vAlign w:val="center"/>
          </w:tcPr>
          <w:p w14:paraId="6045AFC3" w14:textId="1C43E365" w:rsidR="000D2000" w:rsidRPr="00CC1FAB" w:rsidRDefault="000D2000" w:rsidP="00B61D2A">
            <w:pPr>
              <w:spacing w:line="240" w:lineRule="auto"/>
              <w:rPr>
                <w:sz w:val="18"/>
                <w:szCs w:val="18"/>
              </w:rPr>
            </w:pPr>
            <w:r>
              <w:rPr>
                <w:sz w:val="18"/>
                <w:szCs w:val="18"/>
              </w:rPr>
              <w:t>Vienna</w:t>
            </w:r>
          </w:p>
        </w:tc>
      </w:tr>
      <w:tr w:rsidR="004130B7" w14:paraId="5E763D3E" w14:textId="77777777" w:rsidTr="004130B7">
        <w:trPr>
          <w:trHeight w:val="935"/>
        </w:trPr>
        <w:tc>
          <w:tcPr>
            <w:tcW w:w="1435" w:type="dxa"/>
            <w:vAlign w:val="center"/>
          </w:tcPr>
          <w:p w14:paraId="548B98C9" w14:textId="69F8A698" w:rsidR="000D2000" w:rsidRPr="00E63A9C" w:rsidRDefault="000D2000" w:rsidP="00B61D2A">
            <w:pPr>
              <w:spacing w:line="240" w:lineRule="auto"/>
              <w:rPr>
                <w:b/>
                <w:bCs/>
                <w:sz w:val="18"/>
                <w:szCs w:val="18"/>
              </w:rPr>
            </w:pPr>
            <w:r w:rsidRPr="00E63A9C">
              <w:rPr>
                <w:b/>
                <w:bCs/>
                <w:sz w:val="18"/>
                <w:szCs w:val="18"/>
              </w:rPr>
              <w:t>Quality of Living Index</w:t>
            </w:r>
          </w:p>
        </w:tc>
        <w:tc>
          <w:tcPr>
            <w:tcW w:w="1260" w:type="dxa"/>
            <w:vAlign w:val="center"/>
          </w:tcPr>
          <w:p w14:paraId="0A7129F8" w14:textId="54C3F95C" w:rsidR="000D2000" w:rsidRPr="00CC1FAB" w:rsidRDefault="000D2000" w:rsidP="00B61D2A">
            <w:pPr>
              <w:spacing w:line="240" w:lineRule="auto"/>
              <w:rPr>
                <w:sz w:val="18"/>
                <w:szCs w:val="18"/>
              </w:rPr>
            </w:pPr>
            <w:r>
              <w:rPr>
                <w:sz w:val="18"/>
                <w:szCs w:val="18"/>
              </w:rPr>
              <w:t>Mercer</w:t>
            </w:r>
          </w:p>
        </w:tc>
        <w:tc>
          <w:tcPr>
            <w:tcW w:w="5490" w:type="dxa"/>
            <w:vAlign w:val="center"/>
          </w:tcPr>
          <w:p w14:paraId="3263C57E" w14:textId="7CE4CB8E" w:rsidR="000D2000" w:rsidRPr="00CC1FAB" w:rsidRDefault="000D2000" w:rsidP="00B61D2A">
            <w:pPr>
              <w:spacing w:line="240" w:lineRule="auto"/>
              <w:rPr>
                <w:sz w:val="18"/>
                <w:szCs w:val="18"/>
              </w:rPr>
            </w:pPr>
            <w:r w:rsidRPr="00CC1FAB">
              <w:rPr>
                <w:sz w:val="18"/>
                <w:szCs w:val="18"/>
              </w:rPr>
              <w:t xml:space="preserve">Political &amp; Social Environment, Medical &amp; Health Considerations, Socio-Cultural Environment, Schools &amp; Education, Economic </w:t>
            </w:r>
            <w:r w:rsidR="00B61D2A" w:rsidRPr="00CC1FAB">
              <w:rPr>
                <w:sz w:val="18"/>
                <w:szCs w:val="18"/>
              </w:rPr>
              <w:t>Environment</w:t>
            </w:r>
            <w:r w:rsidRPr="00CC1FAB">
              <w:rPr>
                <w:sz w:val="18"/>
                <w:szCs w:val="18"/>
              </w:rPr>
              <w:t xml:space="preserve">, Public Services &amp; </w:t>
            </w:r>
            <w:r w:rsidR="00B61D2A">
              <w:rPr>
                <w:sz w:val="18"/>
                <w:szCs w:val="18"/>
              </w:rPr>
              <w:t>T</w:t>
            </w:r>
            <w:r w:rsidR="00B61D2A" w:rsidRPr="00CC1FAB">
              <w:rPr>
                <w:sz w:val="18"/>
                <w:szCs w:val="18"/>
              </w:rPr>
              <w:t>ransportation</w:t>
            </w:r>
            <w:r w:rsidRPr="00CC1FAB">
              <w:rPr>
                <w:sz w:val="18"/>
                <w:szCs w:val="18"/>
              </w:rPr>
              <w:t>, Recreation, Consumer Goods, Housing, Natural Environment</w:t>
            </w:r>
          </w:p>
        </w:tc>
        <w:tc>
          <w:tcPr>
            <w:tcW w:w="1119" w:type="dxa"/>
            <w:vAlign w:val="center"/>
          </w:tcPr>
          <w:p w14:paraId="389C47AB" w14:textId="66D5550D" w:rsidR="000D2000" w:rsidRPr="00CC1FAB" w:rsidRDefault="000D2000" w:rsidP="00B61D2A">
            <w:pPr>
              <w:spacing w:line="240" w:lineRule="auto"/>
              <w:rPr>
                <w:sz w:val="18"/>
                <w:szCs w:val="18"/>
              </w:rPr>
            </w:pPr>
            <w:r>
              <w:rPr>
                <w:sz w:val="18"/>
                <w:szCs w:val="18"/>
              </w:rPr>
              <w:t>Vienna</w:t>
            </w:r>
          </w:p>
        </w:tc>
      </w:tr>
      <w:tr w:rsidR="000D2000" w14:paraId="5F8D8962" w14:textId="77777777" w:rsidTr="004130B7">
        <w:tc>
          <w:tcPr>
            <w:tcW w:w="1435" w:type="dxa"/>
            <w:vAlign w:val="center"/>
          </w:tcPr>
          <w:p w14:paraId="7918505B" w14:textId="0AA88DF3" w:rsidR="000D2000" w:rsidRPr="00E63A9C" w:rsidRDefault="003C6A56" w:rsidP="00B61D2A">
            <w:pPr>
              <w:spacing w:line="240" w:lineRule="auto"/>
              <w:rPr>
                <w:b/>
                <w:bCs/>
                <w:sz w:val="18"/>
                <w:szCs w:val="18"/>
              </w:rPr>
            </w:pPr>
            <w:r w:rsidRPr="003C6A56">
              <w:rPr>
                <w:b/>
                <w:bCs/>
                <w:sz w:val="18"/>
                <w:szCs w:val="18"/>
              </w:rPr>
              <w:t>Quality of Life Survey</w:t>
            </w:r>
          </w:p>
        </w:tc>
        <w:tc>
          <w:tcPr>
            <w:tcW w:w="1260" w:type="dxa"/>
            <w:vAlign w:val="center"/>
          </w:tcPr>
          <w:p w14:paraId="34CFB549" w14:textId="4172AF80" w:rsidR="000D2000" w:rsidRPr="00CC1FAB" w:rsidRDefault="000D2000" w:rsidP="00B61D2A">
            <w:pPr>
              <w:spacing w:line="240" w:lineRule="auto"/>
              <w:rPr>
                <w:sz w:val="18"/>
                <w:szCs w:val="18"/>
              </w:rPr>
            </w:pPr>
            <w:r w:rsidRPr="00CC1FAB">
              <w:rPr>
                <w:sz w:val="18"/>
                <w:szCs w:val="18"/>
              </w:rPr>
              <w:t>Monocle</w:t>
            </w:r>
          </w:p>
        </w:tc>
        <w:tc>
          <w:tcPr>
            <w:tcW w:w="5490" w:type="dxa"/>
            <w:vAlign w:val="center"/>
          </w:tcPr>
          <w:p w14:paraId="1F6A7F86" w14:textId="2E84AEEF" w:rsidR="000D2000" w:rsidRPr="00CC1FAB" w:rsidRDefault="000D2000" w:rsidP="00B61D2A">
            <w:pPr>
              <w:spacing w:line="240" w:lineRule="auto"/>
              <w:rPr>
                <w:sz w:val="18"/>
                <w:szCs w:val="18"/>
              </w:rPr>
            </w:pPr>
            <w:r w:rsidRPr="00CC1FAB">
              <w:rPr>
                <w:sz w:val="18"/>
                <w:szCs w:val="18"/>
              </w:rPr>
              <w:t xml:space="preserve">Safety/Crime, Medical Care, Climate/Sunshine, International </w:t>
            </w:r>
            <w:r w:rsidR="00B61D2A" w:rsidRPr="00CC1FAB">
              <w:rPr>
                <w:sz w:val="18"/>
                <w:szCs w:val="18"/>
              </w:rPr>
              <w:t>Connectivity</w:t>
            </w:r>
            <w:r w:rsidRPr="00CC1FAB">
              <w:rPr>
                <w:sz w:val="18"/>
                <w:szCs w:val="18"/>
              </w:rPr>
              <w:t xml:space="preserve">, Public Transportation, Quality of Architecture, </w:t>
            </w:r>
            <w:r w:rsidR="00B61D2A" w:rsidRPr="00CC1FAB">
              <w:rPr>
                <w:sz w:val="18"/>
                <w:szCs w:val="18"/>
              </w:rPr>
              <w:t>Environmental</w:t>
            </w:r>
            <w:r w:rsidRPr="00CC1FAB">
              <w:rPr>
                <w:sz w:val="18"/>
                <w:szCs w:val="18"/>
              </w:rPr>
              <w:t xml:space="preserve"> Issues &amp; Access to Nature, Urban Design, Business Conditions, Pro-activity Policy Development, Tolerance</w:t>
            </w:r>
          </w:p>
        </w:tc>
        <w:tc>
          <w:tcPr>
            <w:tcW w:w="1119" w:type="dxa"/>
            <w:vAlign w:val="center"/>
          </w:tcPr>
          <w:p w14:paraId="53AAEE87" w14:textId="77777777" w:rsidR="000D2000" w:rsidRPr="00CC1FAB" w:rsidRDefault="000D2000" w:rsidP="00B61D2A">
            <w:pPr>
              <w:spacing w:line="240" w:lineRule="auto"/>
              <w:rPr>
                <w:sz w:val="18"/>
                <w:szCs w:val="18"/>
              </w:rPr>
            </w:pPr>
            <w:r w:rsidRPr="00CC1FAB">
              <w:rPr>
                <w:sz w:val="18"/>
                <w:szCs w:val="18"/>
              </w:rPr>
              <w:t>Vienna</w:t>
            </w:r>
          </w:p>
        </w:tc>
      </w:tr>
    </w:tbl>
    <w:p w14:paraId="64AF8E79" w14:textId="44B7D4D7" w:rsidR="0032539D" w:rsidRPr="00D53684" w:rsidRDefault="0032539D" w:rsidP="001042B1">
      <w:pPr>
        <w:spacing w:before="240" w:after="240" w:line="360" w:lineRule="auto"/>
        <w:rPr>
          <w:rFonts w:cstheme="majorHAnsi"/>
        </w:rPr>
      </w:pPr>
      <w:r w:rsidRPr="00C6740E">
        <w:rPr>
          <w:rFonts w:cstheme="majorHAnsi"/>
        </w:rPr>
        <w:t>C</w:t>
      </w:r>
      <w:r w:rsidRPr="00C6740E">
        <w:t xml:space="preserve">ity planners </w:t>
      </w:r>
      <w:r w:rsidR="001E06FD" w:rsidRPr="00C6740E">
        <w:t xml:space="preserve">often </w:t>
      </w:r>
      <w:r w:rsidRPr="00C6740E">
        <w:t>place a lot of trust in</w:t>
      </w:r>
      <w:r>
        <w:t xml:space="preserve"> such rankings regarding them “as a valuable barometer and benchmarking tool” </w:t>
      </w:r>
      <w:r>
        <w:fldChar w:fldCharType="begin"/>
      </w:r>
      <w:r>
        <w:instrText xml:space="preserve"> ADDIN ZOTERO_ITEM CSL_CITATION {"citationID":"NaVCubS5","properties":{"formattedCitation":"(Cramer-Greenbaum, 2021, p. 73)","plainCitation":"(Cramer-Greenbaum, 2021, p. 73)","noteIndex":0},"citationItems":[{"id":2279,"uris":["http://zotero.org/users/7133718/items/EICPLRFY"],"itemData":{"id":2279,"type":"article-journal","container-title":"International Journal of Urban Sustainable Development","DOI":"10.1080/19463138.2020.1812076","ISSN":"1946-3138, 1946-3146","issue":"1","journalAbbreviation":"International Journal of Urban Sustainable Development","language":"en","page":"70-82","source":"DOI.org (Crossref)","title":"Who can afford a ‘livable’ place? The part of living global rankings leave out","title-short":"Who can afford a ‘livable’ place?","URL":"https://www.tandfonline.com/doi/full/10.1080/19463138.2020.1812076","volume":"13","author":[{"family":"Cramer-Greenbaum","given":"Susannah"}],"accessed":{"date-parts":[["2023",11,14]]},"issued":{"date-parts":[["2021",1,2]]}},"locator":"73"}],"schema":"https://github.com/citation-style-language/schema/raw/master/csl-citation.json"} </w:instrText>
      </w:r>
      <w:r>
        <w:fldChar w:fldCharType="separate"/>
      </w:r>
      <w:r>
        <w:rPr>
          <w:noProof/>
        </w:rPr>
        <w:t>(Cramer-Greenbaum, 2021, p. 73)</w:t>
      </w:r>
      <w:r>
        <w:fldChar w:fldCharType="end"/>
      </w:r>
      <w:r>
        <w:t xml:space="preserve"> and a “validation of policy choices” </w:t>
      </w:r>
      <w:r>
        <w:fldChar w:fldCharType="begin"/>
      </w:r>
      <w:r w:rsidR="00B12E6F">
        <w:instrText xml:space="preserve"> ADDIN ZOTERO_ITEM CSL_CITATION {"citationID":"9hWngTJa","properties":{"formattedCitation":"(Taylor, 2011, p. 1)","plainCitation":"(Taylor, 2011, p. 1)","noteIndex":0},"citationItems":[{"id":2327,"uris":["http://zotero.org/users/7133718/items/GCBXGXTC"],"itemData":{"id":2327,"type":"article-journal","container-title":"Policy Commons","DOI":"https://policycommons.net/artifacts/1206156/lies-damned-lies-and-statistics/1759262/","note":"publisher: desLibris","title":"'Lies, damned lies, and statistics'. Critical examination of city ranking studies.","author":[{"family":"Taylor","given":"Zack"}],"issued":{"date-parts":[["2011"]]}},"locator":"1"}],"schema":"https://github.com/citation-style-language/schema/raw/master/csl-citation.json"} </w:instrText>
      </w:r>
      <w:r>
        <w:fldChar w:fldCharType="separate"/>
      </w:r>
      <w:r w:rsidR="00B12E6F">
        <w:rPr>
          <w:noProof/>
        </w:rPr>
        <w:t>(Taylor, 2011, p. 1)</w:t>
      </w:r>
      <w:r>
        <w:fldChar w:fldCharType="end"/>
      </w:r>
      <w:r w:rsidR="003C02E4">
        <w:t>.</w:t>
      </w:r>
      <w:r>
        <w:t xml:space="preserve"> Commenting on Vienna’s top ranking in the </w:t>
      </w:r>
      <w:r w:rsidR="003C02E4">
        <w:t>2023</w:t>
      </w:r>
      <w:r>
        <w:t xml:space="preserve"> EIU ranking, the Mayor of Vienna, Michael Ludwig, for instance, said this:</w:t>
      </w:r>
    </w:p>
    <w:p w14:paraId="0C5CF1A9" w14:textId="30FFBB8E" w:rsidR="0032539D" w:rsidRDefault="0032539D" w:rsidP="009425C6">
      <w:pPr>
        <w:spacing w:after="240" w:line="360" w:lineRule="auto"/>
      </w:pPr>
      <w:r w:rsidRPr="0050377F">
        <w:rPr>
          <w:i/>
          <w:iCs/>
        </w:rPr>
        <w:t>“The frequent top rankings prove that Vienna is a well-functioning city, based on sound policy decisions, that is ready for the future. Everyone in our city benefits from the high quality of life, the stability, and the reliable infrastructure.”</w:t>
      </w:r>
      <w:r>
        <w:t xml:space="preserve"> </w:t>
      </w:r>
      <w:r>
        <w:fldChar w:fldCharType="begin"/>
      </w:r>
      <w:r w:rsidR="007008C5">
        <w:instrText xml:space="preserve"> ADDIN ZOTERO_ITEM CSL_CITATION {"citationID":"dqek9SQE","properties":{"formattedCitation":"(City of Vienna, 2024c)","plainCitation":"(City of Vienna, 2024c)","noteIndex":0},"citationItems":[{"id":2319,"uris":["http://zotero.org/users/7133718/items/5SZEE6RK"],"itemData":{"id":2319,"type":"webpage","title":"Vienna is the most liveable city in the world","URL":"https://www.wien.gv.at/english/politics/international/comparison/ranking-economist.html","author":[{"family":"City of Vienna","given":""}],"issued":{"date-parts":[["2024"]]}}}],"schema":"https://github.com/citation-style-language/schema/raw/master/csl-citation.json"} </w:instrText>
      </w:r>
      <w:r>
        <w:fldChar w:fldCharType="separate"/>
      </w:r>
      <w:r w:rsidR="007008C5">
        <w:rPr>
          <w:noProof/>
        </w:rPr>
        <w:t>(City of Vienna, 2024c)</w:t>
      </w:r>
      <w:r>
        <w:fldChar w:fldCharType="end"/>
      </w:r>
      <w:r>
        <w:t>.</w:t>
      </w:r>
    </w:p>
    <w:p w14:paraId="6C550F9D" w14:textId="19060336" w:rsidR="0058703E" w:rsidRDefault="001E7673" w:rsidP="00D730BF">
      <w:pPr>
        <w:spacing w:after="240" w:line="360" w:lineRule="auto"/>
        <w:rPr>
          <w:rFonts w:cstheme="majorHAnsi"/>
        </w:rPr>
      </w:pPr>
      <w:r w:rsidRPr="001E7673">
        <w:rPr>
          <w:rFonts w:cstheme="majorHAnsi"/>
        </w:rPr>
        <w:t>Despite their prominence, such global indicators exhibit a number of caveats.</w:t>
      </w:r>
      <w:r>
        <w:rPr>
          <w:rFonts w:cstheme="majorHAnsi"/>
        </w:rPr>
        <w:t xml:space="preserve"> </w:t>
      </w:r>
      <w:r w:rsidR="000D0BF9">
        <w:rPr>
          <w:rFonts w:cstheme="majorHAnsi"/>
        </w:rPr>
        <w:t xml:space="preserve">This article is concerned with three </w:t>
      </w:r>
      <w:r w:rsidR="000D0BF9" w:rsidRPr="00634F19">
        <w:rPr>
          <w:rFonts w:cstheme="majorHAnsi"/>
        </w:rPr>
        <w:t xml:space="preserve">major shortcomings, namely </w:t>
      </w:r>
      <w:r w:rsidR="000D0BF9">
        <w:rPr>
          <w:rFonts w:cstheme="majorHAnsi"/>
        </w:rPr>
        <w:t>(</w:t>
      </w:r>
      <w:proofErr w:type="spellStart"/>
      <w:r w:rsidR="000D0BF9">
        <w:rPr>
          <w:rFonts w:cstheme="majorHAnsi"/>
        </w:rPr>
        <w:t>i</w:t>
      </w:r>
      <w:proofErr w:type="spellEnd"/>
      <w:r w:rsidR="000D0BF9">
        <w:rPr>
          <w:rFonts w:cstheme="majorHAnsi"/>
        </w:rPr>
        <w:t xml:space="preserve">) their focus on “an arbitrary list of </w:t>
      </w:r>
      <w:r w:rsidR="000D0BF9">
        <w:t xml:space="preserve">measurable social and economic indicators” </w:t>
      </w:r>
      <w:r w:rsidR="000D0BF9">
        <w:fldChar w:fldCharType="begin"/>
      </w:r>
      <w:r w:rsidR="00D72C74">
        <w:instrText xml:space="preserve"> ADDIN ZOTERO_ITEM CSL_CITATION {"citationID":"rSnr1BX3","properties":{"formattedCitation":"(Froud et al., 2018, p. 11)","plainCitation":"(Froud et al., 2018, p. 11)","noteIndex":0},"citationItems":[{"id":2207,"uris":["http://zotero.org/users/7133718/items/9YQS962X"],"itemData":{"id":2207,"type":"report","event-place":"Manchester","genre":"Working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locator":"11"}],"schema":"https://github.com/citation-style-language/schema/raw/master/csl-citation.json"} </w:instrText>
      </w:r>
      <w:r w:rsidR="000D0BF9">
        <w:fldChar w:fldCharType="separate"/>
      </w:r>
      <w:r w:rsidR="000D0BF9" w:rsidRPr="001E28D2">
        <w:rPr>
          <w:rFonts w:ascii="Calibri Light" w:hAnsi="Calibri Light" w:cs="Calibri Light"/>
        </w:rPr>
        <w:t>(Froud et al., 2018, p. 11)</w:t>
      </w:r>
      <w:r w:rsidR="000D0BF9">
        <w:fldChar w:fldCharType="end"/>
      </w:r>
      <w:r w:rsidR="000D0BF9">
        <w:t xml:space="preserve"> </w:t>
      </w:r>
      <w:r w:rsidR="000D0BF9">
        <w:rPr>
          <w:rFonts w:cstheme="majorHAnsi"/>
        </w:rPr>
        <w:t xml:space="preserve">instead of objective standards for livability like human need satisfaction </w:t>
      </w:r>
      <w:r w:rsidR="000D0BF9">
        <w:rPr>
          <w:rFonts w:cstheme="majorHAnsi"/>
        </w:rPr>
        <w:fldChar w:fldCharType="begin"/>
      </w:r>
      <w:r w:rsidR="006D2661">
        <w:rPr>
          <w:rFonts w:cstheme="majorHAnsi"/>
        </w:rPr>
        <w:instrText xml:space="preserve"> ADDIN ZOTERO_ITEM CSL_CITATION {"citationID":"5JS2sb5w","properties":{"formattedCitation":"(Brand-Correa &amp; Steinberger, 2017; Ruth &amp; Franklin, 2014; Sheikh &amp; Van Ameijde, 2022)","plainCitation":"(Brand-Correa &amp; Steinberger, 2017; Ruth &amp; Franklin, 2014; Sheikh &amp; Van Ameijde, 2022)","noteIndex":0},"citationItems":[{"id":1847,"uris":["http://zotero.org/users/7133718/items/TT3I5DHV"],"itemData":{"id":1847,"type":"article-journal","container-title":"Ecological Economics","DOI":"10.1016/j.ecolecon.2017.05.019","ISSN":"09218009","journalAbbreviation":"Ecological Economics","language":"en","page":"43-52","source":"DOI.org (Crossref)","title":"A Framework for Decoupling Human Need Satisfaction From Energy Use","URL":"https://linkinghub.elsevier.com/retrieve/pii/S0921800916308448","volume":"141","author":[{"family":"Brand-Correa","given":"Lina I."},{"family":"Steinberger","given":"Julia K."}],"accessed":{"date-parts":[["2023",3,23]]},"issued":{"date-parts":[["2017",11]]}}},{"id":2330,"uris":["http://zotero.org/users/7133718/items/MFB6IYUM"],"itemData":{"id":2330,"type":"article-journal","container-title":"Applied Geography","DOI":"10.1016/j.apgeog.2013.09.018","ISSN":"01436228","journalAbbreviation":"Applied Geography","language":"en","page":"18-23","source":"DOI.org (Crossref)","title":"Livability for all? Conceptual limits and practical implications","title-short":"Livability for all?","URL":"https://linkinghub.elsevier.com/retrieve/pii/S0143622813002324","volume":"49","author":[{"family":"Ruth","given":"Matthias"},{"family":"Franklin","given":"Rachel S."}],"accessed":{"date-parts":[["2023",12,19]]},"issued":{"date-parts":[["2014",5]]}}},{"id":2412,"uris":["http://zotero.org/users/7133718/items/JAYMFH8G"],"itemData":{"id":2412,"type":"article-journal","container-title":"Cities","DOI":"10.1016/j.cities.2022.103972","ISSN":"02642751","journalAbbreviation":"Cities","language":"en","page":"103972","source":"DOI.org (Crossref)","title":"Promoting livability through urban planning: A comprehensive framework based on the “theory of human needs”","title-short":"Promoting livability through urban planning","URL":"https://linkinghub.elsevier.com/retrieve/pii/S0264275122004115","volume":"131","author":[{"family":"Sheikh","given":"Wajiha Tariq"},{"family":"Van Ameijde","given":"Jeroen"}],"accessed":{"date-parts":[["2024",9,4]]},"issued":{"date-parts":[["2022",12]]}}}],"schema":"https://github.com/citation-style-language/schema/raw/master/csl-citation.json"} </w:instrText>
      </w:r>
      <w:r w:rsidR="000D0BF9">
        <w:rPr>
          <w:rFonts w:cstheme="majorHAnsi"/>
        </w:rPr>
        <w:fldChar w:fldCharType="separate"/>
      </w:r>
      <w:r w:rsidR="006D2661">
        <w:rPr>
          <w:rFonts w:ascii="Calibri Light" w:hAnsi="Calibri Light" w:cs="Calibri Light"/>
        </w:rPr>
        <w:t>(Brand-Correa &amp; Steinberger, 2017; Ruth &amp; Franklin, 2014; Sheikh &amp; Van Ameijde, 2022)</w:t>
      </w:r>
      <w:r w:rsidR="000D0BF9">
        <w:rPr>
          <w:rFonts w:cstheme="majorHAnsi"/>
        </w:rPr>
        <w:fldChar w:fldCharType="end"/>
      </w:r>
      <w:r w:rsidR="000D0BF9">
        <w:rPr>
          <w:rFonts w:cstheme="majorHAnsi"/>
        </w:rPr>
        <w:t xml:space="preserve">, </w:t>
      </w:r>
      <w:r w:rsidR="000D0BF9" w:rsidRPr="00634F19">
        <w:rPr>
          <w:rFonts w:cstheme="majorHAnsi"/>
        </w:rPr>
        <w:t>(i</w:t>
      </w:r>
      <w:r w:rsidR="000D0BF9">
        <w:rPr>
          <w:rFonts w:cstheme="majorHAnsi"/>
        </w:rPr>
        <w:t>i</w:t>
      </w:r>
      <w:r w:rsidR="000D0BF9" w:rsidRPr="00634F19">
        <w:rPr>
          <w:rFonts w:cstheme="majorHAnsi"/>
        </w:rPr>
        <w:t xml:space="preserve">) </w:t>
      </w:r>
      <w:r w:rsidR="000D0BF9">
        <w:rPr>
          <w:rFonts w:cstheme="majorHAnsi"/>
        </w:rPr>
        <w:t>their emphasis</w:t>
      </w:r>
      <w:r w:rsidR="000D0BF9" w:rsidRPr="00634F19">
        <w:rPr>
          <w:rFonts w:cstheme="majorHAnsi"/>
        </w:rPr>
        <w:t xml:space="preserve"> on </w:t>
      </w:r>
      <w:r w:rsidR="001A60BB">
        <w:rPr>
          <w:rFonts w:cstheme="majorHAnsi"/>
        </w:rPr>
        <w:t xml:space="preserve">the potential </w:t>
      </w:r>
      <w:r w:rsidR="000D0BF9" w:rsidRPr="00634F19">
        <w:rPr>
          <w:rFonts w:cstheme="majorHAnsi"/>
        </w:rPr>
        <w:t xml:space="preserve">livability of a place </w:t>
      </w:r>
      <w:r w:rsidR="001A60BB">
        <w:rPr>
          <w:rFonts w:cstheme="majorHAnsi"/>
        </w:rPr>
        <w:t>neglecting</w:t>
      </w:r>
      <w:r w:rsidR="000D0BF9">
        <w:rPr>
          <w:rFonts w:cstheme="majorHAnsi"/>
        </w:rPr>
        <w:t xml:space="preserve"> people’s capacity to </w:t>
      </w:r>
      <w:r w:rsidR="003B2527">
        <w:rPr>
          <w:rFonts w:cstheme="majorHAnsi"/>
        </w:rPr>
        <w:t xml:space="preserve">actually </w:t>
      </w:r>
      <w:r w:rsidR="000D0BF9">
        <w:rPr>
          <w:rFonts w:cstheme="majorHAnsi"/>
        </w:rPr>
        <w:t xml:space="preserve">access services (e.g., through </w:t>
      </w:r>
      <w:r w:rsidR="00BA2BEA">
        <w:rPr>
          <w:rFonts w:cstheme="majorHAnsi"/>
        </w:rPr>
        <w:t>sufficient levels of</w:t>
      </w:r>
      <w:r w:rsidR="000D0BF9">
        <w:rPr>
          <w:rFonts w:cstheme="majorHAnsi"/>
        </w:rPr>
        <w:t xml:space="preserve"> </w:t>
      </w:r>
      <w:r w:rsidR="000B1793">
        <w:rPr>
          <w:rFonts w:cstheme="majorHAnsi"/>
        </w:rPr>
        <w:t xml:space="preserve">residual </w:t>
      </w:r>
      <w:r w:rsidR="000D0BF9">
        <w:rPr>
          <w:rFonts w:cstheme="majorHAnsi"/>
        </w:rPr>
        <w:t xml:space="preserve">income) </w:t>
      </w:r>
      <w:r w:rsidR="000D0BF9" w:rsidRPr="00634F19">
        <w:rPr>
          <w:rFonts w:cstheme="majorHAnsi"/>
        </w:rPr>
        <w:fldChar w:fldCharType="begin"/>
      </w:r>
      <w:r w:rsidR="00D72C74">
        <w:rPr>
          <w:rFonts w:cstheme="majorHAnsi"/>
        </w:rPr>
        <w:instrText xml:space="preserve"> ADDIN ZOTERO_ITEM CSL_CITATION {"citationID":"RGLRrMC9","properties":{"formattedCitation":"(Cramer-Greenbaum, 2021; Smith et al., 2012)","plainCitation":"(Cramer-Greenbaum, 2021; Smith et al., 2012)","noteIndex":0},"citationItems":[{"id":2279,"uris":["http://zotero.org/users/7133718/items/EICPLRFY"],"itemData":{"id":2279,"type":"article-journal","container-title":"International Journal of Urban Sustainable Development","DOI":"10.1080/19463138.2020.1812076","ISSN":"1946-3138, 1946-3146","issue":"1","journalAbbreviation":"International Journal of Urban Sustainable Development","language":"en","page":"70-82","source":"DOI.org (Crossref)","title":"Who can afford a ‘livable’ place? The part of living global rankings leave out","title-short":"Who can afford a ‘livable’ place?","URL":"https://www.tandfonline.com/doi/full/10.1080/19463138.2020.1812076","volume":"13","author":[{"family":"Cramer-Greenbaum","given":"Susannah"}],"accessed":{"date-parts":[["2023",11,14]]},"issued":{"date-parts":[["2021",1,2]]}}},{"id":1886,"uris":["http://zotero.org/users/7133718/items/92FZCQD7"],"itemData":{"id":1886,"type":"article-journal","container-title":"Journal of Transport Geography","DOI":"10.1016/j.jtrangeo.2012.01.004","ISSN":"09666923","journalAbbreviation":"Journal of Transport Geography","language":"en","page":"93-101","source":"DOI.org (Crossref)","title":"Accessibility and capability: the minimum transport needs and costs of rural households","title-short":"Accessibility and capability","URL":"https://linkinghub.elsevier.com/retrieve/pii/S0966692312000087","volume":"21","author":[{"family":"Smith","given":"Noel"},{"family":"Hirsch","given":"Donald"},{"family":"Davis","given":"Abigail"}],"accessed":{"date-parts":[["2023",3,25]]},"issued":{"date-parts":[["2012",3]]}}}],"schema":"https://github.com/citation-style-language/schema/raw/master/csl-citation.json"} </w:instrText>
      </w:r>
      <w:r w:rsidR="000D0BF9" w:rsidRPr="00634F19">
        <w:rPr>
          <w:rFonts w:cstheme="majorHAnsi"/>
        </w:rPr>
        <w:fldChar w:fldCharType="separate"/>
      </w:r>
      <w:r w:rsidR="000D0BF9" w:rsidRPr="00EC16CD">
        <w:rPr>
          <w:rFonts w:ascii="Calibri Light" w:hAnsi="Calibri Light" w:cs="Calibri Light"/>
        </w:rPr>
        <w:t>(Cramer-Greenbaum, 2021; Smith et al., 2012)</w:t>
      </w:r>
      <w:r w:rsidR="000D0BF9" w:rsidRPr="00634F19">
        <w:rPr>
          <w:rFonts w:cstheme="majorHAnsi"/>
        </w:rPr>
        <w:fldChar w:fldCharType="end"/>
      </w:r>
      <w:r w:rsidR="000D0BF9" w:rsidRPr="00634F19">
        <w:rPr>
          <w:rFonts w:cstheme="majorHAnsi"/>
        </w:rPr>
        <w:t>, and (</w:t>
      </w:r>
      <w:r w:rsidR="000D0BF9">
        <w:rPr>
          <w:rFonts w:cstheme="majorHAnsi"/>
        </w:rPr>
        <w:t>i</w:t>
      </w:r>
      <w:r w:rsidR="000D0BF9" w:rsidRPr="00634F19">
        <w:rPr>
          <w:rFonts w:cstheme="majorHAnsi"/>
        </w:rPr>
        <w:t>ii)</w:t>
      </w:r>
      <w:r w:rsidR="000D0BF9">
        <w:rPr>
          <w:rFonts w:cstheme="majorHAnsi"/>
        </w:rPr>
        <w:t xml:space="preserve"> their generalization of living conditions assigning universal scores to cities </w:t>
      </w:r>
      <w:r w:rsidR="003B2527">
        <w:rPr>
          <w:rFonts w:cstheme="majorHAnsi"/>
        </w:rPr>
        <w:t>without scrutinizing</w:t>
      </w:r>
      <w:r w:rsidR="000D0BF9">
        <w:rPr>
          <w:rFonts w:cstheme="majorHAnsi"/>
        </w:rPr>
        <w:t xml:space="preserve"> the socio-spatial inequalities within cities </w:t>
      </w:r>
      <w:r w:rsidR="000D0BF9" w:rsidRPr="00634F19">
        <w:rPr>
          <w:rFonts w:cstheme="majorHAnsi"/>
        </w:rPr>
        <w:fldChar w:fldCharType="begin"/>
      </w:r>
      <w:r w:rsidR="00D72C74">
        <w:rPr>
          <w:rFonts w:cstheme="majorHAnsi"/>
        </w:rPr>
        <w:instrText xml:space="preserve"> ADDIN ZOTERO_ITEM CSL_CITATION {"citationID":"bVH8PCnI","properties":{"formattedCitation":"(Froud et al., 2018; Higgs et al., 2019)","plainCitation":"(Froud et al., 2018; Higgs et al., 2019)","noteIndex":0},"citationItems":[{"id":2207,"uris":["http://zotero.org/users/7133718/items/9YQS962X"],"itemData":{"id":2207,"type":"report","event-place":"Manchester","genre":"Working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id":2288,"uris":["http://zotero.org/users/7133718/items/28XFNFFL"],"itemData":{"id":2288,"type":"article-journal","container-title":"International Journal of Health Geographics","DOI":"10.1186/s12942-019-0178-8","ISSN":"1476-072X","issue":"1","journalAbbreviation":"Int J Health Geogr","language":"en","page":"14","source":"DOI.org (Crossref)","title":"The Urban Liveability Index: developing a policy-relevant urban liveability composite measure and evaluating associations with transport mode choice","title-short":"The Urban Liveability Index","URL":"https://ij-healthgeographics.biomedcentral.com/articles/10.1186/s12942-019-0178-8","volume":"18","author":[{"family":"Higgs","given":"Carl"},{"family":"Badland","given":"Hannah"},{"family":"Simons","given":"Koen"},{"family":"Knibbs","given":"Luke D."},{"family":"Giles-Corti","given":"Billie"}],"accessed":{"date-parts":[["2023",11,22]]},"issued":{"date-parts":[["2019",12]]}}}],"schema":"https://github.com/citation-style-language/schema/raw/master/csl-citation.json"} </w:instrText>
      </w:r>
      <w:r w:rsidR="000D0BF9" w:rsidRPr="00634F19">
        <w:rPr>
          <w:rFonts w:cstheme="majorHAnsi"/>
        </w:rPr>
        <w:fldChar w:fldCharType="separate"/>
      </w:r>
      <w:r w:rsidR="000D0BF9" w:rsidRPr="00825524">
        <w:rPr>
          <w:rFonts w:ascii="Calibri Light" w:hAnsi="Calibri Light" w:cs="Calibri Light"/>
        </w:rPr>
        <w:t>(Froud et al., 2018; Higgs et al., 2019)</w:t>
      </w:r>
      <w:r w:rsidR="000D0BF9" w:rsidRPr="00634F19">
        <w:rPr>
          <w:rFonts w:cstheme="majorHAnsi"/>
        </w:rPr>
        <w:fldChar w:fldCharType="end"/>
      </w:r>
      <w:r w:rsidR="000D0BF9" w:rsidRPr="00634F19">
        <w:rPr>
          <w:rFonts w:cstheme="majorHAnsi"/>
        </w:rPr>
        <w:t>.</w:t>
      </w:r>
      <w:r w:rsidR="000D0BF9">
        <w:rPr>
          <w:rFonts w:cstheme="majorHAnsi"/>
        </w:rPr>
        <w:t xml:space="preserve"> </w:t>
      </w:r>
    </w:p>
    <w:p w14:paraId="5B649C3E" w14:textId="77777777" w:rsidR="006E0683" w:rsidRPr="006E0683" w:rsidRDefault="006E0683" w:rsidP="00D730BF">
      <w:pPr>
        <w:spacing w:after="240" w:line="360" w:lineRule="auto"/>
        <w:rPr>
          <w:rFonts w:cstheme="majorHAnsi"/>
        </w:rPr>
      </w:pPr>
    </w:p>
    <w:p w14:paraId="786AD755" w14:textId="5914B2DB" w:rsidR="0035790E" w:rsidRDefault="0035790E" w:rsidP="00C71FF8">
      <w:pPr>
        <w:pStyle w:val="Heading2"/>
      </w:pPr>
      <w:r w:rsidRPr="00656897">
        <w:t xml:space="preserve"> Foundational livability</w:t>
      </w:r>
    </w:p>
    <w:p w14:paraId="29C88670" w14:textId="77777777" w:rsidR="00A579BA" w:rsidRPr="00A579BA" w:rsidRDefault="00A579BA" w:rsidP="00A579BA"/>
    <w:p w14:paraId="2292C8BC" w14:textId="7C2FB20A" w:rsidR="00D93CA8" w:rsidRPr="00D93CA8" w:rsidRDefault="00731468" w:rsidP="00D63CED">
      <w:pPr>
        <w:spacing w:after="240" w:line="360" w:lineRule="auto"/>
      </w:pPr>
      <w:r w:rsidRPr="00731468">
        <w:rPr>
          <w:rFonts w:cstheme="majorHAnsi"/>
        </w:rPr>
        <w:lastRenderedPageBreak/>
        <w:t>Foundational livability is a novel concept by the Foundational Economy Collective</w:t>
      </w:r>
      <w:r w:rsidRPr="00C51FAD">
        <w:rPr>
          <w:rStyle w:val="FootnoteReference"/>
        </w:rPr>
        <w:footnoteReference w:id="3"/>
      </w:r>
      <w:r w:rsidRPr="00731468">
        <w:rPr>
          <w:rFonts w:cstheme="majorHAnsi"/>
        </w:rPr>
        <w:t xml:space="preserve"> developed as a response to the flaws yet popularity of global indicators </w:t>
      </w:r>
      <w:r w:rsidRPr="00731468">
        <w:rPr>
          <w:rFonts w:cstheme="majorHAnsi"/>
        </w:rPr>
        <w:fldChar w:fldCharType="begin"/>
      </w:r>
      <w:r w:rsidR="000065CA">
        <w:rPr>
          <w:rFonts w:cstheme="majorHAnsi"/>
        </w:rPr>
        <w:instrText xml:space="preserve"> ADDIN ZOTERO_ITEM CSL_CITATION {"citationID":"96NPhXa6","properties":{"formattedCitation":"(Froud et al., 2018)","plainCitation":"(Froud et al., 2018)","noteIndex":0},"citationItems":[{"id":2207,"uris":["http://zotero.org/users/7133718/items/9YQS962X"],"itemData":{"id":2207,"type":"report","event-place":"Manchester","genre":"Working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Pr="00731468">
        <w:rPr>
          <w:rFonts w:cstheme="majorHAnsi"/>
        </w:rPr>
        <w:fldChar w:fldCharType="separate"/>
      </w:r>
      <w:r w:rsidR="000065CA">
        <w:rPr>
          <w:rFonts w:cstheme="majorHAnsi"/>
        </w:rPr>
        <w:t>(Froud et al., 2018)</w:t>
      </w:r>
      <w:r w:rsidRPr="00731468">
        <w:rPr>
          <w:rFonts w:cstheme="majorHAnsi"/>
        </w:rPr>
        <w:fldChar w:fldCharType="end"/>
      </w:r>
      <w:r w:rsidRPr="00731468">
        <w:rPr>
          <w:rFonts w:cstheme="majorHAnsi"/>
        </w:rPr>
        <w:t xml:space="preserve">. </w:t>
      </w:r>
      <w:r w:rsidR="00EB0DCC">
        <w:rPr>
          <w:rFonts w:cstheme="majorHAnsi"/>
        </w:rPr>
        <w:t>It</w:t>
      </w:r>
      <w:r w:rsidRPr="00731468">
        <w:rPr>
          <w:rFonts w:cstheme="majorHAnsi"/>
        </w:rPr>
        <w:t xml:space="preserve"> employs an understanding of </w:t>
      </w:r>
      <w:r w:rsidR="007237E4">
        <w:rPr>
          <w:rFonts w:cstheme="majorHAnsi"/>
        </w:rPr>
        <w:t xml:space="preserve">livability </w:t>
      </w:r>
      <w:r w:rsidRPr="00731468">
        <w:rPr>
          <w:rFonts w:cstheme="majorHAnsi"/>
        </w:rPr>
        <w:t xml:space="preserve">close </w:t>
      </w:r>
      <w:r w:rsidR="00C43817">
        <w:rPr>
          <w:rFonts w:cstheme="majorHAnsi"/>
        </w:rPr>
        <w:t xml:space="preserve">to </w:t>
      </w:r>
      <w:r w:rsidRPr="00731468">
        <w:rPr>
          <w:rFonts w:cstheme="majorHAnsi"/>
        </w:rPr>
        <w:t>the original meaning</w:t>
      </w:r>
      <w:r w:rsidR="007237E4">
        <w:rPr>
          <w:rFonts w:cstheme="majorHAnsi"/>
        </w:rPr>
        <w:t xml:space="preserve"> </w:t>
      </w:r>
      <w:r w:rsidR="00B0446B">
        <w:rPr>
          <w:rFonts w:cstheme="majorHAnsi"/>
        </w:rPr>
        <w:t xml:space="preserve">by focusing on </w:t>
      </w:r>
      <w:r w:rsidR="00602110">
        <w:rPr>
          <w:rFonts w:cstheme="majorHAnsi"/>
        </w:rPr>
        <w:t xml:space="preserve">the </w:t>
      </w:r>
      <w:r w:rsidR="00806784">
        <w:rPr>
          <w:rFonts w:cstheme="majorHAnsi"/>
        </w:rPr>
        <w:t xml:space="preserve">minimum </w:t>
      </w:r>
      <w:r w:rsidR="00EE59B5" w:rsidRPr="00731468">
        <w:rPr>
          <w:rFonts w:cstheme="majorHAnsi"/>
        </w:rPr>
        <w:t>requirement</w:t>
      </w:r>
      <w:r w:rsidR="00DF765C">
        <w:rPr>
          <w:rFonts w:cstheme="majorHAnsi"/>
        </w:rPr>
        <w:t>s</w:t>
      </w:r>
      <w:r w:rsidR="00EE59B5" w:rsidRPr="00731468">
        <w:rPr>
          <w:rFonts w:cstheme="majorHAnsi"/>
        </w:rPr>
        <w:t xml:space="preserve"> </w:t>
      </w:r>
      <w:r w:rsidR="00010274">
        <w:rPr>
          <w:rFonts w:cstheme="majorHAnsi"/>
        </w:rPr>
        <w:t>for a good life</w:t>
      </w:r>
      <w:r w:rsidR="00EC28FD">
        <w:rPr>
          <w:rFonts w:cstheme="majorHAnsi"/>
        </w:rPr>
        <w:t xml:space="preserve"> for everyone</w:t>
      </w:r>
      <w:r w:rsidR="00010274">
        <w:rPr>
          <w:rFonts w:cstheme="majorHAnsi"/>
        </w:rPr>
        <w:t xml:space="preserve"> </w:t>
      </w:r>
      <w:r w:rsidR="00FA3D60" w:rsidRPr="00731468">
        <w:rPr>
          <w:rFonts w:cstheme="majorHAnsi"/>
        </w:rPr>
        <w:fldChar w:fldCharType="begin"/>
      </w:r>
      <w:r w:rsidR="00FA3D60">
        <w:rPr>
          <w:rFonts w:cstheme="majorHAnsi"/>
        </w:rPr>
        <w:instrText xml:space="preserve"> ADDIN ZOTERO_ITEM CSL_CITATION {"citationID":"rN6Gge2s","properties":{"formattedCitation":"(Calafati et al., 2023)","plainCitation":"(Calafati et al., 2023)","noteIndex":0},"citationItems":[{"id":2205,"uris":["http://zotero.org/users/7133718/items/YQYB6FZM"],"itemData":{"id":2205,"type":"book","ISBN":"1-5261-7369-7","publisher":"Manchester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schema":"https://github.com/citation-style-language/schema/raw/master/csl-citation.json"} </w:instrText>
      </w:r>
      <w:r w:rsidR="00FA3D60" w:rsidRPr="00731468">
        <w:rPr>
          <w:rFonts w:cstheme="majorHAnsi"/>
        </w:rPr>
        <w:fldChar w:fldCharType="separate"/>
      </w:r>
      <w:r w:rsidR="00FA3D60" w:rsidRPr="00731468">
        <w:rPr>
          <w:rFonts w:cstheme="majorHAnsi"/>
        </w:rPr>
        <w:t>(Calafati et al., 2023)</w:t>
      </w:r>
      <w:r w:rsidR="00FA3D60" w:rsidRPr="00731468">
        <w:rPr>
          <w:rFonts w:cstheme="majorHAnsi"/>
        </w:rPr>
        <w:fldChar w:fldCharType="end"/>
      </w:r>
      <w:r w:rsidR="00442182">
        <w:rPr>
          <w:rFonts w:cstheme="majorHAnsi"/>
        </w:rPr>
        <w:t>.</w:t>
      </w:r>
      <w:r w:rsidR="00FE2BCE">
        <w:rPr>
          <w:rFonts w:cstheme="majorHAnsi"/>
        </w:rPr>
        <w:t xml:space="preserve"> </w:t>
      </w:r>
      <w:r w:rsidR="00D4456C">
        <w:rPr>
          <w:rFonts w:cstheme="majorHAnsi"/>
        </w:rPr>
        <w:t>I</w:t>
      </w:r>
      <w:r w:rsidR="001B3132">
        <w:rPr>
          <w:rFonts w:cstheme="majorHAnsi"/>
        </w:rPr>
        <w:t>nspired by</w:t>
      </w:r>
      <w:r w:rsidR="00BB5C09">
        <w:rPr>
          <w:rFonts w:cstheme="majorHAnsi"/>
        </w:rPr>
        <w:t xml:space="preserve"> </w:t>
      </w:r>
      <w:r w:rsidR="00212075">
        <w:rPr>
          <w:rFonts w:cstheme="majorHAnsi"/>
        </w:rPr>
        <w:t>human need</w:t>
      </w:r>
      <w:r w:rsidR="007F06B1">
        <w:rPr>
          <w:rFonts w:cstheme="majorHAnsi"/>
        </w:rPr>
        <w:t xml:space="preserve"> </w:t>
      </w:r>
      <w:r w:rsidR="00BB5C09">
        <w:rPr>
          <w:rFonts w:cstheme="majorHAnsi"/>
        </w:rPr>
        <w:t>theory</w:t>
      </w:r>
      <w:r w:rsidR="00852E82">
        <w:rPr>
          <w:rFonts w:cstheme="majorHAnsi"/>
        </w:rPr>
        <w:t xml:space="preserve"> </w:t>
      </w:r>
      <w:r w:rsidR="002A1A9C">
        <w:rPr>
          <w:rFonts w:cstheme="majorHAnsi"/>
        </w:rPr>
        <w:fldChar w:fldCharType="begin"/>
      </w:r>
      <w:r w:rsidR="006A732F">
        <w:rPr>
          <w:rFonts w:cstheme="majorHAnsi"/>
        </w:rPr>
        <w:instrText xml:space="preserve"> ADDIN ZOTERO_ITEM CSL_CITATION {"citationID":"cGLZJoqa","properties":{"formattedCitation":"(Doyal &amp; Gough, 1991; Maslow, 1943; Max-Neef, 1991)","plainCitation":"(Doyal &amp; Gough, 1991; Maslow, 1943; Max-Neef, 1991)","noteIndex":0},"citationItems":[{"id":1739,"uris":["http://zotero.org/users/7133718/items/WTDPFQVZ"],"itemData":{"id":1739,"type":"book","event-place":"London","ISBN":"978-0-333-38325-4","language":"en","note":"DOI: 10.1007/978-1-349-21500-3","publisher":"Macmillan Education UK","publisher-place":"London","source":"DOI.org (Crossref)","title":"A Theory of Human Need","URL":"http://link.springer.com/10.1007/978-1-349-21500-3","author":[{"family":"Doyal","given":"Len"},{"family":"Gough","given":"Ian"}],"accessed":{"date-parts":[["2023",1,5]]},"issued":{"date-parts":[["1991"]]}}},{"id":1865,"uris":["http://zotero.org/users/7133718/items/VQ7EHNG2"],"itemData":{"id":1865,"type":"article-journal","container-title":"Psychological review","ISSN":"1939-1471","issue":"4","journalAbbreviation":"Psychological review","note":"publisher: American Psychological Association","page":"370","title":"A theory of human motivation.","volume":"50","author":[{"family":"Maslow","given":"Abraham Harold"}],"issued":{"date-parts":[["1943"]]}}},{"id":1743,"uris":["http://zotero.org/users/7133718/items/LEDCUWWC"],"itemData":{"id":1743,"type":"article-journal","note":"publisher: The Apex Press","title":"Human scale development: conception, application and further reflections","author":[{"family":"Max-Neef","given":"Manfred A"}],"issued":{"date-parts":[["1991"]]}}}],"schema":"https://github.com/citation-style-language/schema/raw/master/csl-citation.json"} </w:instrText>
      </w:r>
      <w:r w:rsidR="002A1A9C">
        <w:rPr>
          <w:rFonts w:cstheme="majorHAnsi"/>
        </w:rPr>
        <w:fldChar w:fldCharType="separate"/>
      </w:r>
      <w:r w:rsidR="006A732F">
        <w:rPr>
          <w:rFonts w:cstheme="majorHAnsi"/>
          <w:noProof/>
        </w:rPr>
        <w:t>(Doyal &amp; Gough, 1991; Maslow, 1943; Max-Neef, 1991)</w:t>
      </w:r>
      <w:r w:rsidR="002A1A9C">
        <w:rPr>
          <w:rFonts w:cstheme="majorHAnsi"/>
        </w:rPr>
        <w:fldChar w:fldCharType="end"/>
      </w:r>
      <w:r w:rsidR="006A732F">
        <w:rPr>
          <w:rFonts w:cstheme="majorHAnsi"/>
        </w:rPr>
        <w:t xml:space="preserve"> </w:t>
      </w:r>
      <w:r w:rsidR="00346866">
        <w:rPr>
          <w:rFonts w:cstheme="majorHAnsi"/>
        </w:rPr>
        <w:t>and capability approaches</w:t>
      </w:r>
      <w:r w:rsidR="00131D7A">
        <w:rPr>
          <w:rFonts w:cstheme="majorHAnsi"/>
        </w:rPr>
        <w:t xml:space="preserve"> </w:t>
      </w:r>
      <w:r w:rsidR="0071421D">
        <w:rPr>
          <w:rFonts w:cstheme="majorHAnsi"/>
        </w:rPr>
        <w:fldChar w:fldCharType="begin"/>
      </w:r>
      <w:r w:rsidR="006A732F">
        <w:rPr>
          <w:rFonts w:cstheme="majorHAnsi"/>
        </w:rPr>
        <w:instrText xml:space="preserve"> ADDIN ZOTERO_ITEM CSL_CITATION {"citationID":"1UzIyPcz","properties":{"formattedCitation":"(Nussbaum, 2000; Sen, 1999)","plainCitation":"(Nussbaum, 2000; Sen, 1999)","noteIndex":0},"citationItems":[{"id":1862,"uris":["http://zotero.org/users/7133718/items/V6P4YQSA"],"itemData":{"id":1862,"type":"book","ISBN":"0-521-00385-7","publisher":"Cambridge university press","title":"Women and human development: The capabilities approach","volume":"3","author":[{"family":"Nussbaum","given":"Martha C"}],"issued":{"date-parts":[["2000"]]}}},{"id":1704,"uris":["http://zotero.org/users/7133718/items/CBLA946X"],"itemData":{"id":1704,"type":"book","edition":"1. Anchor Books ed","event-place":"New York","ISBN":"978-0-385-72027-4","language":"eng","number-of-pages":"366","publisher":"Anchor Books","publisher-place":"New York","source":"K10plus ISBN","title":"Development as freedom","author":[{"family":"Sen","given":"Amartya"}],"issued":{"date-parts":[["1999"]]}}}],"schema":"https://github.com/citation-style-language/schema/raw/master/csl-citation.json"} </w:instrText>
      </w:r>
      <w:r w:rsidR="0071421D">
        <w:rPr>
          <w:rFonts w:cstheme="majorHAnsi"/>
        </w:rPr>
        <w:fldChar w:fldCharType="separate"/>
      </w:r>
      <w:r w:rsidR="006A732F">
        <w:rPr>
          <w:rFonts w:cstheme="majorHAnsi"/>
          <w:noProof/>
        </w:rPr>
        <w:t>(Nussbaum, 2000; Sen, 1999)</w:t>
      </w:r>
      <w:r w:rsidR="0071421D">
        <w:rPr>
          <w:rFonts w:cstheme="majorHAnsi"/>
        </w:rPr>
        <w:fldChar w:fldCharType="end"/>
      </w:r>
      <w:r w:rsidR="009875DB">
        <w:rPr>
          <w:rFonts w:cstheme="majorHAnsi"/>
        </w:rPr>
        <w:t xml:space="preserve">, </w:t>
      </w:r>
      <w:r w:rsidR="009A1F50">
        <w:rPr>
          <w:rFonts w:cstheme="majorHAnsi"/>
        </w:rPr>
        <w:t>it focuses on the accessibility of essential services and social infrastructures</w:t>
      </w:r>
      <w:r w:rsidR="00D63CED">
        <w:rPr>
          <w:rFonts w:cstheme="majorHAnsi"/>
        </w:rPr>
        <w:t>, so that people can have “m</w:t>
      </w:r>
      <w:r w:rsidR="00D63CED" w:rsidRPr="00E54847">
        <w:rPr>
          <w:rFonts w:cstheme="majorHAnsi"/>
        </w:rPr>
        <w:t>inimally impaired participation in social life</w:t>
      </w:r>
      <w:r w:rsidR="00D63CED">
        <w:rPr>
          <w:rFonts w:cstheme="majorHAnsi"/>
        </w:rPr>
        <w:t xml:space="preserve">” </w:t>
      </w:r>
      <w:r w:rsidR="00D63CED">
        <w:rPr>
          <w:rFonts w:cstheme="majorHAnsi"/>
        </w:rPr>
        <w:fldChar w:fldCharType="begin"/>
      </w:r>
      <w:r w:rsidR="00D63CED">
        <w:rPr>
          <w:rFonts w:cstheme="majorHAnsi"/>
        </w:rPr>
        <w:instrText xml:space="preserve"> ADDIN ZOTERO_ITEM CSL_CITATION {"citationID":"mYdkG051","properties":{"formattedCitation":"(Gough, 2015)","plainCitation":"(Gough, 2015)","noteIndex":0},"citationItems":[{"id":1859,"uris":["http://zotero.org/users/7133718/items/3IX72FXD"],"itemData":{"id":1859,"type":"article-journal","container-title":"Cambridge Journal of Economics","DOI":"10.1093/cje/bev039","ISSN":"0309-166X, 1464-3545","issue":"5","journalAbbreviation":"CAMECO","language":"en","page":"1191-1214","source":"DOI.org (Crossref)","title":"Climate change and sustainable welfare: the centrality of human needs","title-short":"Climate change and sustainable welfare","URL":"https://academic.oup.com/cje/article-lookup/doi/10.1093/cje/bev039","volume":"39","author":[{"family":"Gough","given":"Ian"}],"accessed":{"date-parts":[["2023",3,23]]},"issued":{"date-parts":[["2015",9]]}},"label":"page"}],"schema":"https://github.com/citation-style-language/schema/raw/master/csl-citation.json"} </w:instrText>
      </w:r>
      <w:r w:rsidR="00D63CED">
        <w:rPr>
          <w:rFonts w:cstheme="majorHAnsi"/>
        </w:rPr>
        <w:fldChar w:fldCharType="separate"/>
      </w:r>
      <w:r w:rsidR="00D63CED">
        <w:rPr>
          <w:rFonts w:cstheme="majorHAnsi"/>
          <w:noProof/>
        </w:rPr>
        <w:t>(Gough, 2015)</w:t>
      </w:r>
      <w:r w:rsidR="00D63CED">
        <w:rPr>
          <w:rFonts w:cstheme="majorHAnsi"/>
        </w:rPr>
        <w:fldChar w:fldCharType="end"/>
      </w:r>
      <w:r w:rsidR="003A5718">
        <w:rPr>
          <w:rFonts w:cstheme="majorHAnsi"/>
        </w:rPr>
        <w:t xml:space="preserve"> and experience </w:t>
      </w:r>
      <w:r w:rsidR="00D63CED" w:rsidRPr="00D15992">
        <w:rPr>
          <w:rFonts w:cstheme="majorHAnsi"/>
        </w:rPr>
        <w:t>substantive freedom</w:t>
      </w:r>
      <w:r w:rsidR="00D63CED">
        <w:rPr>
          <w:rFonts w:cstheme="majorHAnsi"/>
        </w:rPr>
        <w:t xml:space="preserve">, namely </w:t>
      </w:r>
      <w:r w:rsidR="00D63CED" w:rsidRPr="00D15992">
        <w:rPr>
          <w:rFonts w:cstheme="majorHAnsi"/>
        </w:rPr>
        <w:t>“the freedom to live a life they have reason to value”</w:t>
      </w:r>
      <w:r w:rsidR="00D63CED">
        <w:rPr>
          <w:rFonts w:cstheme="majorHAnsi"/>
        </w:rPr>
        <w:t xml:space="preserve"> </w:t>
      </w:r>
      <w:r w:rsidR="00D63CED">
        <w:rPr>
          <w:rFonts w:cstheme="majorHAnsi"/>
        </w:rPr>
        <w:fldChar w:fldCharType="begin"/>
      </w:r>
      <w:r w:rsidR="00D63CED">
        <w:rPr>
          <w:rFonts w:cstheme="majorHAnsi"/>
        </w:rPr>
        <w:instrText xml:space="preserve"> ADDIN ZOTERO_ITEM CSL_CITATION {"citationID":"LMKDYxDy","properties":{"formattedCitation":"(Sen, 1999, p. 295)","plainCitation":"(Sen, 1999, p. 295)","noteIndex":0},"citationItems":[{"id":1704,"uris":["http://zotero.org/users/7133718/items/CBLA946X"],"itemData":{"id":1704,"type":"book","edition":"1. Anchor Books ed","event-place":"New York","ISBN":"978-0-385-72027-4","language":"eng","number-of-pages":"366","publisher":"Anchor Books","publisher-place":"New York","source":"K10plus ISBN","title":"Development as freedom","author":[{"family":"Sen","given":"Amartya"}],"issued":{"date-parts":[["1999"]]}},"locator":"295"}],"schema":"https://github.com/citation-style-language/schema/raw/master/csl-citation.json"} </w:instrText>
      </w:r>
      <w:r w:rsidR="00D63CED">
        <w:rPr>
          <w:rFonts w:cstheme="majorHAnsi"/>
        </w:rPr>
        <w:fldChar w:fldCharType="separate"/>
      </w:r>
      <w:r w:rsidR="00D63CED">
        <w:rPr>
          <w:rFonts w:cstheme="majorHAnsi"/>
          <w:noProof/>
        </w:rPr>
        <w:t>(Sen, 1999, p. 295)</w:t>
      </w:r>
      <w:r w:rsidR="00D63CED">
        <w:rPr>
          <w:rFonts w:cstheme="majorHAnsi"/>
        </w:rPr>
        <w:fldChar w:fldCharType="end"/>
      </w:r>
      <w:r w:rsidR="003A5718">
        <w:rPr>
          <w:rFonts w:cstheme="majorHAnsi"/>
        </w:rPr>
        <w:t>.</w:t>
      </w:r>
      <w:r w:rsidR="001A2349">
        <w:rPr>
          <w:rFonts w:cstheme="majorHAnsi"/>
        </w:rPr>
        <w:t xml:space="preserve"> </w:t>
      </w:r>
      <w:r w:rsidR="001A2349" w:rsidRPr="002B5A57">
        <w:rPr>
          <w:color w:val="000000" w:themeColor="text1"/>
        </w:rPr>
        <w:t xml:space="preserve">Albeit being precise on </w:t>
      </w:r>
      <w:r w:rsidR="001A2349" w:rsidRPr="002B5A57">
        <w:rPr>
          <w:i/>
          <w:color w:val="000000" w:themeColor="text1"/>
        </w:rPr>
        <w:t>why</w:t>
      </w:r>
      <w:r w:rsidR="001A2349" w:rsidRPr="002B5A57">
        <w:rPr>
          <w:color w:val="000000" w:themeColor="text1"/>
        </w:rPr>
        <w:t xml:space="preserve"> </w:t>
      </w:r>
      <w:r w:rsidR="00BF4185">
        <w:rPr>
          <w:color w:val="000000" w:themeColor="text1"/>
        </w:rPr>
        <w:t>they</w:t>
      </w:r>
      <w:r w:rsidR="001A2349" w:rsidRPr="002B5A57">
        <w:rPr>
          <w:color w:val="000000" w:themeColor="text1"/>
        </w:rPr>
        <w:t xml:space="preserve"> are important and </w:t>
      </w:r>
      <w:r w:rsidR="001A2349" w:rsidRPr="002B5A57">
        <w:rPr>
          <w:i/>
          <w:color w:val="000000" w:themeColor="text1"/>
        </w:rPr>
        <w:t>what</w:t>
      </w:r>
      <w:r w:rsidR="001A2349" w:rsidRPr="002B5A57">
        <w:rPr>
          <w:color w:val="000000" w:themeColor="text1"/>
        </w:rPr>
        <w:t xml:space="preserve"> they actually </w:t>
      </w:r>
      <w:r w:rsidR="00507795">
        <w:rPr>
          <w:color w:val="000000" w:themeColor="text1"/>
        </w:rPr>
        <w:t>consist</w:t>
      </w:r>
      <w:r w:rsidR="00BF4185">
        <w:rPr>
          <w:color w:val="000000" w:themeColor="text1"/>
        </w:rPr>
        <w:t xml:space="preserve"> of</w:t>
      </w:r>
      <w:r w:rsidR="001A2349" w:rsidRPr="002B5A57">
        <w:rPr>
          <w:color w:val="000000" w:themeColor="text1"/>
        </w:rPr>
        <w:t xml:space="preserve">, </w:t>
      </w:r>
      <w:r w:rsidR="00BF4185">
        <w:rPr>
          <w:rFonts w:cstheme="majorHAnsi"/>
        </w:rPr>
        <w:t xml:space="preserve">human need theory and capability approaches </w:t>
      </w:r>
      <w:r w:rsidR="00507795">
        <w:rPr>
          <w:color w:val="000000" w:themeColor="text1"/>
        </w:rPr>
        <w:t>are less clear on</w:t>
      </w:r>
      <w:r w:rsidR="001A2349" w:rsidRPr="002B5A57">
        <w:rPr>
          <w:color w:val="000000" w:themeColor="text1"/>
        </w:rPr>
        <w:t xml:space="preserve"> </w:t>
      </w:r>
      <w:r w:rsidR="00507795">
        <w:rPr>
          <w:color w:val="000000" w:themeColor="text1"/>
        </w:rPr>
        <w:t>a</w:t>
      </w:r>
      <w:r w:rsidR="001A2349" w:rsidRPr="002B5A57">
        <w:rPr>
          <w:color w:val="000000" w:themeColor="text1"/>
        </w:rPr>
        <w:t xml:space="preserve"> vision </w:t>
      </w:r>
      <w:r w:rsidR="00507795">
        <w:rPr>
          <w:color w:val="000000" w:themeColor="text1"/>
        </w:rPr>
        <w:t>of</w:t>
      </w:r>
      <w:r w:rsidR="001A2349" w:rsidRPr="002B5A57">
        <w:rPr>
          <w:color w:val="000000" w:themeColor="text1"/>
        </w:rPr>
        <w:t xml:space="preserve"> </w:t>
      </w:r>
      <w:r w:rsidR="001A2349" w:rsidRPr="002B5A57">
        <w:rPr>
          <w:i/>
          <w:color w:val="000000" w:themeColor="text1"/>
        </w:rPr>
        <w:t>how</w:t>
      </w:r>
      <w:r w:rsidR="001A2349" w:rsidRPr="002B5A57">
        <w:rPr>
          <w:color w:val="000000" w:themeColor="text1"/>
        </w:rPr>
        <w:t xml:space="preserve"> a realization could look like</w:t>
      </w:r>
      <w:r w:rsidR="00507795">
        <w:rPr>
          <w:color w:val="000000" w:themeColor="text1"/>
        </w:rPr>
        <w:t>. The notion of foundational livability</w:t>
      </w:r>
      <w:r w:rsidR="001A2349" w:rsidRPr="002B5A57">
        <w:rPr>
          <w:color w:val="000000" w:themeColor="text1"/>
        </w:rPr>
        <w:t xml:space="preserve"> </w:t>
      </w:r>
      <w:r w:rsidR="00507795">
        <w:rPr>
          <w:color w:val="000000" w:themeColor="text1"/>
        </w:rPr>
        <w:t>hereby</w:t>
      </w:r>
      <w:r w:rsidR="001A2349" w:rsidRPr="002B5A57">
        <w:rPr>
          <w:color w:val="000000" w:themeColor="text1"/>
        </w:rPr>
        <w:t xml:space="preserve"> yield</w:t>
      </w:r>
      <w:r w:rsidR="00507795">
        <w:rPr>
          <w:color w:val="000000" w:themeColor="text1"/>
        </w:rPr>
        <w:t>s</w:t>
      </w:r>
      <w:r w:rsidR="001A2349" w:rsidRPr="002B5A57">
        <w:rPr>
          <w:color w:val="000000" w:themeColor="text1"/>
        </w:rPr>
        <w:t xml:space="preserve"> important insights to the rather abstract and general arguments about human needs (and capabilities) </w:t>
      </w:r>
      <w:r w:rsidR="001A2349" w:rsidRPr="002B5A57">
        <w:t>by adding a material and specific context</w:t>
      </w:r>
      <w:r w:rsidR="00551B36">
        <w:t xml:space="preserve"> </w:t>
      </w:r>
      <w:r w:rsidR="00AE63BB">
        <w:t>being</w:t>
      </w:r>
      <w:r w:rsidR="00551B36">
        <w:t xml:space="preserve"> considered </w:t>
      </w:r>
      <w:r w:rsidR="00AE63BB">
        <w:t xml:space="preserve">as </w:t>
      </w:r>
      <w:r w:rsidR="001A2349" w:rsidRPr="002C4D02">
        <w:t>“[…] the practical analogue of the large theoretical literature on human needs and human capabilities”</w:t>
      </w:r>
      <w:r w:rsidR="00AE63BB">
        <w:t xml:space="preserve"> </w:t>
      </w:r>
      <w:r w:rsidR="00AE63BB">
        <w:fldChar w:fldCharType="begin"/>
      </w:r>
      <w:r w:rsidR="00AE63BB">
        <w:instrText xml:space="preserve"> ADDIN ZOTERO_ITEM CSL_CITATION {"citationID":"VCdWcC2H","properties":{"formattedCitation":"(Foundational Economy Collective, 2018, p. 95)","plainCitation":"(Foundational Economy Collective, 2018, p. 95)","noteIndex":0},"citationItems":[{"id":400,"uris":["http://zotero.org/users/7133718/items/VFBQHDEU"],"itemData":{"id":400,"type":"book","event-place":"Manchester","language":"eng","note":"OCLC: 1080326817","publisher":"Manchester University Press","publisher-place":"Manchester","source":"Gemeinsamer Bibliotheksverbund ISBN","title":"Foundational economy: the infrastructure of everyday life","title-short":"Foundational economy","author":[{"family":"Foundational Economy Collective","given":""}],"issued":{"date-parts":[["2018"]]}},"locator":"95"}],"schema":"https://github.com/citation-style-language/schema/raw/master/csl-citation.json"} </w:instrText>
      </w:r>
      <w:r w:rsidR="00AE63BB">
        <w:fldChar w:fldCharType="separate"/>
      </w:r>
      <w:r w:rsidR="00AE63BB">
        <w:rPr>
          <w:noProof/>
        </w:rPr>
        <w:t>(Foundational Economy Collective, 2018, p. 95)</w:t>
      </w:r>
      <w:r w:rsidR="00AE63BB">
        <w:fldChar w:fldCharType="end"/>
      </w:r>
      <w:r w:rsidR="00D93CA8">
        <w:t xml:space="preserve">. </w:t>
      </w:r>
    </w:p>
    <w:p w14:paraId="4FDD30E5" w14:textId="77777777" w:rsidR="001A2349" w:rsidRDefault="001A2349" w:rsidP="00D63CED">
      <w:pPr>
        <w:spacing w:after="240" w:line="360" w:lineRule="auto"/>
        <w:rPr>
          <w:rFonts w:cstheme="majorHAnsi"/>
        </w:rPr>
      </w:pPr>
    </w:p>
    <w:p w14:paraId="4FCC6FA0" w14:textId="77777777" w:rsidR="001A2349" w:rsidRPr="00D15992" w:rsidRDefault="001A2349" w:rsidP="00D63CED">
      <w:pPr>
        <w:spacing w:after="240" w:line="360" w:lineRule="auto"/>
        <w:rPr>
          <w:rFonts w:cstheme="majorHAnsi"/>
        </w:rPr>
      </w:pPr>
    </w:p>
    <w:p w14:paraId="2D93EF4C" w14:textId="77777777" w:rsidR="00D4456C" w:rsidRDefault="00D4456C" w:rsidP="00D15992">
      <w:pPr>
        <w:spacing w:after="240" w:line="360" w:lineRule="auto"/>
        <w:rPr>
          <w:rFonts w:cstheme="majorHAnsi"/>
        </w:rPr>
      </w:pPr>
    </w:p>
    <w:p w14:paraId="781EB259" w14:textId="2D3A52C6" w:rsidR="00D15992" w:rsidRPr="00D15992" w:rsidRDefault="009875DB" w:rsidP="00D15992">
      <w:pPr>
        <w:spacing w:after="240" w:line="360" w:lineRule="auto"/>
        <w:rPr>
          <w:rFonts w:cstheme="majorHAnsi"/>
        </w:rPr>
      </w:pPr>
      <w:r>
        <w:rPr>
          <w:rFonts w:cstheme="majorHAnsi"/>
        </w:rPr>
        <w:t xml:space="preserve">particularly of </w:t>
      </w:r>
      <w:r w:rsidR="00FB159E">
        <w:rPr>
          <w:rFonts w:cstheme="majorHAnsi"/>
        </w:rPr>
        <w:t>Doyal &amp; Gough</w:t>
      </w:r>
      <w:r w:rsidR="00BB5C09">
        <w:rPr>
          <w:rFonts w:cstheme="majorHAnsi"/>
        </w:rPr>
        <w:t xml:space="preserve"> </w:t>
      </w:r>
      <w:r w:rsidR="007F06B1">
        <w:rPr>
          <w:rFonts w:cstheme="majorHAnsi"/>
        </w:rPr>
        <w:fldChar w:fldCharType="begin"/>
      </w:r>
      <w:r w:rsidR="00FB159E">
        <w:rPr>
          <w:rFonts w:cstheme="majorHAnsi"/>
        </w:rPr>
        <w:instrText xml:space="preserve"> ADDIN ZOTERO_ITEM CSL_CITATION {"citationID":"5iKZbXvI","properties":{"formattedCitation":"(1991)","plainCitation":"(1991)","noteIndex":0},"citationItems":[{"id":1739,"uris":["http://zotero.org/users/7133718/items/WTDPFQVZ"],"itemData":{"id":1739,"type":"book","event-place":"London","ISBN":"978-0-333-38325-4","language":"en","note":"DOI: 10.1007/978-1-349-21500-3","publisher":"Macmillan Education UK","publisher-place":"London","source":"DOI.org (Crossref)","title":"A Theory of Human Need","URL":"http://link.springer.com/10.1007/978-1-349-21500-3","author":[{"family":"Doyal","given":"Len"},{"family":"Gough","given":"Ian"}],"accessed":{"date-parts":[["2023",1,5]]},"issued":{"date-parts":[["1991"]]}},"label":"page","suppress-author":true}],"schema":"https://github.com/citation-style-language/schema/raw/master/csl-citation.json"} </w:instrText>
      </w:r>
      <w:r w:rsidR="007F06B1">
        <w:rPr>
          <w:rFonts w:cstheme="majorHAnsi"/>
        </w:rPr>
        <w:fldChar w:fldCharType="separate"/>
      </w:r>
      <w:r w:rsidR="00FB159E">
        <w:rPr>
          <w:rFonts w:cstheme="majorHAnsi"/>
          <w:noProof/>
        </w:rPr>
        <w:t>(1991)</w:t>
      </w:r>
      <w:r w:rsidR="007F06B1">
        <w:rPr>
          <w:rFonts w:cstheme="majorHAnsi"/>
        </w:rPr>
        <w:fldChar w:fldCharType="end"/>
      </w:r>
      <w:r w:rsidR="009058D9">
        <w:rPr>
          <w:rFonts w:cstheme="majorHAnsi"/>
        </w:rPr>
        <w:t xml:space="preserve">. The fundamental idea behind </w:t>
      </w:r>
      <w:r w:rsidR="006849F7">
        <w:rPr>
          <w:rFonts w:cstheme="majorHAnsi"/>
        </w:rPr>
        <w:t xml:space="preserve">this </w:t>
      </w:r>
      <w:r w:rsidR="00221E03">
        <w:rPr>
          <w:rFonts w:cstheme="majorHAnsi"/>
        </w:rPr>
        <w:t xml:space="preserve">human need </w:t>
      </w:r>
      <w:r w:rsidR="00C57508">
        <w:rPr>
          <w:rFonts w:cstheme="majorHAnsi"/>
        </w:rPr>
        <w:t xml:space="preserve">theory is that there </w:t>
      </w:r>
      <w:r w:rsidR="004D4006">
        <w:rPr>
          <w:rFonts w:cstheme="majorHAnsi"/>
        </w:rPr>
        <w:t xml:space="preserve">exists </w:t>
      </w:r>
      <w:r w:rsidR="003B624E">
        <w:rPr>
          <w:rFonts w:cstheme="majorHAnsi"/>
        </w:rPr>
        <w:t>“</w:t>
      </w:r>
      <w:r w:rsidR="007346F5" w:rsidRPr="007346F5">
        <w:rPr>
          <w:rFonts w:cstheme="majorHAnsi"/>
        </w:rPr>
        <w:t>a finite</w:t>
      </w:r>
      <w:r w:rsidR="007346F5">
        <w:rPr>
          <w:rFonts w:cstheme="majorHAnsi"/>
        </w:rPr>
        <w:t xml:space="preserve"> </w:t>
      </w:r>
      <w:r w:rsidR="007346F5" w:rsidRPr="007346F5">
        <w:rPr>
          <w:rFonts w:cstheme="majorHAnsi"/>
        </w:rPr>
        <w:t>number of self-evident (i.e. universal, recognizable by anyone)</w:t>
      </w:r>
      <w:r w:rsidR="000A234B">
        <w:rPr>
          <w:rFonts w:cstheme="majorHAnsi"/>
        </w:rPr>
        <w:t xml:space="preserve">” </w:t>
      </w:r>
      <w:r w:rsidR="000A234B">
        <w:rPr>
          <w:rFonts w:cstheme="majorHAnsi"/>
        </w:rPr>
        <w:fldChar w:fldCharType="begin"/>
      </w:r>
      <w:r w:rsidR="000A234B">
        <w:rPr>
          <w:rFonts w:cstheme="majorHAnsi"/>
        </w:rPr>
        <w:instrText xml:space="preserve"> ADDIN ZOTERO_ITEM CSL_CITATION {"citationID":"EEoSu8G4","properties":{"formattedCitation":"(Brand-Correa &amp; Steinberger, 2017, p. 46)","plainCitation":"(Brand-Correa &amp; Steinberger, 2017, p. 46)","noteIndex":0},"citationItems":[{"id":1847,"uris":["http://zotero.org/users/7133718/items/TT3I5DHV"],"itemData":{"id":1847,"type":"article-journal","container-title":"Ecological Economics","DOI":"10.1016/j.ecolecon.2017.05.019","ISSN":"09218009","journalAbbreviation":"Ecological Economics","language":"en","page":"43-52","source":"DOI.org (Crossref)","title":"A Framework for Decoupling Human Need Satisfaction From Energy Use","URL":"https://linkinghub.elsevier.com/retrieve/pii/S0921800916308448","volume":"141","author":[{"family":"Brand-Correa","given":"Lina I."},{"family":"Steinberger","given":"Julia K."}],"accessed":{"date-parts":[["2023",3,23]]},"issued":{"date-parts":[["2017",11]]}},"locator":"46"}],"schema":"https://github.com/citation-style-language/schema/raw/master/csl-citation.json"} </w:instrText>
      </w:r>
      <w:r w:rsidR="000A234B">
        <w:rPr>
          <w:rFonts w:cstheme="majorHAnsi"/>
        </w:rPr>
        <w:fldChar w:fldCharType="separate"/>
      </w:r>
      <w:r w:rsidR="000A234B">
        <w:rPr>
          <w:rFonts w:cstheme="majorHAnsi"/>
          <w:noProof/>
        </w:rPr>
        <w:t>(Brand-Correa &amp; Steinberger, 2017, p. 46)</w:t>
      </w:r>
      <w:r w:rsidR="000A234B">
        <w:rPr>
          <w:rFonts w:cstheme="majorHAnsi"/>
        </w:rPr>
        <w:fldChar w:fldCharType="end"/>
      </w:r>
      <w:r w:rsidR="000A234B">
        <w:rPr>
          <w:rFonts w:cstheme="majorHAnsi"/>
        </w:rPr>
        <w:t xml:space="preserve"> and “</w:t>
      </w:r>
      <w:r w:rsidR="007346F5" w:rsidRPr="007346F5">
        <w:rPr>
          <w:rFonts w:cstheme="majorHAnsi"/>
        </w:rPr>
        <w:t>incommensurable</w:t>
      </w:r>
      <w:r w:rsidR="007346F5">
        <w:rPr>
          <w:rFonts w:cstheme="majorHAnsi"/>
        </w:rPr>
        <w:t xml:space="preserve"> </w:t>
      </w:r>
      <w:r w:rsidR="007346F5" w:rsidRPr="007346F5">
        <w:rPr>
          <w:rFonts w:cstheme="majorHAnsi"/>
        </w:rPr>
        <w:t>(thus satiable, irreducible and non-substitutable)</w:t>
      </w:r>
      <w:r w:rsidR="000A234B">
        <w:rPr>
          <w:rFonts w:cstheme="majorHAnsi"/>
        </w:rPr>
        <w:t>”</w:t>
      </w:r>
      <w:r w:rsidR="002A5C35">
        <w:rPr>
          <w:rFonts w:cstheme="majorHAnsi"/>
        </w:rPr>
        <w:t xml:space="preserve"> </w:t>
      </w:r>
      <w:r w:rsidR="004640E7">
        <w:rPr>
          <w:rFonts w:cstheme="majorHAnsi"/>
        </w:rPr>
        <w:t xml:space="preserve">(ibid.) </w:t>
      </w:r>
      <w:r w:rsidR="002A5C35">
        <w:rPr>
          <w:rFonts w:cstheme="majorHAnsi"/>
        </w:rPr>
        <w:t>needs</w:t>
      </w:r>
      <w:r w:rsidR="00E72CC4">
        <w:rPr>
          <w:rFonts w:cstheme="majorHAnsi"/>
        </w:rPr>
        <w:t xml:space="preserve"> intrinsic to human existence</w:t>
      </w:r>
      <w:r w:rsidR="00A927DF">
        <w:rPr>
          <w:rFonts w:cstheme="majorHAnsi"/>
        </w:rPr>
        <w:t xml:space="preserve">. </w:t>
      </w:r>
      <w:r w:rsidR="00A927DF" w:rsidRPr="00874DCB">
        <w:rPr>
          <w:rFonts w:cstheme="majorHAnsi"/>
        </w:rPr>
        <w:t xml:space="preserve">They range from </w:t>
      </w:r>
      <w:r w:rsidR="00357CE1" w:rsidRPr="00874DCB">
        <w:rPr>
          <w:rFonts w:cstheme="majorHAnsi"/>
        </w:rPr>
        <w:t>adequate</w:t>
      </w:r>
      <w:r w:rsidR="00357CE1">
        <w:rPr>
          <w:rFonts w:cstheme="majorHAnsi"/>
        </w:rPr>
        <w:t xml:space="preserve"> shelter to nutrition and healthcare </w:t>
      </w:r>
      <w:r w:rsidR="00326809">
        <w:rPr>
          <w:rFonts w:cstheme="majorHAnsi"/>
        </w:rPr>
        <w:t>and together</w:t>
      </w:r>
      <w:r w:rsidR="00BC29C1">
        <w:rPr>
          <w:rFonts w:cstheme="majorHAnsi"/>
        </w:rPr>
        <w:t>,</w:t>
      </w:r>
      <w:r w:rsidR="00326809">
        <w:rPr>
          <w:rFonts w:cstheme="majorHAnsi"/>
        </w:rPr>
        <w:t xml:space="preserve"> if sufficiently satisfied, </w:t>
      </w:r>
      <w:r w:rsidR="008059E1">
        <w:rPr>
          <w:rFonts w:cstheme="majorHAnsi"/>
        </w:rPr>
        <w:t>allow everyone a “</w:t>
      </w:r>
      <w:r w:rsidR="008059E1" w:rsidRPr="00E54847">
        <w:rPr>
          <w:rFonts w:cstheme="majorHAnsi"/>
        </w:rPr>
        <w:t>minimally impaired participation in social life</w:t>
      </w:r>
      <w:r w:rsidR="008059E1">
        <w:rPr>
          <w:rFonts w:cstheme="majorHAnsi"/>
        </w:rPr>
        <w:t xml:space="preserve">” </w:t>
      </w:r>
      <w:r w:rsidR="008059E1">
        <w:rPr>
          <w:rFonts w:cstheme="majorHAnsi"/>
        </w:rPr>
        <w:fldChar w:fldCharType="begin"/>
      </w:r>
      <w:r w:rsidR="00AE63BB">
        <w:rPr>
          <w:rFonts w:cstheme="majorHAnsi"/>
        </w:rPr>
        <w:instrText xml:space="preserve"> ADDIN ZOTERO_ITEM CSL_CITATION {"citationID":"1UrGx8an","properties":{"formattedCitation":"(Gough, 2015)","plainCitation":"(Gough, 2015)","noteIndex":0},"citationItems":[{"id":1859,"uris":["http://zotero.org/users/7133718/items/3IX72FXD"],"itemData":{"id":1859,"type":"article-journal","container-title":"Cambridge Journal of Economics","DOI":"10.1093/cje/bev039","ISSN":"0309-166X, 1464-3545","issue":"5","journalAbbreviation":"CAMECO","language":"en","page":"1191-1214","source":"DOI.org (Crossref)","title":"Climate change and sustainable welfare: the centrality of human needs","title-short":"Climate change and sustainable welfare","URL":"https://academic.oup.com/cje/article-lookup/doi/10.1093/cje/bev039","volume":"39","author":[{"family":"Gough","given":"Ian"}],"accessed":{"date-parts":[["2023",3,23]]},"issued":{"date-parts":[["2015",9]]}},"label":"page"}],"schema":"https://github.com/citation-style-language/schema/raw/master/csl-citation.json"} </w:instrText>
      </w:r>
      <w:r w:rsidR="008059E1">
        <w:rPr>
          <w:rFonts w:cstheme="majorHAnsi"/>
        </w:rPr>
        <w:fldChar w:fldCharType="separate"/>
      </w:r>
      <w:r w:rsidR="00BC2A41">
        <w:rPr>
          <w:rFonts w:cstheme="majorHAnsi"/>
          <w:noProof/>
        </w:rPr>
        <w:t>(Gough, 2015)</w:t>
      </w:r>
      <w:r w:rsidR="008059E1">
        <w:rPr>
          <w:rFonts w:cstheme="majorHAnsi"/>
        </w:rPr>
        <w:fldChar w:fldCharType="end"/>
      </w:r>
      <w:r w:rsidR="008059E1">
        <w:rPr>
          <w:rFonts w:cstheme="majorHAnsi"/>
        </w:rPr>
        <w:t>.</w:t>
      </w:r>
      <w:r w:rsidR="0019719E">
        <w:rPr>
          <w:rFonts w:cstheme="majorHAnsi"/>
        </w:rPr>
        <w:t xml:space="preserve"> </w:t>
      </w:r>
      <w:r w:rsidR="00F471A0">
        <w:rPr>
          <w:rFonts w:cstheme="majorHAnsi"/>
        </w:rPr>
        <w:t xml:space="preserve">If all needs are satisfied, foundational livability </w:t>
      </w:r>
      <w:r w:rsidR="00D15992">
        <w:rPr>
          <w:rFonts w:cstheme="majorHAnsi"/>
        </w:rPr>
        <w:t xml:space="preserve">can be seen to something like </w:t>
      </w:r>
      <w:r w:rsidR="00D15992" w:rsidRPr="00D15992">
        <w:rPr>
          <w:rFonts w:cstheme="majorHAnsi"/>
        </w:rPr>
        <w:t xml:space="preserve">substantive freedom in the </w:t>
      </w:r>
      <w:proofErr w:type="spellStart"/>
      <w:r w:rsidR="00D15992" w:rsidRPr="00D15992">
        <w:rPr>
          <w:rFonts w:cstheme="majorHAnsi"/>
        </w:rPr>
        <w:t>Senian</w:t>
      </w:r>
      <w:proofErr w:type="spellEnd"/>
      <w:r w:rsidR="00D15992" w:rsidRPr="00D15992">
        <w:rPr>
          <w:rFonts w:cstheme="majorHAnsi"/>
        </w:rPr>
        <w:t xml:space="preserve"> sense</w:t>
      </w:r>
      <w:r w:rsidR="00D15992">
        <w:rPr>
          <w:rFonts w:cstheme="majorHAnsi"/>
        </w:rPr>
        <w:t xml:space="preserve">, namely </w:t>
      </w:r>
      <w:r w:rsidR="00D15992" w:rsidRPr="00D15992">
        <w:rPr>
          <w:rFonts w:cstheme="majorHAnsi"/>
        </w:rPr>
        <w:t>“the freedom to live a life they have reason to value”</w:t>
      </w:r>
      <w:r w:rsidR="00312FCB">
        <w:rPr>
          <w:rFonts w:cstheme="majorHAnsi"/>
        </w:rPr>
        <w:t xml:space="preserve"> </w:t>
      </w:r>
      <w:r w:rsidR="00D15992">
        <w:rPr>
          <w:rFonts w:cstheme="majorHAnsi"/>
        </w:rPr>
        <w:fldChar w:fldCharType="begin"/>
      </w:r>
      <w:r w:rsidR="00AE63BB">
        <w:rPr>
          <w:rFonts w:cstheme="majorHAnsi"/>
        </w:rPr>
        <w:instrText xml:space="preserve"> ADDIN ZOTERO_ITEM CSL_CITATION {"citationID":"ddL19YY0","properties":{"formattedCitation":"(Sen, 1999, p. 295)","plainCitation":"(Sen, 1999, p. 295)","noteIndex":0},"citationItems":[{"id":1704,"uris":["http://zotero.org/users/7133718/items/CBLA946X"],"itemData":{"id":1704,"type":"book","edition":"1. Anchor Books ed","event-place":"New York","ISBN":"978-0-385-72027-4","language":"eng","number-of-pages":"366","publisher":"Anchor Books","publisher-place":"New York","source":"K10plus ISBN","title":"Development as freedom","author":[{"family":"Sen","given":"Amartya"}],"issued":{"date-parts":[["1999"]]}},"locator":"295"}],"schema":"https://github.com/citation-style-language/schema/raw/master/csl-citation.json"} </w:instrText>
      </w:r>
      <w:r w:rsidR="00D15992">
        <w:rPr>
          <w:rFonts w:cstheme="majorHAnsi"/>
        </w:rPr>
        <w:fldChar w:fldCharType="separate"/>
      </w:r>
      <w:r w:rsidR="00312FCB">
        <w:rPr>
          <w:rFonts w:cstheme="majorHAnsi"/>
          <w:noProof/>
        </w:rPr>
        <w:t>(Sen, 1999, p. 295)</w:t>
      </w:r>
      <w:r w:rsidR="00D15992">
        <w:rPr>
          <w:rFonts w:cstheme="majorHAnsi"/>
        </w:rPr>
        <w:fldChar w:fldCharType="end"/>
      </w:r>
    </w:p>
    <w:p w14:paraId="084CB04E" w14:textId="77777777" w:rsidR="00D63CED" w:rsidRDefault="00D63CED" w:rsidP="00D63CED">
      <w:pPr>
        <w:spacing w:after="240" w:line="360" w:lineRule="auto"/>
        <w:rPr>
          <w:rFonts w:cstheme="majorHAnsi"/>
        </w:rPr>
      </w:pPr>
      <w:r>
        <w:rPr>
          <w:rFonts w:cstheme="majorHAnsi"/>
        </w:rPr>
        <w:t xml:space="preserve">It underlies an eudemonic understanding of wellbeing that is concerned with enabling long-term human flourishing for everyone collectively, instead of short-term pleasure maximization of singular individuals common in hedonistic approaches </w:t>
      </w:r>
      <w:r>
        <w:rPr>
          <w:rFonts w:cstheme="majorHAnsi"/>
        </w:rPr>
        <w:fldChar w:fldCharType="begin"/>
      </w:r>
      <w:r>
        <w:rPr>
          <w:rFonts w:cstheme="majorHAnsi"/>
        </w:rPr>
        <w:instrText xml:space="preserve"> ADDIN ZOTERO_ITEM CSL_CITATION {"citationID":"fokJ6P86","properties":{"formattedCitation":"(Brand-Correa &amp; Steinberger, 2017)","plainCitation":"(Brand-Correa &amp; Steinberger, 2017)","noteIndex":0},"citationItems":[{"id":1847,"uris":["http://zotero.org/users/7133718/items/TT3I5DHV"],"itemData":{"id":1847,"type":"article-journal","container-title":"Ecological Economics","DOI":"10.1016/j.ecolecon.2017.05.019","ISSN":"09218009","journalAbbreviation":"Ecological Economics","language":"en","page":"43-52","source":"DOI.org (Crossref)","title":"A Framework for Decoupling Human Need Satisfaction From Energy Use","URL":"https://linkinghub.elsevier.com/retrieve/pii/S0921800916308448","volume":"141","author":[{"family":"Brand-Correa","given":"Lina I."},{"family":"Steinberger","given":"Julia K."}],"accessed":{"date-parts":[["2023",3,23]]},"issued":{"date-parts":[["2017",11]]}}}],"schema":"https://github.com/citation-style-language/schema/raw/master/csl-citation.json"} </w:instrText>
      </w:r>
      <w:r>
        <w:rPr>
          <w:rFonts w:cstheme="majorHAnsi"/>
        </w:rPr>
        <w:fldChar w:fldCharType="separate"/>
      </w:r>
      <w:r>
        <w:rPr>
          <w:rFonts w:cstheme="majorHAnsi"/>
          <w:noProof/>
        </w:rPr>
        <w:t>(Brand-Correa &amp; Steinberger, 2017)</w:t>
      </w:r>
      <w:r>
        <w:rPr>
          <w:rFonts w:cstheme="majorHAnsi"/>
        </w:rPr>
        <w:fldChar w:fldCharType="end"/>
      </w:r>
      <w:r>
        <w:rPr>
          <w:rFonts w:cstheme="majorHAnsi"/>
        </w:rPr>
        <w:t xml:space="preserve">. </w:t>
      </w:r>
    </w:p>
    <w:p w14:paraId="1F211FCC" w14:textId="77777777" w:rsidR="009016D0" w:rsidRDefault="009016D0" w:rsidP="00731468">
      <w:pPr>
        <w:spacing w:after="240" w:line="360" w:lineRule="auto"/>
        <w:rPr>
          <w:rFonts w:cstheme="majorHAnsi"/>
        </w:rPr>
      </w:pPr>
    </w:p>
    <w:p w14:paraId="305A8FEB" w14:textId="613A92DD" w:rsidR="004F722A" w:rsidRDefault="004F722A" w:rsidP="00731468">
      <w:pPr>
        <w:spacing w:after="240" w:line="360" w:lineRule="auto"/>
        <w:rPr>
          <w:rFonts w:cstheme="majorHAnsi"/>
        </w:rPr>
      </w:pPr>
      <w:r>
        <w:rPr>
          <w:rFonts w:cstheme="majorHAnsi"/>
        </w:rPr>
        <w:t xml:space="preserve">Why Gough and not Maslow? </w:t>
      </w:r>
      <w:r w:rsidR="007E31A3">
        <w:rPr>
          <w:rFonts w:cstheme="majorHAnsi"/>
        </w:rPr>
        <w:t>Don’t argue for any of the two. Just say FE is practical analogue to both as well as capability approach.</w:t>
      </w:r>
      <w:r w:rsidR="00C06F5D">
        <w:rPr>
          <w:rFonts w:cstheme="majorHAnsi"/>
        </w:rPr>
        <w:t xml:space="preserve"> Moreover, our novel approach is that we provide for</w:t>
      </w:r>
      <w:r w:rsidRPr="004F722A">
        <w:rPr>
          <w:rFonts w:cstheme="majorHAnsi"/>
        </w:rPr>
        <w:t xml:space="preserve"> a comprehensive method compatible with planning stakeholders and policy makers.</w:t>
      </w:r>
      <w:r w:rsidR="00EF5D70">
        <w:rPr>
          <w:rFonts w:cstheme="majorHAnsi"/>
        </w:rPr>
        <w:t xml:space="preserve"> As a city planner, it is hard to ensure </w:t>
      </w:r>
      <w:r w:rsidR="004F7F3A">
        <w:rPr>
          <w:rFonts w:cstheme="majorHAnsi"/>
        </w:rPr>
        <w:t xml:space="preserve">to provide for </w:t>
      </w:r>
      <w:r w:rsidR="009468A7">
        <w:rPr>
          <w:rFonts w:cstheme="majorHAnsi"/>
        </w:rPr>
        <w:t xml:space="preserve">more personal elements such as love or affection. Foundational economy focuses more on provisioning process. </w:t>
      </w:r>
    </w:p>
    <w:p w14:paraId="1A1503B6" w14:textId="225EC14C" w:rsidR="00F05D66" w:rsidRDefault="00F05D66" w:rsidP="00731468">
      <w:pPr>
        <w:spacing w:after="240" w:line="360" w:lineRule="auto"/>
        <w:rPr>
          <w:rFonts w:cstheme="majorHAnsi"/>
        </w:rPr>
      </w:pPr>
      <w:r>
        <w:rPr>
          <w:color w:val="000000" w:themeColor="text1"/>
        </w:rPr>
        <w:t xml:space="preserve">Link from need theory to FE: </w:t>
      </w:r>
      <w:r w:rsidRPr="002B5A57">
        <w:rPr>
          <w:color w:val="000000" w:themeColor="text1"/>
        </w:rPr>
        <w:t xml:space="preserve">Albeit being precise on </w:t>
      </w:r>
      <w:r w:rsidRPr="002B5A57">
        <w:rPr>
          <w:i/>
          <w:color w:val="000000" w:themeColor="text1"/>
        </w:rPr>
        <w:t>why</w:t>
      </w:r>
      <w:r w:rsidRPr="002B5A57">
        <w:rPr>
          <w:color w:val="000000" w:themeColor="text1"/>
        </w:rPr>
        <w:t xml:space="preserve"> human needs are important for sustainability and </w:t>
      </w:r>
      <w:r w:rsidRPr="002B5A57">
        <w:rPr>
          <w:i/>
          <w:color w:val="000000" w:themeColor="text1"/>
        </w:rPr>
        <w:t>what</w:t>
      </w:r>
      <w:r w:rsidRPr="002B5A57">
        <w:rPr>
          <w:color w:val="000000" w:themeColor="text1"/>
        </w:rPr>
        <w:t xml:space="preserve"> they actually are, Gough’s need-based approach falls short in providing a clear vision </w:t>
      </w:r>
      <w:r>
        <w:rPr>
          <w:color w:val="000000" w:themeColor="text1"/>
        </w:rPr>
        <w:t>on</w:t>
      </w:r>
      <w:r w:rsidRPr="002B5A57">
        <w:rPr>
          <w:color w:val="000000" w:themeColor="text1"/>
        </w:rPr>
        <w:t xml:space="preserve"> </w:t>
      </w:r>
      <w:r w:rsidRPr="002B5A57">
        <w:rPr>
          <w:i/>
          <w:color w:val="000000" w:themeColor="text1"/>
        </w:rPr>
        <w:t>how</w:t>
      </w:r>
      <w:r w:rsidRPr="002B5A57">
        <w:rPr>
          <w:color w:val="000000" w:themeColor="text1"/>
        </w:rPr>
        <w:t xml:space="preserve"> a realization could look like (FE Collective, 2018). Yet, Gough acknowledges that “[t]he idea of non-substitutable need satisfiers entails a different conception of the economy as a network of ‘systems of provision’” (2019: 26). Thus, the concept of the </w:t>
      </w:r>
      <w:r w:rsidRPr="002B5A57">
        <w:rPr>
          <w:iCs/>
          <w:color w:val="000000" w:themeColor="text1"/>
        </w:rPr>
        <w:t>FE</w:t>
      </w:r>
      <w:r w:rsidRPr="002B5A57">
        <w:rPr>
          <w:color w:val="000000" w:themeColor="text1"/>
        </w:rPr>
        <w:t xml:space="preserve"> can yield important insights to the rather abstract and general arguments about human needs (and capabilities) </w:t>
      </w:r>
      <w:r w:rsidRPr="002B5A57">
        <w:t xml:space="preserve">by adding a material and specific context. </w:t>
      </w:r>
      <w:r w:rsidRPr="002C4D02">
        <w:t xml:space="preserve">As a matter of fact, </w:t>
      </w:r>
      <w:r w:rsidRPr="002C4D02">
        <w:rPr>
          <w:color w:val="000000" w:themeColor="text1"/>
        </w:rPr>
        <w:t>it’s social provisioning of essential goods and services is considered as</w:t>
      </w:r>
      <w:r w:rsidRPr="002C4D02">
        <w:t xml:space="preserve"> “[…] the practical analogue of the large theoretical literature on human needs and human capabilities” (FE Collective, 2018: 95).</w:t>
      </w:r>
    </w:p>
    <w:p w14:paraId="1E09C7F8" w14:textId="77777777" w:rsidR="004F722A" w:rsidRDefault="004F722A" w:rsidP="00731468">
      <w:pPr>
        <w:spacing w:after="240" w:line="360" w:lineRule="auto"/>
        <w:rPr>
          <w:rFonts w:cstheme="majorHAnsi"/>
        </w:rPr>
      </w:pPr>
    </w:p>
    <w:p w14:paraId="2C2A1DBE" w14:textId="77777777" w:rsidR="004F722A" w:rsidRDefault="004F722A" w:rsidP="00731468">
      <w:pPr>
        <w:spacing w:after="240" w:line="360" w:lineRule="auto"/>
        <w:rPr>
          <w:rFonts w:cstheme="majorHAnsi"/>
        </w:rPr>
      </w:pPr>
    </w:p>
    <w:p w14:paraId="05FD8669" w14:textId="152531B8" w:rsidR="00731468" w:rsidRPr="00731468" w:rsidRDefault="00731468" w:rsidP="00731468">
      <w:pPr>
        <w:spacing w:after="240" w:line="360" w:lineRule="auto"/>
        <w:rPr>
          <w:rFonts w:cstheme="majorHAnsi"/>
        </w:rPr>
      </w:pPr>
      <w:r w:rsidRPr="00731468">
        <w:rPr>
          <w:rFonts w:cstheme="majorHAnsi"/>
        </w:rPr>
        <w:t xml:space="preserve">Accordingly, </w:t>
      </w:r>
      <w:r w:rsidR="004C5A03">
        <w:rPr>
          <w:rFonts w:cstheme="majorHAnsi"/>
        </w:rPr>
        <w:t xml:space="preserve">for a person to enjoy </w:t>
      </w:r>
      <w:r w:rsidRPr="00731468">
        <w:rPr>
          <w:rFonts w:cstheme="majorHAnsi"/>
        </w:rPr>
        <w:t xml:space="preserve">foundational </w:t>
      </w:r>
      <w:r w:rsidR="007718F9" w:rsidRPr="00213EDC">
        <w:rPr>
          <w:rFonts w:cstheme="majorHAnsi"/>
        </w:rPr>
        <w:t>livability</w:t>
      </w:r>
      <w:r w:rsidR="007718F9" w:rsidRPr="00731468">
        <w:rPr>
          <w:rFonts w:cstheme="majorHAnsi"/>
        </w:rPr>
        <w:t xml:space="preserve"> </w:t>
      </w:r>
      <w:r w:rsidR="004C5A03">
        <w:rPr>
          <w:rFonts w:cstheme="majorHAnsi"/>
        </w:rPr>
        <w:t xml:space="preserve">all three conditions </w:t>
      </w:r>
      <w:r w:rsidR="00F8464E">
        <w:rPr>
          <w:rFonts w:cstheme="majorHAnsi"/>
        </w:rPr>
        <w:t xml:space="preserve">below </w:t>
      </w:r>
      <w:r w:rsidR="004C5A03">
        <w:rPr>
          <w:rFonts w:cstheme="majorHAnsi"/>
        </w:rPr>
        <w:t>need</w:t>
      </w:r>
      <w:r w:rsidR="000E385C">
        <w:rPr>
          <w:rFonts w:cstheme="majorHAnsi"/>
        </w:rPr>
        <w:t xml:space="preserve"> to be fulfilled:</w:t>
      </w:r>
      <w:r w:rsidRPr="00731468">
        <w:rPr>
          <w:rFonts w:cstheme="majorHAnsi"/>
        </w:rPr>
        <w:t xml:space="preserve"> </w:t>
      </w:r>
    </w:p>
    <w:p w14:paraId="6A1A2F87" w14:textId="6975E42E" w:rsidR="00731468" w:rsidRPr="00731468" w:rsidRDefault="00731468" w:rsidP="00731468">
      <w:pPr>
        <w:numPr>
          <w:ilvl w:val="0"/>
          <w:numId w:val="17"/>
        </w:numPr>
        <w:spacing w:after="240" w:line="360" w:lineRule="auto"/>
        <w:rPr>
          <w:rFonts w:cstheme="majorHAnsi"/>
        </w:rPr>
      </w:pPr>
      <w:r w:rsidRPr="00731468">
        <w:rPr>
          <w:rFonts w:cstheme="majorHAnsi"/>
          <w:i/>
          <w:iCs/>
        </w:rPr>
        <w:t xml:space="preserve">The spatial availability of </w:t>
      </w:r>
      <w:r w:rsidRPr="00495DFC">
        <w:rPr>
          <w:rFonts w:cstheme="majorHAnsi"/>
          <w:i/>
          <w:iCs/>
        </w:rPr>
        <w:t>essential services</w:t>
      </w:r>
      <w:r w:rsidRPr="00495DFC">
        <w:rPr>
          <w:rFonts w:cstheme="majorHAnsi"/>
        </w:rPr>
        <w:t>.</w:t>
      </w:r>
      <w:r w:rsidRPr="00731468">
        <w:rPr>
          <w:rFonts w:cstheme="majorHAnsi"/>
        </w:rPr>
        <w:t xml:space="preserve"> Essential services are captured with the concept of the foundational economy, describing the infrastructures of everyday life including the material foundations like utilities and transportation and the providential foundations like healthcare and education </w:t>
      </w:r>
      <w:r w:rsidRPr="00731468">
        <w:rPr>
          <w:rFonts w:cstheme="majorHAnsi"/>
        </w:rPr>
        <w:fldChar w:fldCharType="begin"/>
      </w:r>
      <w:r w:rsidR="00FF5D9C">
        <w:rPr>
          <w:rFonts w:cstheme="majorHAnsi"/>
        </w:rPr>
        <w:instrText xml:space="preserve"> ADDIN ZOTERO_ITEM CSL_CITATION {"citationID":"87WcsCFe","properties":{"formattedCitation":"(Foundational Economy Collective, 2018; Hansen, 2022; Martynovich et al., 2023)","plainCitation":"(Foundational Economy Collective, 2018; Hansen, 2022; Martynovich et al., 2023)","noteIndex":0},"citationItems":[{"id":400,"uris":["http://zotero.org/users/7133718/items/VFBQHDEU"],"itemData":{"id":400,"type":"book","event-place":"Manchester","language":"eng","note":"OCLC: 1080326817","publisher":"Manchester University Press","publisher-place":"Manchester","source":"Gemeinsamer Bibliotheksverbund ISBN","title":"Foundational economy: the infrastructure of everyday life","title-short":"Foundational economy","author":[{"family":"Foundational Economy Collective","given":""}],"issued":{"date-parts":[["2018"]]}}},{"id":1520,"uris":["http://zotero.org/users/7133718/items/7YIFG7VD"],"itemData":{"id":1520,"type":"article-journal","container-title":"Regional Studies","DOI":"10.1080/00343404.2021.1939860","ISSN":"0034-3404, 1360-0591","issue":"6","journalAbbreviation":"Regional Studies","language":"en","page":"1033-1042","source":"DOI.org (Crossref)","title":"The foundational economy and regional development","URL":"https://www.tandfonline.com/doi/full/10.1080/00343404.2021.1939860","volume":"56","author":[{"family":"Hansen","given":"Teis"}],"accessed":{"date-parts":[["2022",9,29]]},"issued":{"date-parts":[["2022",6,3]]}}},{"id":2264,"uris":["http://zotero.org/users/7133718/items/A8KFMMJB"],"itemData":{"id":2264,"type":"article-journal","abstract":"Abstract\n            We perform, to our best knowledge, the first systematic mapping of the foundational economy (FE) at the sub-national level by looking at the FE employment in Swedish regions between 2007 and 2016. We show that the FE itself not only suffered less than traded activities from employment decline during the Great Recession of 2007–2009 but was also a domain of substantial job creation in the post-crisis recovery. At the same time, regions with higher dependence on foundational employment were hit harder during the crisis in terms of overall labour market performance. We demonstrate that it is specific compositions of foundational and traded activities in the regional employment mix that relate differently to regional employment growth in times of crisis and recovery. Jointly, these findings allow us to contribute to the literatures on the FE and regional resilience.","container-title":"Journal of Economic Geography","DOI":"10.1093/jeg/lbac027","ISSN":"1468-2702, 1468-2710","issue":"3","language":"en","page":"577-599","source":"DOI.org (Crossref)","title":"Can foundational economy save regions in crisis?","URL":"https://academic.oup.com/joeg/article/23/3/577/6759701","volume":"23","author":[{"family":"Martynovich","given":"Mikhail"},{"family":"Hansen","given":"Teis"},{"family":"Lundquist","given":"Karl-Johan"}],"accessed":{"date-parts":[["2023",11,3]]},"issued":{"date-parts":[["2023",5,19]]}}}],"schema":"https://github.com/citation-style-language/schema/raw/master/csl-citation.json"} </w:instrText>
      </w:r>
      <w:r w:rsidRPr="00731468">
        <w:rPr>
          <w:rFonts w:cstheme="majorHAnsi"/>
        </w:rPr>
        <w:fldChar w:fldCharType="separate"/>
      </w:r>
      <w:r w:rsidR="00FF5D9C">
        <w:rPr>
          <w:rFonts w:cstheme="majorHAnsi"/>
        </w:rPr>
        <w:t>(Foundational Economy Collective, 2018; Hansen, 2022; Martynovich et al., 2023)</w:t>
      </w:r>
      <w:r w:rsidRPr="00731468">
        <w:rPr>
          <w:rFonts w:cstheme="majorHAnsi"/>
        </w:rPr>
        <w:fldChar w:fldCharType="end"/>
      </w:r>
      <w:r w:rsidRPr="00731468">
        <w:rPr>
          <w:rFonts w:cstheme="majorHAnsi"/>
        </w:rPr>
        <w:t xml:space="preserve">. It constitutes “the practical analogue of the large </w:t>
      </w:r>
      <w:r w:rsidR="00861D98">
        <w:rPr>
          <w:rFonts w:cstheme="majorHAnsi"/>
        </w:rPr>
        <w:t xml:space="preserve">[sic] </w:t>
      </w:r>
      <w:r w:rsidRPr="00731468">
        <w:rPr>
          <w:rFonts w:cstheme="majorHAnsi"/>
        </w:rPr>
        <w:t>theoretical literature on human needs”</w:t>
      </w:r>
      <w:r w:rsidR="00D331CA">
        <w:rPr>
          <w:rFonts w:cstheme="majorHAnsi"/>
        </w:rPr>
        <w:t xml:space="preserve"> </w:t>
      </w:r>
      <w:r w:rsidRPr="00731468">
        <w:rPr>
          <w:rFonts w:cstheme="majorHAnsi"/>
        </w:rPr>
        <w:fldChar w:fldCharType="begin"/>
      </w:r>
      <w:r w:rsidR="00312FCB">
        <w:rPr>
          <w:rFonts w:cstheme="majorHAnsi"/>
        </w:rPr>
        <w:instrText xml:space="preserve"> ADDIN ZOTERO_ITEM CSL_CITATION {"citationID":"trffTQyn","properties":{"formattedCitation":"(Foundational Economy Collective, 2018, p. 95; see Gough, 2015)","plainCitation":"(Foundational Economy Collective, 2018, p. 95; see Gough, 2015)","noteIndex":0},"citationItems":[{"id":400,"uris":["http://zotero.org/users/7133718/items/VFBQHDEU"],"itemData":{"id":400,"type":"book","event-place":"Manchester","language":"eng","note":"OCLC: 1080326817","publisher":"Manchester University Press","publisher-place":"Manchester","source":"Gemeinsamer Bibliotheksverbund ISBN","title":"Foundational economy: the infrastructure of everyday life","title-short":"Foundational economy","author":[{"family":"Foundational Economy Collective","given":""}],"issued":{"date-parts":[["2018"]]}},"locator":"95","label":"page"},{"id":1859,"uris":["http://zotero.org/users/7133718/items/3IX72FXD"],"itemData":{"id":1859,"type":"article-journal","container-title":"Cambridge Journal of Economics","DOI":"10.1093/cje/bev039","ISSN":"0309-166X, 1464-3545","issue":"5","journalAbbreviation":"CAMECO","language":"en","page":"1191-1214","source":"DOI.org (Crossref)","title":"Climate change and sustainable welfare: the centrality of human needs","title-short":"Climate change and sustainable welfare","URL":"https://academic.oup.com/cje/article-lookup/doi/10.1093/cje/bev039","volume":"39","author":[{"family":"Gough","given":"Ian"}],"accessed":{"date-parts":[["2023",3,23]]},"issued":{"date-parts":[["2015",9]]}},"label":"page","prefix":"see"}],"schema":"https://github.com/citation-style-language/schema/raw/master/csl-citation.json"} </w:instrText>
      </w:r>
      <w:r w:rsidRPr="00731468">
        <w:rPr>
          <w:rFonts w:cstheme="majorHAnsi"/>
        </w:rPr>
        <w:fldChar w:fldCharType="separate"/>
      </w:r>
      <w:r w:rsidR="005D49FE">
        <w:rPr>
          <w:rFonts w:cstheme="majorHAnsi"/>
        </w:rPr>
        <w:t>(Foundational Economy Collective, 2018, p. 95; see Gough, 2015)</w:t>
      </w:r>
      <w:r w:rsidRPr="00731468">
        <w:rPr>
          <w:rFonts w:cstheme="majorHAnsi"/>
        </w:rPr>
        <w:fldChar w:fldCharType="end"/>
      </w:r>
      <w:r w:rsidRPr="00731468">
        <w:rPr>
          <w:rFonts w:cstheme="majorHAnsi"/>
        </w:rPr>
        <w:t>.</w:t>
      </w:r>
      <w:r w:rsidR="00974D1F">
        <w:rPr>
          <w:rFonts w:cstheme="majorHAnsi"/>
        </w:rPr>
        <w:t xml:space="preserve"> </w:t>
      </w:r>
    </w:p>
    <w:p w14:paraId="099E2F87" w14:textId="50A67F70" w:rsidR="00731468" w:rsidRPr="00731468" w:rsidRDefault="00731468" w:rsidP="00731468">
      <w:pPr>
        <w:numPr>
          <w:ilvl w:val="0"/>
          <w:numId w:val="17"/>
        </w:numPr>
        <w:spacing w:after="240" w:line="360" w:lineRule="auto"/>
        <w:rPr>
          <w:rFonts w:cstheme="majorHAnsi"/>
        </w:rPr>
      </w:pPr>
      <w:r w:rsidRPr="00731468">
        <w:rPr>
          <w:rFonts w:cstheme="majorHAnsi"/>
          <w:i/>
          <w:iCs/>
        </w:rPr>
        <w:t xml:space="preserve">The spatial availability </w:t>
      </w:r>
      <w:r w:rsidRPr="00BA0CE5">
        <w:rPr>
          <w:rFonts w:cstheme="majorHAnsi"/>
          <w:i/>
          <w:iCs/>
        </w:rPr>
        <w:t>of social infrastructures</w:t>
      </w:r>
      <w:r w:rsidRPr="00731468">
        <w:rPr>
          <w:rFonts w:cstheme="majorHAnsi"/>
        </w:rPr>
        <w:t xml:space="preserve">. Social infrastructures represent “the amenities and spaces that bring people together to build meaningful relationships” </w:t>
      </w:r>
      <w:r w:rsidRPr="00731468">
        <w:rPr>
          <w:rFonts w:cstheme="majorHAnsi"/>
        </w:rPr>
        <w:fldChar w:fldCharType="begin"/>
      </w:r>
      <w:r w:rsidR="002A4C99" w:rsidRPr="00213EDC">
        <w:rPr>
          <w:rFonts w:cstheme="majorHAnsi"/>
        </w:rPr>
        <w:instrText xml:space="preserve"> ADDIN ZOTERO_ITEM CSL_CITATION {"citationID":"XcF1xYJw","properties":{"formattedCitation":"(Kelsey &amp; Kenny, 2021, p. 205)","plainCitation":"(Kelsey &amp; Kenny, 2021, p. 205)","noteIndex":0},"citationItems":[{"id":2347,"uris":["http://zotero.org/users/7133718/items/VKM7BRSR"],"itemData":{"id":2347,"type":"article-journal","container-title":"The Bennett Institute for Public Policy. University of Cambridge. https://www. bennettinstitute. cam. ac. uk/media/uploads/files/Townscapes_The_value_of_infrastructure. pdf","journalAbbreviation":"The Bennett Institute for Public Policy. University of Cambridge. https://www. bennettinstitute. cam. ac. uk/media/uploads/files/Townscapes_The_value_of_infrastructure. pdf","title":"Townscapes: the value of social infrastructure","author":[{"family":"Kelsey","given":"Tom"},{"family":"Kenny","given":"Michael"}],"issued":{"date-parts":[["2021"]]}},"locator":"205"}],"schema":"https://github.com/citation-style-language/schema/raw/master/csl-citation.json"} </w:instrText>
      </w:r>
      <w:r w:rsidRPr="00731468">
        <w:rPr>
          <w:rFonts w:cstheme="majorHAnsi"/>
        </w:rPr>
        <w:fldChar w:fldCharType="separate"/>
      </w:r>
      <w:r w:rsidRPr="00731468">
        <w:rPr>
          <w:rFonts w:cstheme="majorHAnsi"/>
        </w:rPr>
        <w:t>(Kelsey &amp; Kenny, 2021, p. 205)</w:t>
      </w:r>
      <w:r w:rsidRPr="00731468">
        <w:rPr>
          <w:rFonts w:cstheme="majorHAnsi"/>
        </w:rPr>
        <w:fldChar w:fldCharType="end"/>
      </w:r>
      <w:r w:rsidRPr="00731468">
        <w:rPr>
          <w:rFonts w:cstheme="majorHAnsi"/>
        </w:rPr>
        <w:t xml:space="preserve">, consisting of hard infrastructures (e.g., parks, public spaces) that form the basis for soft infrastructures like voluntary action in civil society </w:t>
      </w:r>
      <w:r w:rsidRPr="00731468">
        <w:rPr>
          <w:rFonts w:cstheme="majorHAnsi"/>
        </w:rPr>
        <w:lastRenderedPageBreak/>
        <w:t xml:space="preserve">or collective enjoyment, thus highly “relevant for human flourishing” </w:t>
      </w:r>
      <w:r w:rsidRPr="00731468">
        <w:rPr>
          <w:rFonts w:cstheme="majorHAnsi"/>
        </w:rPr>
        <w:fldChar w:fldCharType="begin"/>
      </w:r>
      <w:r w:rsidR="002A4C99" w:rsidRPr="00213EDC">
        <w:rPr>
          <w:rFonts w:cstheme="majorHAnsi"/>
        </w:rPr>
        <w:instrText xml:space="preserve"> ADDIN ZOTERO_ITEM CSL_CITATION {"citationID":"WpdGqfx6","properties":{"formattedCitation":"(Calafati et al., 2023, p. 205)","plainCitation":"(Calafati et al., 2023, p. 205)","noteIndex":0},"citationItems":[{"id":2205,"uris":["http://zotero.org/users/7133718/items/YQYB6FZM"],"itemData":{"id":2205,"type":"book","ISBN":"1-5261-7369-7","publisher":"Manchester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locator":"205"}],"schema":"https://github.com/citation-style-language/schema/raw/master/csl-citation.json"} </w:instrText>
      </w:r>
      <w:r w:rsidRPr="00731468">
        <w:rPr>
          <w:rFonts w:cstheme="majorHAnsi"/>
        </w:rPr>
        <w:fldChar w:fldCharType="separate"/>
      </w:r>
      <w:r w:rsidRPr="00731468">
        <w:rPr>
          <w:rFonts w:cstheme="majorHAnsi"/>
        </w:rPr>
        <w:t>(Calafati et al., 2023, p. 205)</w:t>
      </w:r>
      <w:r w:rsidRPr="00731468">
        <w:rPr>
          <w:rFonts w:cstheme="majorHAnsi"/>
        </w:rPr>
        <w:fldChar w:fldCharType="end"/>
      </w:r>
      <w:r w:rsidRPr="00731468">
        <w:rPr>
          <w:rFonts w:cstheme="majorHAnsi"/>
        </w:rPr>
        <w:t xml:space="preserve">. </w:t>
      </w:r>
    </w:p>
    <w:p w14:paraId="14920D96" w14:textId="773220BC" w:rsidR="00731468" w:rsidRDefault="00731468" w:rsidP="00731468">
      <w:pPr>
        <w:numPr>
          <w:ilvl w:val="0"/>
          <w:numId w:val="17"/>
        </w:numPr>
        <w:spacing w:after="240" w:line="360" w:lineRule="auto"/>
        <w:rPr>
          <w:rFonts w:cstheme="majorHAnsi"/>
        </w:rPr>
      </w:pPr>
      <w:r w:rsidRPr="00731468">
        <w:rPr>
          <w:rFonts w:cstheme="majorHAnsi"/>
          <w:i/>
          <w:iCs/>
        </w:rPr>
        <w:t>Sufficient levels of residual income</w:t>
      </w:r>
      <w:r w:rsidRPr="00731468">
        <w:rPr>
          <w:rFonts w:cstheme="majorHAnsi"/>
        </w:rPr>
        <w:t xml:space="preserve">. Residual income captures the disposable income households have after paying for taxes and the cost of essential services </w:t>
      </w:r>
      <w:r w:rsidRPr="00731468">
        <w:rPr>
          <w:rFonts w:cstheme="majorHAnsi"/>
        </w:rPr>
        <w:fldChar w:fldCharType="begin"/>
      </w:r>
      <w:r w:rsidR="002A4C99" w:rsidRPr="00213EDC">
        <w:rPr>
          <w:rFonts w:cstheme="majorHAnsi"/>
        </w:rPr>
        <w:instrText xml:space="preserve"> ADDIN ZOTERO_ITEM CSL_CITATION {"citationID":"moArjQ9b","properties":{"formattedCitation":"(Bassens et al., 2023)","plainCitation":"(Bassens et al., 2023)","noteIndex":0},"citationItems":[{"id":2203,"uris":["http://zotero.org/users/7133718/items/TVV7V4P7"],"itemData":{"id":2203,"type":"report","genre":"Working Paper","number":"11","page":"1-28","publisher":"Foundational Economy Collective","title":"Market entitlement and the foundational economy / FE4 metric after the \"cost of living crisis\"","URL":"https://foundationaleconomycom.files.wordpress.com/2023/08/market-entitlement-fe4-and-cost-of-living-crisis-19-aug-2023.pdf","author":[{"family":"Bassens","given":"David"},{"family":"Froud","given":"Julie"},{"family":"Haslam","given":"Colin"},{"family":"Sukhdev","given":"Johal"},{"family":"Williams","given":"Karel"}],"accessed":{"date-parts":[["2023",10,2]]},"issued":{"date-parts":[["2023"]]}}}],"schema":"https://github.com/citation-style-language/schema/raw/master/csl-citation.json"} </w:instrText>
      </w:r>
      <w:r w:rsidRPr="00731468">
        <w:rPr>
          <w:rFonts w:cstheme="majorHAnsi"/>
        </w:rPr>
        <w:fldChar w:fldCharType="separate"/>
      </w:r>
      <w:r w:rsidRPr="00731468">
        <w:rPr>
          <w:rFonts w:cstheme="majorHAnsi"/>
        </w:rPr>
        <w:t>(Bassens et al., 2023)</w:t>
      </w:r>
      <w:r w:rsidRPr="00731468">
        <w:rPr>
          <w:rFonts w:cstheme="majorHAnsi"/>
        </w:rPr>
        <w:fldChar w:fldCharType="end"/>
      </w:r>
      <w:r w:rsidRPr="00731468">
        <w:rPr>
          <w:rFonts w:cstheme="majorHAnsi"/>
        </w:rPr>
        <w:t xml:space="preserve">. Residual income matters because many essential services, social infrastructures and other non-essential amenities are provided via the market economy, </w:t>
      </w:r>
      <w:r w:rsidR="00021232">
        <w:rPr>
          <w:rFonts w:cstheme="majorHAnsi"/>
        </w:rPr>
        <w:t xml:space="preserve">and </w:t>
      </w:r>
      <w:r w:rsidRPr="00731468">
        <w:rPr>
          <w:rFonts w:cstheme="majorHAnsi"/>
        </w:rPr>
        <w:t xml:space="preserve">thus require money to acquire them </w:t>
      </w:r>
      <w:r w:rsidRPr="00731468">
        <w:rPr>
          <w:rFonts w:cstheme="majorHAnsi"/>
        </w:rPr>
        <w:fldChar w:fldCharType="begin"/>
      </w:r>
      <w:r w:rsidR="002A4C99" w:rsidRPr="00213EDC">
        <w:rPr>
          <w:rFonts w:cstheme="majorHAnsi"/>
        </w:rPr>
        <w:instrText xml:space="preserve"> ADDIN ZOTERO_ITEM CSL_CITATION {"citationID":"84GE8yeg","properties":{"formattedCitation":"(Froud et al., 2018)","plainCitation":"(Froud et al., 2018)","noteIndex":0},"citationItems":[{"id":2207,"uris":["http://zotero.org/users/7133718/items/9YQS962X"],"itemData":{"id":2207,"type":"report","event-place":"Manchester","genre":"Working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Pr="00731468">
        <w:rPr>
          <w:rFonts w:cstheme="majorHAnsi"/>
        </w:rPr>
        <w:fldChar w:fldCharType="separate"/>
      </w:r>
      <w:r w:rsidRPr="00731468">
        <w:rPr>
          <w:rFonts w:cstheme="majorHAnsi"/>
        </w:rPr>
        <w:t>(Froud et al., 2018)</w:t>
      </w:r>
      <w:r w:rsidRPr="00731468">
        <w:rPr>
          <w:rFonts w:cstheme="majorHAnsi"/>
        </w:rPr>
        <w:fldChar w:fldCharType="end"/>
      </w:r>
      <w:r w:rsidRPr="00731468">
        <w:rPr>
          <w:rFonts w:cstheme="majorHAnsi"/>
        </w:rPr>
        <w:t>.</w:t>
      </w:r>
    </w:p>
    <w:p w14:paraId="6828B96F" w14:textId="77777777" w:rsidR="009B5D4B" w:rsidRDefault="009B5D4B" w:rsidP="009B5D4B">
      <w:pPr>
        <w:spacing w:after="240" w:line="360" w:lineRule="auto"/>
        <w:rPr>
          <w:rFonts w:cstheme="majorHAnsi"/>
        </w:rPr>
      </w:pPr>
    </w:p>
    <w:p w14:paraId="302EF04D" w14:textId="77777777" w:rsidR="000F728F" w:rsidRPr="00731468" w:rsidRDefault="000F728F" w:rsidP="000F728F">
      <w:pPr>
        <w:spacing w:after="240" w:line="360" w:lineRule="auto"/>
        <w:rPr>
          <w:rFonts w:cstheme="majorHAnsi"/>
        </w:rPr>
      </w:pPr>
      <w:r>
        <w:rPr>
          <w:rFonts w:cstheme="majorHAnsi"/>
        </w:rPr>
        <w:t xml:space="preserve">Foundational livability is </w:t>
      </w:r>
      <w:r w:rsidRPr="00731468">
        <w:rPr>
          <w:rFonts w:cstheme="majorHAnsi"/>
        </w:rPr>
        <w:t xml:space="preserve">the practical analogue of </w:t>
      </w:r>
      <w:r>
        <w:rPr>
          <w:rFonts w:cstheme="majorHAnsi"/>
        </w:rPr>
        <w:t>“the l</w:t>
      </w:r>
      <w:r w:rsidRPr="00731468">
        <w:rPr>
          <w:rFonts w:cstheme="majorHAnsi"/>
        </w:rPr>
        <w:t xml:space="preserve">arge </w:t>
      </w:r>
      <w:r>
        <w:rPr>
          <w:rFonts w:cstheme="majorHAnsi"/>
        </w:rPr>
        <w:t xml:space="preserve">[sic] </w:t>
      </w:r>
      <w:r w:rsidRPr="00731468">
        <w:rPr>
          <w:rFonts w:cstheme="majorHAnsi"/>
        </w:rPr>
        <w:t>theoretical literature on human needs</w:t>
      </w:r>
      <w:r>
        <w:rPr>
          <w:rFonts w:cstheme="majorHAnsi"/>
        </w:rPr>
        <w:t xml:space="preserve"> and human capabilities</w:t>
      </w:r>
      <w:r w:rsidRPr="00731468">
        <w:rPr>
          <w:rFonts w:cstheme="majorHAnsi"/>
        </w:rPr>
        <w:t>”</w:t>
      </w:r>
      <w:r>
        <w:rPr>
          <w:rFonts w:cstheme="majorHAnsi"/>
        </w:rPr>
        <w:t xml:space="preserve"> </w:t>
      </w:r>
      <w:r w:rsidRPr="00731468">
        <w:rPr>
          <w:rFonts w:cstheme="majorHAnsi"/>
        </w:rPr>
        <w:fldChar w:fldCharType="begin"/>
      </w:r>
      <w:r>
        <w:rPr>
          <w:rFonts w:cstheme="majorHAnsi"/>
        </w:rPr>
        <w:instrText xml:space="preserve"> ADDIN ZOTERO_ITEM CSL_CITATION {"citationID":"KfBrznJo","properties":{"formattedCitation":"(Foundational Economy Collective, 2018, p. 95; see Gough, 2015)","plainCitation":"(Foundational Economy Collective, 2018, p. 95; see Gough, 2015)","noteIndex":0},"citationItems":[{"id":400,"uris":["http://zotero.org/users/7133718/items/VFBQHDEU"],"itemData":{"id":400,"type":"book","event-place":"Manchester","language":"eng","note":"OCLC: 1080326817","publisher":"Manchester University Press","publisher-place":"Manchester","source":"Gemeinsamer Bibliotheksverbund ISBN","title":"Foundational economy: the infrastructure of everyday life","title-short":"Foundational economy","author":[{"family":"Foundational Economy Collective","given":""}],"issued":{"date-parts":[["2018"]]}},"locator":"95","label":"page"},{"id":1859,"uris":["http://zotero.org/users/7133718/items/3IX72FXD"],"itemData":{"id":1859,"type":"article-journal","container-title":"Cambridge Journal of Economics","DOI":"10.1093/cje/bev039","ISSN":"0309-166X, 1464-3545","issue":"5","journalAbbreviation":"CAMECO","language":"en","page":"1191-1214","source":"DOI.org (Crossref)","title":"Climate change and sustainable welfare: the centrality of human needs","title-short":"Climate change and sustainable welfare","URL":"https://academic.oup.com/cje/article-lookup/doi/10.1093/cje/bev039","volume":"39","author":[{"family":"Gough","given":"Ian"}],"accessed":{"date-parts":[["2023",3,23]]},"issued":{"date-parts":[["2015",9]]}},"label":"page","prefix":"see"}],"schema":"https://github.com/citation-style-language/schema/raw/master/csl-citation.json"} </w:instrText>
      </w:r>
      <w:r w:rsidRPr="00731468">
        <w:rPr>
          <w:rFonts w:cstheme="majorHAnsi"/>
        </w:rPr>
        <w:fldChar w:fldCharType="separate"/>
      </w:r>
      <w:r>
        <w:rPr>
          <w:rFonts w:cstheme="majorHAnsi"/>
        </w:rPr>
        <w:t>(Foundational Economy Collective, 2018, p. 95; see Gough, 2015)</w:t>
      </w:r>
      <w:r w:rsidRPr="00731468">
        <w:rPr>
          <w:rFonts w:cstheme="majorHAnsi"/>
        </w:rPr>
        <w:fldChar w:fldCharType="end"/>
      </w:r>
      <w:r w:rsidRPr="00731468">
        <w:rPr>
          <w:rFonts w:cstheme="majorHAnsi"/>
        </w:rPr>
        <w:t>.</w:t>
      </w:r>
      <w:r>
        <w:rPr>
          <w:rFonts w:cstheme="majorHAnsi"/>
        </w:rPr>
        <w:t xml:space="preserve"> </w:t>
      </w:r>
    </w:p>
    <w:p w14:paraId="13C59444" w14:textId="77777777" w:rsidR="000F728F" w:rsidRDefault="000F728F" w:rsidP="000F728F">
      <w:pPr>
        <w:spacing w:after="240" w:line="360" w:lineRule="auto"/>
        <w:rPr>
          <w:rFonts w:cstheme="majorHAnsi"/>
        </w:rPr>
      </w:pPr>
    </w:p>
    <w:p w14:paraId="18147B87" w14:textId="77777777" w:rsidR="009B5D4B" w:rsidRDefault="009B5D4B" w:rsidP="009B5D4B">
      <w:pPr>
        <w:spacing w:after="240" w:line="360" w:lineRule="auto"/>
        <w:rPr>
          <w:rFonts w:cstheme="majorHAnsi"/>
        </w:rPr>
      </w:pPr>
    </w:p>
    <w:p w14:paraId="64D3B0C6" w14:textId="77777777" w:rsidR="009B5D4B" w:rsidRDefault="009B5D4B" w:rsidP="009B5D4B">
      <w:pPr>
        <w:spacing w:after="240" w:line="360" w:lineRule="auto"/>
        <w:rPr>
          <w:rFonts w:cstheme="majorHAnsi"/>
        </w:rPr>
      </w:pPr>
      <w:r>
        <w:rPr>
          <w:rFonts w:cstheme="majorHAnsi"/>
        </w:rPr>
        <w:t xml:space="preserve">. is, in contrast to </w:t>
      </w:r>
      <w:proofErr w:type="spellStart"/>
      <w:r>
        <w:rPr>
          <w:rFonts w:cstheme="majorHAnsi"/>
        </w:rPr>
        <w:t>hedonismconcerned</w:t>
      </w:r>
      <w:proofErr w:type="spellEnd"/>
      <w:r>
        <w:rPr>
          <w:rFonts w:cstheme="majorHAnsi"/>
        </w:rPr>
        <w:t xml:space="preserve"> with enabling everyone in society to flourish and fully participate in the way he or she chooses.  chosen form of life  to enable an individual “</w:t>
      </w:r>
      <w:r w:rsidRPr="007879CD">
        <w:rPr>
          <w:rFonts w:cstheme="majorHAnsi"/>
        </w:rPr>
        <w:t>to flourish and fully participate in her chosen form of life</w:t>
      </w:r>
      <w:r>
        <w:rPr>
          <w:rFonts w:cstheme="majorHAnsi"/>
        </w:rPr>
        <w:t xml:space="preserve">” </w:t>
      </w:r>
      <w:r>
        <w:rPr>
          <w:rFonts w:cstheme="majorHAnsi"/>
        </w:rPr>
        <w:fldChar w:fldCharType="begin"/>
      </w:r>
      <w:r>
        <w:rPr>
          <w:rFonts w:cstheme="majorHAnsi"/>
        </w:rPr>
        <w:instrText xml:space="preserve"> ADDIN ZOTERO_ITEM CSL_CITATION {"citationID":"DbqXFhQC","properties":{"formattedCitation":"(Brand-Correa &amp; Steinberger, 2017, p. 44)","plainCitation":"(Brand-Correa &amp; Steinberger, 2017, p. 44)","noteIndex":0},"citationItems":[{"id":1847,"uris":["http://zotero.org/users/7133718/items/TT3I5DHV"],"itemData":{"id":1847,"type":"article-journal","container-title":"Ecological Economics","DOI":"10.1016/j.ecolecon.2017.05.019","ISSN":"09218009","journalAbbreviation":"Ecological Economics","language":"en","page":"43-52","source":"DOI.org (Crossref)","title":"A Framework for Decoupling Human Need Satisfaction From Energy Use","URL":"https://linkinghub.elsevier.com/retrieve/pii/S0921800916308448","volume":"141","author":[{"family":"Brand-Correa","given":"Lina I."},{"family":"Steinberger","given":"Julia K."}],"accessed":{"date-parts":[["2023",3,23]]},"issued":{"date-parts":[["2017",11]]}},"locator":"44"}],"schema":"https://github.com/citation-style-language/schema/raw/master/csl-citation.json"} </w:instrText>
      </w:r>
      <w:r>
        <w:rPr>
          <w:rFonts w:cstheme="majorHAnsi"/>
        </w:rPr>
        <w:fldChar w:fldCharType="separate"/>
      </w:r>
      <w:r>
        <w:rPr>
          <w:rFonts w:cstheme="majorHAnsi"/>
          <w:noProof/>
        </w:rPr>
        <w:t>(Brand-Correa &amp; Steinberger, 2017, p. 44)</w:t>
      </w:r>
      <w:r>
        <w:rPr>
          <w:rFonts w:cstheme="majorHAnsi"/>
        </w:rPr>
        <w:fldChar w:fldCharType="end"/>
      </w:r>
      <w:r>
        <w:rPr>
          <w:rFonts w:cstheme="majorHAnsi"/>
        </w:rPr>
        <w:t>. Importantly, this implies</w:t>
      </w:r>
    </w:p>
    <w:p w14:paraId="283187C1" w14:textId="77777777" w:rsidR="009B5D4B" w:rsidRDefault="009B5D4B" w:rsidP="009B5D4B">
      <w:pPr>
        <w:spacing w:after="240" w:line="360" w:lineRule="auto"/>
        <w:rPr>
          <w:rFonts w:cstheme="majorHAnsi"/>
        </w:rPr>
      </w:pPr>
    </w:p>
    <w:p w14:paraId="0F31B934" w14:textId="77777777" w:rsidR="009B5D4B" w:rsidRDefault="009B5D4B" w:rsidP="009B5D4B">
      <w:pPr>
        <w:spacing w:after="240" w:line="360" w:lineRule="auto"/>
        <w:rPr>
          <w:rFonts w:cstheme="majorHAnsi"/>
        </w:rPr>
      </w:pPr>
      <w:r w:rsidRPr="00AD41BC">
        <w:rPr>
          <w:rFonts w:cstheme="majorHAnsi"/>
        </w:rPr>
        <w:t>negative and minimalist: the goal is</w:t>
      </w:r>
      <w:r>
        <w:rPr>
          <w:rFonts w:cstheme="majorHAnsi"/>
        </w:rPr>
        <w:t xml:space="preserve"> </w:t>
      </w:r>
      <w:r w:rsidRPr="00AD41BC">
        <w:rPr>
          <w:rFonts w:cstheme="majorHAnsi"/>
        </w:rPr>
        <w:t>“minimally impaired participation in social life</w:t>
      </w:r>
      <w:r>
        <w:rPr>
          <w:rFonts w:cstheme="majorHAnsi"/>
        </w:rPr>
        <w:t>”</w:t>
      </w:r>
    </w:p>
    <w:p w14:paraId="019ABB50" w14:textId="77777777" w:rsidR="009B5D4B" w:rsidRDefault="009B5D4B" w:rsidP="009B5D4B">
      <w:pPr>
        <w:spacing w:after="240" w:line="360" w:lineRule="auto"/>
        <w:rPr>
          <w:rFonts w:cstheme="majorHAnsi"/>
        </w:rPr>
      </w:pPr>
    </w:p>
    <w:p w14:paraId="2810A11D" w14:textId="77777777" w:rsidR="009B5D4B" w:rsidRDefault="009B5D4B" w:rsidP="009B5D4B">
      <w:pPr>
        <w:spacing w:after="240" w:line="360" w:lineRule="auto"/>
        <w:rPr>
          <w:rFonts w:cstheme="majorHAnsi"/>
        </w:rPr>
      </w:pPr>
      <w:r>
        <w:rPr>
          <w:rFonts w:cstheme="majorHAnsi"/>
        </w:rPr>
        <w:t xml:space="preserve"> prioritizes long-term human flourishing over short-term pleasure maximization. short-term pleasure m the individual in the broader context of society. </w:t>
      </w:r>
    </w:p>
    <w:p w14:paraId="2101A018" w14:textId="77777777" w:rsidR="009B5D4B" w:rsidRDefault="009B5D4B" w:rsidP="009B5D4B">
      <w:pPr>
        <w:spacing w:after="240" w:line="360" w:lineRule="auto"/>
        <w:rPr>
          <w:rFonts w:cstheme="majorHAnsi"/>
        </w:rPr>
      </w:pPr>
    </w:p>
    <w:p w14:paraId="56676D6E" w14:textId="77777777" w:rsidR="009B5D4B" w:rsidRPr="007879CD" w:rsidRDefault="009B5D4B" w:rsidP="009B5D4B">
      <w:pPr>
        <w:spacing w:after="240" w:line="360" w:lineRule="auto"/>
        <w:rPr>
          <w:rFonts w:cstheme="majorHAnsi"/>
        </w:rPr>
      </w:pPr>
      <w:r w:rsidRPr="007879CD">
        <w:rPr>
          <w:rFonts w:cstheme="majorHAnsi"/>
        </w:rPr>
        <w:t>For an individual to be well, she</w:t>
      </w:r>
      <w:r>
        <w:rPr>
          <w:rFonts w:cstheme="majorHAnsi"/>
        </w:rPr>
        <w:t xml:space="preserve"> </w:t>
      </w:r>
      <w:r w:rsidRPr="007879CD">
        <w:rPr>
          <w:rFonts w:cstheme="majorHAnsi"/>
        </w:rPr>
        <w:t>must be able to flourish and fully participate in her chosen form of life</w:t>
      </w:r>
      <w:r>
        <w:rPr>
          <w:rFonts w:cstheme="majorHAnsi"/>
        </w:rPr>
        <w:t xml:space="preserve"> </w:t>
      </w:r>
      <w:r w:rsidRPr="007879CD">
        <w:rPr>
          <w:rFonts w:cstheme="majorHAnsi"/>
        </w:rPr>
        <w:t>(Doyal and Gough, 1991). “Well-being is not just a matter of subjective</w:t>
      </w:r>
      <w:r>
        <w:rPr>
          <w:rFonts w:cstheme="majorHAnsi"/>
        </w:rPr>
        <w:t xml:space="preserve"> </w:t>
      </w:r>
      <w:r w:rsidRPr="007879CD">
        <w:rPr>
          <w:rFonts w:cstheme="majorHAnsi"/>
        </w:rPr>
        <w:t>experiences, it is a matter of</w:t>
      </w:r>
      <w:r>
        <w:rPr>
          <w:rFonts w:cstheme="majorHAnsi"/>
        </w:rPr>
        <w:t xml:space="preserve"> </w:t>
      </w:r>
      <w:r w:rsidRPr="007879CD">
        <w:rPr>
          <w:rFonts w:cstheme="majorHAnsi"/>
        </w:rPr>
        <w:t>what one can do or be in one's life” (O'Neill,</w:t>
      </w:r>
    </w:p>
    <w:p w14:paraId="58DDF9B3" w14:textId="77777777" w:rsidR="009B5D4B" w:rsidRDefault="009B5D4B" w:rsidP="009B5D4B">
      <w:pPr>
        <w:spacing w:after="240" w:line="360" w:lineRule="auto"/>
        <w:rPr>
          <w:rFonts w:cstheme="majorHAnsi"/>
        </w:rPr>
      </w:pPr>
      <w:r w:rsidRPr="007879CD">
        <w:rPr>
          <w:rFonts w:cstheme="majorHAnsi"/>
        </w:rPr>
        <w:t>2006, p. 165). Eudaimonic</w:t>
      </w:r>
    </w:p>
    <w:p w14:paraId="56C13D5D" w14:textId="77777777" w:rsidR="009B5D4B" w:rsidRPr="008E1B3F" w:rsidRDefault="009B5D4B" w:rsidP="009B5D4B">
      <w:pPr>
        <w:spacing w:after="240" w:line="360" w:lineRule="auto"/>
        <w:rPr>
          <w:rFonts w:cstheme="majorHAnsi"/>
        </w:rPr>
      </w:pPr>
      <w:r w:rsidRPr="008E1B3F">
        <w:rPr>
          <w:rFonts w:cstheme="majorHAnsi"/>
        </w:rPr>
        <w:lastRenderedPageBreak/>
        <w:t>well-being as the enabling</w:t>
      </w:r>
    </w:p>
    <w:p w14:paraId="4E5C03DB" w14:textId="77777777" w:rsidR="009B5D4B" w:rsidRDefault="009B5D4B" w:rsidP="009B5D4B">
      <w:pPr>
        <w:spacing w:after="240" w:line="360" w:lineRule="auto"/>
        <w:rPr>
          <w:rFonts w:cstheme="majorHAnsi"/>
        </w:rPr>
      </w:pPr>
      <w:r w:rsidRPr="008E1B3F">
        <w:rPr>
          <w:rFonts w:cstheme="majorHAnsi"/>
        </w:rPr>
        <w:t>of humans to reach their highest potential within the context of</w:t>
      </w:r>
      <w:r>
        <w:rPr>
          <w:rFonts w:cstheme="majorHAnsi"/>
        </w:rPr>
        <w:t xml:space="preserve"> </w:t>
      </w:r>
      <w:r w:rsidRPr="008E1B3F">
        <w:rPr>
          <w:rFonts w:cstheme="majorHAnsi"/>
        </w:rPr>
        <w:t>their society</w:t>
      </w:r>
    </w:p>
    <w:p w14:paraId="3B0CD80D" w14:textId="77777777" w:rsidR="009B5D4B" w:rsidRDefault="009B5D4B" w:rsidP="009B5D4B">
      <w:pPr>
        <w:spacing w:after="240" w:line="360" w:lineRule="auto"/>
        <w:rPr>
          <w:rFonts w:cstheme="majorHAnsi"/>
        </w:rPr>
      </w:pPr>
      <w:r w:rsidRPr="00DD0DB6">
        <w:rPr>
          <w:rFonts w:cstheme="majorHAnsi"/>
        </w:rPr>
        <w:t>Such a broadening of the unit of analysis allows for social</w:t>
      </w:r>
      <w:r>
        <w:rPr>
          <w:rFonts w:cstheme="majorHAnsi"/>
        </w:rPr>
        <w:t xml:space="preserve"> </w:t>
      </w:r>
      <w:r w:rsidRPr="00DD0DB6">
        <w:rPr>
          <w:rFonts w:cstheme="majorHAnsi"/>
        </w:rPr>
        <w:t>institutions and political systems to be studied in light of their ability</w:t>
      </w:r>
      <w:r>
        <w:rPr>
          <w:rFonts w:cstheme="majorHAnsi"/>
        </w:rPr>
        <w:t xml:space="preserve"> </w:t>
      </w:r>
      <w:r w:rsidRPr="00DD0DB6">
        <w:rPr>
          <w:rFonts w:cstheme="majorHAnsi"/>
        </w:rPr>
        <w:t>to enable individuals to flourish within them</w:t>
      </w:r>
      <w:r>
        <w:rPr>
          <w:rFonts w:cstheme="majorHAnsi"/>
        </w:rPr>
        <w:t xml:space="preserve"> (p.44)</w:t>
      </w:r>
    </w:p>
    <w:p w14:paraId="353264C2" w14:textId="77777777" w:rsidR="009B5D4B" w:rsidRDefault="009B5D4B" w:rsidP="009B5D4B">
      <w:pPr>
        <w:spacing w:after="240" w:line="360" w:lineRule="auto"/>
        <w:rPr>
          <w:rFonts w:cstheme="majorHAnsi"/>
        </w:rPr>
      </w:pPr>
    </w:p>
    <w:p w14:paraId="44FA0988" w14:textId="77777777" w:rsidR="009B5D4B" w:rsidRDefault="009B5D4B" w:rsidP="009B5D4B">
      <w:pPr>
        <w:spacing w:after="240" w:line="360" w:lineRule="auto"/>
        <w:rPr>
          <w:rFonts w:cstheme="majorHAnsi"/>
        </w:rPr>
      </w:pPr>
    </w:p>
    <w:p w14:paraId="5CA74525" w14:textId="77777777" w:rsidR="009B5D4B" w:rsidRDefault="009B5D4B" w:rsidP="009B5D4B">
      <w:pPr>
        <w:spacing w:after="240" w:line="360" w:lineRule="auto"/>
        <w:rPr>
          <w:rFonts w:cstheme="majorHAnsi"/>
        </w:rPr>
      </w:pPr>
    </w:p>
    <w:p w14:paraId="51D5CADF" w14:textId="7390FC5A" w:rsidR="00967390" w:rsidRDefault="0083754F" w:rsidP="00C71FF8">
      <w:pPr>
        <w:pStyle w:val="Heading2"/>
      </w:pPr>
      <w:r>
        <w:t>C</w:t>
      </w:r>
      <w:r w:rsidR="00967390" w:rsidRPr="00E33C3A">
        <w:t xml:space="preserve">ontributions </w:t>
      </w:r>
    </w:p>
    <w:p w14:paraId="1068D79E" w14:textId="38B24AC4" w:rsidR="00320CCF" w:rsidRDefault="00B4597E" w:rsidP="00D20A82">
      <w:pPr>
        <w:spacing w:after="240" w:line="360" w:lineRule="auto"/>
      </w:pPr>
      <w:r>
        <w:t xml:space="preserve">This article </w:t>
      </w:r>
      <w:r w:rsidR="008F7802">
        <w:t>presents</w:t>
      </w:r>
      <w:r w:rsidR="00477A74">
        <w:t xml:space="preserve"> the </w:t>
      </w:r>
      <w:r w:rsidR="00FB1061">
        <w:t xml:space="preserve">Foundational Livability Indicator (FLI) for Vienna’s 250 census districts. </w:t>
      </w:r>
      <w:r w:rsidR="008F7802">
        <w:t>It thereby</w:t>
      </w:r>
      <w:r w:rsidR="008E715B">
        <w:t xml:space="preserve"> aims to</w:t>
      </w:r>
      <w:r w:rsidR="004C7C70">
        <w:t xml:space="preserve"> contribute to the current literature </w:t>
      </w:r>
      <w:r w:rsidR="00D709E7">
        <w:t>i</w:t>
      </w:r>
      <w:r w:rsidR="004C7C70">
        <w:t xml:space="preserve">n </w:t>
      </w:r>
      <w:r w:rsidR="00AD2718">
        <w:t>three</w:t>
      </w:r>
      <w:r w:rsidR="004C7C70">
        <w:t xml:space="preserve"> ways:</w:t>
      </w:r>
    </w:p>
    <w:p w14:paraId="08521482" w14:textId="0B978BC3" w:rsidR="008A189B" w:rsidRDefault="0029766E" w:rsidP="00903AFC">
      <w:pPr>
        <w:pStyle w:val="ListParagraph"/>
        <w:numPr>
          <w:ilvl w:val="0"/>
          <w:numId w:val="13"/>
        </w:numPr>
        <w:spacing w:line="360" w:lineRule="auto"/>
      </w:pPr>
      <w:r w:rsidRPr="00853120">
        <w:t xml:space="preserve">It </w:t>
      </w:r>
      <w:r w:rsidR="00D42436" w:rsidRPr="00853120">
        <w:t>contributes</w:t>
      </w:r>
      <w:r w:rsidR="00BD0A19" w:rsidRPr="00853120">
        <w:t xml:space="preserve"> to </w:t>
      </w:r>
      <w:r w:rsidR="00836495" w:rsidRPr="00853120">
        <w:t>the</w:t>
      </w:r>
      <w:r w:rsidR="00BD0A19">
        <w:t xml:space="preserve"> foundational economy </w:t>
      </w:r>
      <w:r w:rsidR="00836495">
        <w:t>literature</w:t>
      </w:r>
      <w:r>
        <w:t xml:space="preserve"> </w:t>
      </w:r>
      <w:r w:rsidR="00F755E6">
        <w:t>by</w:t>
      </w:r>
      <w:r w:rsidR="00C67FFC">
        <w:t xml:space="preserve"> developing the first</w:t>
      </w:r>
      <w:r w:rsidR="00302850">
        <w:t xml:space="preserve"> comprehensive </w:t>
      </w:r>
      <w:r w:rsidR="00B9054E">
        <w:t>indicator</w:t>
      </w:r>
      <w:r w:rsidR="00302850">
        <w:t xml:space="preserve"> of foundational livability</w:t>
      </w:r>
      <w:r w:rsidR="002E35F7">
        <w:t xml:space="preserve">. </w:t>
      </w:r>
      <w:r w:rsidR="00314CF0">
        <w:t xml:space="preserve">While </w:t>
      </w:r>
      <w:r w:rsidR="00283607">
        <w:t>previous</w:t>
      </w:r>
      <w:r w:rsidR="00314CF0">
        <w:t xml:space="preserve"> research</w:t>
      </w:r>
      <w:r w:rsidR="00C749D1">
        <w:t xml:space="preserve"> only</w:t>
      </w:r>
      <w:r w:rsidR="00314CF0">
        <w:t xml:space="preserve"> </w:t>
      </w:r>
      <w:r w:rsidR="00C749D1" w:rsidRPr="00C749D1">
        <w:t xml:space="preserve">“explored empirically </w:t>
      </w:r>
      <w:r w:rsidR="006C0ABE">
        <w:t xml:space="preserve">[foundational livability] </w:t>
      </w:r>
      <w:r w:rsidR="00C749D1" w:rsidRPr="00C749D1">
        <w:t xml:space="preserve">in a preliminary way by considering gross, disposable and residual income” </w:t>
      </w:r>
      <w:r w:rsidR="006C0ABE">
        <w:fldChar w:fldCharType="begin"/>
      </w:r>
      <w:r w:rsidR="00B6182D">
        <w:instrText xml:space="preserve"> ADDIN ZOTERO_ITEM CSL_CITATION {"citationID":"n8aru5sE","properties":{"formattedCitation":"(Froud et al., 2018, p. 1)","plainCitation":"(Froud et al., 2018, p. 1)","noteIndex":0},"citationItems":[{"id":2207,"uris":["http://zotero.org/users/7133718/items/9YQS962X"],"itemData":{"id":2207,"type":"report","event-place":"Manchester","genre":"Working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locator":"1"}],"schema":"https://github.com/citation-style-language/schema/raw/master/csl-citation.json"} </w:instrText>
      </w:r>
      <w:r w:rsidR="006C0ABE">
        <w:fldChar w:fldCharType="separate"/>
      </w:r>
      <w:r w:rsidR="00B6182D">
        <w:rPr>
          <w:noProof/>
        </w:rPr>
        <w:t>(Froud et al., 2018, p. 1)</w:t>
      </w:r>
      <w:r w:rsidR="006C0ABE">
        <w:fldChar w:fldCharType="end"/>
      </w:r>
      <w:r w:rsidR="007B4623">
        <w:t xml:space="preserve">, </w:t>
      </w:r>
      <w:r w:rsidR="00C749D1" w:rsidRPr="00C749D1">
        <w:t xml:space="preserve"> </w:t>
      </w:r>
      <w:r w:rsidR="00B367CE">
        <w:t xml:space="preserve">  </w:t>
      </w:r>
      <w:r w:rsidR="0080340F">
        <w:t xml:space="preserve">we </w:t>
      </w:r>
      <w:r w:rsidR="00876925">
        <w:t xml:space="preserve">By </w:t>
      </w:r>
      <w:r w:rsidR="00346EA4">
        <w:t>meshing</w:t>
      </w:r>
      <w:r w:rsidR="00876925">
        <w:t xml:space="preserve"> the availability of essential services and social infrastructures (via the FAI)</w:t>
      </w:r>
      <w:r w:rsidR="00346EA4">
        <w:t xml:space="preserve"> with </w:t>
      </w:r>
      <w:r w:rsidR="009D4E9C">
        <w:t xml:space="preserve">affordability </w:t>
      </w:r>
      <w:r w:rsidR="00346EA4">
        <w:t xml:space="preserve">(via </w:t>
      </w:r>
      <w:r w:rsidR="00DA0CA0">
        <w:t xml:space="preserve">the residual income levels </w:t>
      </w:r>
      <w:r w:rsidR="002A7D70">
        <w:t>assessed</w:t>
      </w:r>
      <w:r w:rsidR="00DA0CA0">
        <w:t xml:space="preserve"> by </w:t>
      </w:r>
      <w:r w:rsidR="00346EA4">
        <w:t>FE4)</w:t>
      </w:r>
      <w:r w:rsidR="008947BA">
        <w:t xml:space="preserve">, the FLI </w:t>
      </w:r>
      <w:r w:rsidR="00346EA4">
        <w:t xml:space="preserve">provides a novel perspective </w:t>
      </w:r>
      <w:r w:rsidR="00F90B80">
        <w:t>on</w:t>
      </w:r>
      <w:r w:rsidR="00346EA4">
        <w:t xml:space="preserve"> </w:t>
      </w:r>
      <w:r w:rsidR="00E733A5">
        <w:t>socio-</w:t>
      </w:r>
      <w:r w:rsidR="009F1329">
        <w:t>spatial</w:t>
      </w:r>
      <w:r w:rsidR="00E733A5">
        <w:t xml:space="preserve"> inequalities </w:t>
      </w:r>
      <w:r w:rsidR="002A7D70">
        <w:t>that centers around the accessibility of essential services</w:t>
      </w:r>
      <w:r w:rsidR="002E0E6F">
        <w:t>.</w:t>
      </w:r>
    </w:p>
    <w:p w14:paraId="7B17A8E9" w14:textId="30A8C764" w:rsidR="00374A06" w:rsidRDefault="0029766E" w:rsidP="00225568">
      <w:pPr>
        <w:pStyle w:val="ListParagraph"/>
        <w:numPr>
          <w:ilvl w:val="0"/>
          <w:numId w:val="13"/>
        </w:numPr>
        <w:spacing w:line="360" w:lineRule="auto"/>
      </w:pPr>
      <w:r>
        <w:t xml:space="preserve">The article </w:t>
      </w:r>
      <w:r w:rsidR="00D42436">
        <w:t>enrich</w:t>
      </w:r>
      <w:r w:rsidR="00AB05FD">
        <w:t>es</w:t>
      </w:r>
      <w:r w:rsidR="00CD4622">
        <w:t xml:space="preserve"> livability research </w:t>
      </w:r>
      <w:r w:rsidR="007172D3">
        <w:t xml:space="preserve">with a foundational economy </w:t>
      </w:r>
      <w:r w:rsidR="00596E5D">
        <w:t xml:space="preserve">and human need </w:t>
      </w:r>
      <w:r w:rsidR="007172D3">
        <w:t>perspective</w:t>
      </w:r>
      <w:r>
        <w:t xml:space="preserve">. While </w:t>
      </w:r>
      <w:r w:rsidR="00DE32EA">
        <w:t>other</w:t>
      </w:r>
      <w:r>
        <w:t xml:space="preserve"> local indicators </w:t>
      </w:r>
      <w:r w:rsidR="000F5F80">
        <w:t>captur</w:t>
      </w:r>
      <w:r w:rsidR="006B1D0F">
        <w:t>ing</w:t>
      </w:r>
      <w:r w:rsidR="000F5F80">
        <w:t xml:space="preserve"> livability </w:t>
      </w:r>
      <w:r w:rsidR="00F97A04">
        <w:t>tend to use</w:t>
      </w:r>
      <w:r>
        <w:t xml:space="preserve"> the availability of </w:t>
      </w:r>
      <w:r w:rsidR="00674728">
        <w:t>a few</w:t>
      </w:r>
      <w:r>
        <w:t xml:space="preserve"> services or socio-</w:t>
      </w:r>
      <w:r w:rsidR="00B056EB">
        <w:t>economic</w:t>
      </w:r>
      <w:r>
        <w:t xml:space="preserve"> indicators </w:t>
      </w:r>
      <w:r w:rsidR="00562148">
        <w:fldChar w:fldCharType="begin"/>
      </w:r>
      <w:r w:rsidR="003D7F44">
        <w:instrText xml:space="preserve"> ADDIN ZOTERO_ITEM CSL_CITATION {"citationID":"MQ5yxPMM","properties":{"formattedCitation":"(e.g., Benita et al., 2021; Higgs et al., 2019; Mouratidis, 2018)","plainCitation":"(e.g., Benita et al., 2021; Higgs et al., 2019; Mouratidis, 2018)","noteIndex":0},"citationItems":[{"id":2370,"uris":["http://zotero.org/users/7133718/items/YRBY4WIS"],"itemData":{"id":2370,"type":"article-journal","abstract":"This article introduces a Spatial Livability Index based on geographically weighted principal component analysis. We study the case of 203 subzones in Singapore which are dense geographic boundaries in terms of population and built-up area. These regions share spatial correlations of objective measures of livability such as open spaces or community facilities. The proposed objective indicator captures the “hidden” patterns of livability provided by neighboring locations. Moreover, the results allow to identify atypical areas, that is geographical units that score very good/bad under the spatial approach but very bad/good under the non-spatial framework of livability.","container-title":"Environment and Planning B: Urban Analytics and City Science","DOI":"10.1177/2399808320960151","ISSN":"2399-8083, 2399-8091","issue":"7","journalAbbreviation":"Environment and Planning B: Urban Analytics and City Science","language":"en","page":"2006-2022","source":"DOI.org (Crossref)","title":"A Spatial Livability Index for dense urban centers","URL":"http://journals.sagepub.com/doi/10.1177/2399808320960151","volume":"48","author":[{"family":"Benita","given":"Francisco"},{"family":"Kalashnikov","given":"Vyacheslav"},{"family":"Tunçer","given":"Bige"}],"accessed":{"date-parts":[["2024",2,19]]},"issued":{"date-parts":[["2021",9]]}},"label":"page","prefix":"e.g., "},{"id":2288,"uris":["http://zotero.org/users/7133718/items/28XFNFFL"],"itemData":{"id":2288,"type":"article-journal","container-title":"International Journal of Health Geographics","DOI":"10.1186/s12942-019-0178-8","ISSN":"1476-072X","issue":"1","journalAbbreviation":"Int J Health Geogr","language":"en","page":"14","source":"DOI.org (Crossref)","title":"The Urban Liveability Index: developing a policy-relevant urban liveability composite measure and evaluating associations with transport mode choice","title-short":"The Urban Liveability Index","URL":"https://ij-healthgeographics.biomedcentral.com/articles/10.1186/s12942-019-0178-8","volume":"18","author":[{"family":"Higgs","given":"Carl"},{"family":"Badland","given":"Hannah"},{"family":"Simons","given":"Koen"},{"family":"Knibbs","given":"Luke D."},{"family":"Giles-Corti","given":"Billie"}],"accessed":{"date-parts":[["2023",11,22]]},"issued":{"date-parts":[["2019",12]]}}},{"id":2369,"uris":["http://zotero.org/users/7133718/items/3YB8GUA4"],"itemData":{"id":2369,"type":"article-journal","abstract":"Low-density urban forms are often considered more livable than compact ones. Yet, studies investigating the relationship between compact cities and livability do not take into consideration the importance of public transport, accessibility and mix of land uses along with high densities. Moreover, direct comparisons of livability between the compact city and its alternative, urban sprawl, are scarce, and even more so in a European context. Investigating the metropolitan area of Oslo, which encompasses both compact and sprawled areas, this study examines the impact of the compact city on livability by employing neighbourhood satisfaction as a livability measure. Three different methods are used: cross-sectional regression analysis, longitudinal comparisons and qualitative analysis. Cross-sectional results indicate that compact-city residents are significantly more satisfied with their neighbourhood than those who live in sprawled neighbourhoods, even after controlling for sociodemographic and other variables. Longitudinal analysis based on residents who have lived in both neighbourhood types confirms this finding. This study also examines the impact of compactness within a wider range of urban form typologies and finds that the higher the density, the higher the neighbourhood satisfaction. Important components of the compact city – public transport, accessibility to city centre and land use mix – demonstrate a positive association with neighbourhood satisfaction. Findings from this study suggest that, when common urban problems are addressed, and when planned to integrate all its essential characteristics, the compact city has a positive influence on livability.","container-title":"Urban Studies","DOI":"10.1177/0042098017729109","ISSN":"0042-0980, 1360-063X","issue":"11","journalAbbreviation":"Urban Studies","language":"en","page":"2408-2430","source":"DOI.org (Crossref)","title":"Is compact city livable? The impact of compact versus sprawled neighbourhoods on neighbourhood satisfaction","title-short":"Is compact city livable?","URL":"http://journals.sagepub.com/doi/10.1177/0042098017729109","volume":"55","author":[{"family":"Mouratidis","given":"Kostas"}],"accessed":{"date-parts":[["2024",2,19]]},"issued":{"date-parts":[["2018",8]]}},"label":"page"}],"schema":"https://github.com/citation-style-language/schema/raw/master/csl-citation.json"} </w:instrText>
      </w:r>
      <w:r w:rsidR="00562148">
        <w:fldChar w:fldCharType="separate"/>
      </w:r>
      <w:r w:rsidR="006F5BA4">
        <w:rPr>
          <w:rFonts w:ascii="Calibri Light" w:hAnsi="Calibri Light" w:cs="Calibri Light"/>
        </w:rPr>
        <w:t>(e.g., Benita et al., 2021; Higgs et al., 2019; Mouratidis, 2018)</w:t>
      </w:r>
      <w:r w:rsidR="00562148">
        <w:fldChar w:fldCharType="end"/>
      </w:r>
      <w:r>
        <w:t xml:space="preserve">, the FLI relies </w:t>
      </w:r>
      <w:r w:rsidR="00E82A21">
        <w:t xml:space="preserve">on </w:t>
      </w:r>
      <w:r>
        <w:t xml:space="preserve">a comprehensive set of services </w:t>
      </w:r>
      <w:r w:rsidR="00853120">
        <w:t xml:space="preserve">that </w:t>
      </w:r>
      <w:r w:rsidR="00662ABE">
        <w:t xml:space="preserve">represent the minimum requirements people </w:t>
      </w:r>
      <w:r w:rsidR="000E0DF5">
        <w:t xml:space="preserve">universally </w:t>
      </w:r>
      <w:r w:rsidR="00FD0FBB">
        <w:t>rely upon</w:t>
      </w:r>
      <w:r w:rsidR="00662ABE">
        <w:t xml:space="preserve"> for need satisfaction </w:t>
      </w:r>
      <w:r w:rsidR="00502D18">
        <w:fldChar w:fldCharType="begin"/>
      </w:r>
      <w:r w:rsidR="00DA5F7A">
        <w:instrText xml:space="preserve"> ADDIN ZOTERO_ITEM CSL_CITATION {"citationID":"BtXL9MaY","properties":{"formattedCitation":"(Calafati et al., 2021, 2023)","plainCitation":"(Calafati et al., 2021, 2023)","noteIndex":0},"citationItems":[{"id":459,"uris":["http://zotero.org/users/7133718/items/S5FKVTRJ"],"itemData":{"id":459,"type":"report","genre":"Working Paper","number":"8","publisher":"Foundational Economy Collective","title":"Meeting Social Needs on a Damaged Planet: Foundational Economy 2.0 and the care-ful practice of radical policy","title-short":"Working Paper No.8","URL":"https://foundationaleconomycom.files.wordpress.com/2021/01/fe-wp8-meeting-social-needs-on-a-damaged-planet.pdf","author":[{"family":"Calafati","given":"Luca"},{"family":"Froud","given":"Julie"},{"family":"Haslam","given":"Colin"},{"family":"Johal","given":"Sukhdev"},{"family":"Williams","given":"Karel"}],"issued":{"date-parts":[["2021"]]}}},{"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schema":"https://github.com/citation-style-language/schema/raw/master/csl-citation.json"} </w:instrText>
      </w:r>
      <w:r w:rsidR="00502D18">
        <w:fldChar w:fldCharType="separate"/>
      </w:r>
      <w:r w:rsidR="00DA5F7A">
        <w:rPr>
          <w:rFonts w:ascii="Calibri Light" w:hAnsi="Calibri Light" w:cs="Calibri Light"/>
        </w:rPr>
        <w:t>(Calafati et al., 2021, 2023)</w:t>
      </w:r>
      <w:r w:rsidR="00502D18">
        <w:fldChar w:fldCharType="end"/>
      </w:r>
      <w:r w:rsidR="00502D18">
        <w:t xml:space="preserve">. </w:t>
      </w:r>
      <w:r w:rsidR="00393D81">
        <w:t xml:space="preserve">Moreover, it </w:t>
      </w:r>
      <w:r w:rsidR="00A73D01">
        <w:t>advances</w:t>
      </w:r>
      <w:r w:rsidR="006E4114">
        <w:t xml:space="preserve"> </w:t>
      </w:r>
      <w:r w:rsidR="00A73D01">
        <w:t>previous</w:t>
      </w:r>
      <w:r w:rsidR="006E4114">
        <w:t xml:space="preserve"> efforts to link livability with need theory </w:t>
      </w:r>
      <w:r w:rsidR="009016D0">
        <w:rPr>
          <w:rFonts w:cstheme="majorHAnsi"/>
        </w:rPr>
        <w:fldChar w:fldCharType="begin"/>
      </w:r>
      <w:r w:rsidR="009016D0">
        <w:rPr>
          <w:rFonts w:cstheme="majorHAnsi"/>
        </w:rPr>
        <w:instrText xml:space="preserve"> ADDIN ZOTERO_ITEM CSL_CITATION {"citationID":"omA21C2Q","properties":{"formattedCitation":"(e.g., De Haan et al., 2014; Sheikh &amp; Van Ameijde, 2022)","plainCitation":"(e.g., De Haan et al., 2014; Sheikh &amp; Van Ameijde, 2022)","noteIndex":0},"citationItems":[{"id":2413,"uris":["http://zotero.org/users/7133718/items/H6BX2L4W"],"itemData":{"id":2413,"type":"article-journal","container-title":"Technological Forecasting and Social Change","DOI":"10.1016/j.techfore.2013.09.005","ISSN":"00401625","journalAbbreviation":"Technological Forecasting and Social Change","language":"en","page":"121-132","source":"DOI.org (Crossref)","title":"The needs of society: A new understanding of transitions, sustainability and liveability","title-short":"The needs of society","URL":"https://linkinghub.elsevier.com/retrieve/pii/S0040162513002345","volume":"85","author":[{"family":"De Haan","given":"Fjalar J."},{"family":"Ferguson","given":"Briony C."},{"family":"Adamowicz","given":"Rachelle C."},{"family":"Johnstone","given":"Phillip"},{"family":"Brown","given":"Rebekah R."},{"family":"Wong","given":"Tony H.F."}],"accessed":{"date-parts":[["2024",9,4]]},"issued":{"date-parts":[["2014",6]]}},"label":"page","prefix":"e.g., "},{"id":2412,"uris":["http://zotero.org/users/7133718/items/JAYMFH8G"],"itemData":{"id":2412,"type":"article-journal","container-title":"Cities","DOI":"10.1016/j.cities.2022.103972","ISSN":"02642751","journalAbbreviation":"Cities","language":"en","page":"103972","source":"DOI.org (Crossref)","title":"Promoting livability through urban planning: A comprehensive framework based on the “theory of human needs”","title-short":"Promoting livability through urban planning","URL":"https://linkinghub.elsevier.com/retrieve/pii/S0264275122004115","volume":"131","author":[{"family":"Sheikh","given":"Wajiha Tariq"},{"family":"Van Ameijde","given":"Jeroen"}],"accessed":{"date-parts":[["2024",9,4]]},"issued":{"date-parts":[["2022",12]]}}}],"schema":"https://github.com/citation-style-language/schema/raw/master/csl-citation.json"} </w:instrText>
      </w:r>
      <w:r w:rsidR="009016D0">
        <w:rPr>
          <w:rFonts w:cstheme="majorHAnsi"/>
        </w:rPr>
        <w:fldChar w:fldCharType="separate"/>
      </w:r>
      <w:r w:rsidR="009016D0">
        <w:rPr>
          <w:rFonts w:cstheme="majorHAnsi"/>
          <w:noProof/>
        </w:rPr>
        <w:t>(e.g., De Haan et al., 2014; Sheikh &amp; Van Ameijde, 2022)</w:t>
      </w:r>
      <w:r w:rsidR="009016D0">
        <w:rPr>
          <w:rFonts w:cstheme="majorHAnsi"/>
        </w:rPr>
        <w:fldChar w:fldCharType="end"/>
      </w:r>
      <w:r w:rsidR="00A73D01">
        <w:t xml:space="preserve"> </w:t>
      </w:r>
      <w:r w:rsidR="006E4114">
        <w:t xml:space="preserve">by </w:t>
      </w:r>
      <w:r w:rsidR="005C0DC2">
        <w:t xml:space="preserve">using </w:t>
      </w:r>
      <w:r w:rsidR="002766F6">
        <w:t xml:space="preserve">Gough’s theory of human needs </w:t>
      </w:r>
      <w:r w:rsidR="00071A73">
        <w:t>which</w:t>
      </w:r>
      <w:r w:rsidR="002766F6">
        <w:t xml:space="preserve"> </w:t>
      </w:r>
      <w:r w:rsidR="00EB31BC">
        <w:t xml:space="preserve">has proven to be </w:t>
      </w:r>
      <w:r w:rsidR="004D3844">
        <w:t>better</w:t>
      </w:r>
      <w:r w:rsidR="00EB31BC">
        <w:t xml:space="preserve"> conceptually (</w:t>
      </w:r>
      <w:r w:rsidR="00F106E5">
        <w:t>e.g.,</w:t>
      </w:r>
      <w:r w:rsidR="00EB31BC">
        <w:t xml:space="preserve"> non-hie</w:t>
      </w:r>
      <w:r w:rsidR="00152A2A">
        <w:t>rarchy of needs) and methodologically (</w:t>
      </w:r>
      <w:r w:rsidR="00F106E5">
        <w:t>e.g.,</w:t>
      </w:r>
      <w:r w:rsidR="00152A2A">
        <w:t xml:space="preserve"> </w:t>
      </w:r>
      <w:r w:rsidR="002B4F73">
        <w:t xml:space="preserve">objective, </w:t>
      </w:r>
      <w:r w:rsidR="00572401">
        <w:t>tangible</w:t>
      </w:r>
      <w:r w:rsidR="002B4F73">
        <w:t xml:space="preserve"> and measurable </w:t>
      </w:r>
      <w:r w:rsidR="000D2791">
        <w:t xml:space="preserve">needs) for </w:t>
      </w:r>
      <w:r w:rsidR="002B4F73">
        <w:t xml:space="preserve">quantitative, </w:t>
      </w:r>
      <w:r w:rsidR="000D2791">
        <w:t xml:space="preserve">empirical research </w:t>
      </w:r>
      <w:r w:rsidR="000D2791">
        <w:fldChar w:fldCharType="begin"/>
      </w:r>
      <w:r w:rsidR="00B178E3">
        <w:instrText xml:space="preserve"> ADDIN ZOTERO_ITEM CSL_CITATION {"citationID":"2PXHbLWi","properties":{"formattedCitation":"(e.g., Brand-Correa &amp; Steinberger, 2017; O\\uc0\\u8217{}Neill et al., 2018; Rojas et al., 2023)","plainCitation":"(e.g., Brand-Correa &amp; Steinberger, 2017; O’Neill et al., 2018; Rojas et al., 2023)","noteIndex":0},"citationItems":[{"id":1847,"uris":["http://zotero.org/users/7133718/items/TT3I5DHV"],"itemData":{"id":1847,"type":"article-journal","container-title":"Ecological Economics","DOI":"10.1016/j.ecolecon.2017.05.019","ISSN":"09218009","journalAbbreviation":"Ecological Economics","language":"en","page":"43-52","source":"DOI.org (Crossref)","title":"A Framework for Decoupling Human Need Satisfaction From Energy Use","URL":"https://linkinghub.elsevier.com/retrieve/pii/S0921800916308448","volume":"141","author":[{"family":"Brand-Correa","given":"Lina I."},{"family":"Steinberger","given":"Julia K."}],"accessed":{"date-parts":[["2023",3,23]]},"issued":{"date-parts":[["2017",11]]}},"label":"page","prefix":"e.g., "},{"id":398,"uris":["http://zotero.org/users/7133718/items/XUPGNDJF"],"itemData":{"id":398,"type":"article-journal","container-title":"Nature Sustainability","DOI":"10.1038/s41893-018-0021-4","ISSN":"2398-9629","issue":"2","journalAbbreviation":"Nat Sustain","language":"en","page":"88-95","source":"DOI.org (Crossref)","title":"A good life for all within planetary boundaries","URL":"http://www.nature.com/articles/s41893-018-0021-4","volume":"1","author":[{"family":"O'Neill","given":"Daniel W."},{"family":"Fanning","given":"Andrew L."},{"family":"Lamb","given":"William F."},{"family":"Steinberger","given":"Julia K."}],"accessed":{"date-parts":[["2021",4,30]]},"issued":{"date-parts":[["2018",2]]}},"label":"page"},{"id":2421,"uris":["http://zotero.org/users/7133718/items/2IR5QPDJ"],"itemData":{"id":2421,"type":"article-journal","container-title":"World Development","DOI":"10.1016/j.worlddev.2023.106185","ISSN":"0305750X","journalAbbreviation":"World Development","language":"en","page":"106185","source":"DOI.org (Crossref)","title":"The hierarchy of needs empirical examination of Maslow’s theory and lessons for development","URL":"https://linkinghub.elsevier.com/retrieve/pii/S0305750X23000037","volume":"165","author":[{"family":"Rojas","given":"Mariano"},{"family":"Méndez","given":"Alfonso"},{"family":"Watkins-Fassler","given":"Karen"}],"accessed":{"date-parts":[["2024",9,13]]},"issued":{"date-parts":[["2023",5]]}}}],"schema":"https://github.com/citation-style-language/schema/raw/master/csl-citation.json"} </w:instrText>
      </w:r>
      <w:r w:rsidR="000D2791">
        <w:fldChar w:fldCharType="separate"/>
      </w:r>
      <w:r w:rsidR="00B752C4" w:rsidRPr="00B752C4">
        <w:rPr>
          <w:rFonts w:ascii="Calibri Light" w:cs="Calibri Light"/>
        </w:rPr>
        <w:t>(e.g., Brand-Correa &amp; Steinberger, 2017; O’Neill et al., 2018; Rojas et al., 2023)</w:t>
      </w:r>
      <w:r w:rsidR="000D2791">
        <w:fldChar w:fldCharType="end"/>
      </w:r>
      <w:r w:rsidR="00DC2126">
        <w:t>.</w:t>
      </w:r>
    </w:p>
    <w:p w14:paraId="056254D4" w14:textId="5EE1BAA8" w:rsidR="005F24CC" w:rsidRPr="00C31DF3" w:rsidRDefault="00D86DFA" w:rsidP="000927F8">
      <w:pPr>
        <w:pStyle w:val="ListParagraph"/>
        <w:numPr>
          <w:ilvl w:val="0"/>
          <w:numId w:val="13"/>
        </w:numPr>
        <w:spacing w:after="240" w:line="360" w:lineRule="auto"/>
      </w:pPr>
      <w:r>
        <w:lastRenderedPageBreak/>
        <w:t xml:space="preserve">It </w:t>
      </w:r>
      <w:r w:rsidR="008948BD">
        <w:t>lastly complements</w:t>
      </w:r>
      <w:r w:rsidR="00ED3CB0">
        <w:t xml:space="preserve"> efforts to break</w:t>
      </w:r>
      <w:r w:rsidR="006E012F">
        <w:t xml:space="preserve"> with</w:t>
      </w:r>
      <w:r w:rsidR="00A337A3">
        <w:t xml:space="preserve"> the</w:t>
      </w:r>
      <w:r w:rsidR="00ED3CB0">
        <w:t xml:space="preserve"> dominance of global indicators by highlighting the </w:t>
      </w:r>
      <w:r w:rsidR="00B16A8F">
        <w:t>incomplete</w:t>
      </w:r>
      <w:r w:rsidR="00ED3CB0">
        <w:t xml:space="preserve"> picture they convey</w:t>
      </w:r>
      <w:r w:rsidR="009D6D8D">
        <w:t xml:space="preserve"> with regard to living conditions </w:t>
      </w:r>
      <w:r w:rsidR="00E54328">
        <w:t>for</w:t>
      </w:r>
      <w:r w:rsidR="0027706A">
        <w:t xml:space="preserve"> the case </w:t>
      </w:r>
      <w:r w:rsidR="0027706A" w:rsidRPr="008D2300">
        <w:t>of Vienna</w:t>
      </w:r>
      <w:r w:rsidR="00BF61D2" w:rsidRPr="008D2300">
        <w:t xml:space="preserve"> </w:t>
      </w:r>
      <w:r w:rsidR="00F8255A">
        <w:t xml:space="preserve">in three ways </w:t>
      </w:r>
      <w:r w:rsidR="00F7263F" w:rsidRPr="008D2300">
        <w:fldChar w:fldCharType="begin"/>
      </w:r>
      <w:r w:rsidR="003D7F44">
        <w:instrText xml:space="preserve"> ADDIN ZOTERO_ITEM CSL_CITATION {"citationID":"TJV3Nepv","properties":{"formattedCitation":"(Capitanio, 2017)","plainCitation":"(Capitanio, 2017)","noteIndex":0},"citationItems":[{"id":2278,"uris":["http://zotero.org/users/7133718/items/54ECBEU3"],"itemData":{"id":2278,"type":"article-journal","abstract":"Despite numerous lists ranking cities’ or nations’ liveability, and publications boasting comprehensive and sensibleassessment methods, the assumption that liveability can be exhaustively defined, measured and compared is highlydubious. Despite a lack of academic consensus on a theoretical definition of liveability, at an operational level anumber of liveability rankings are being used worldwide as benchmarking tools, often employed to promote theattractiveness of cities. In this research, we attempt to show the inconsistencies and biases behind the use ofliveability rankings by examining how and by whom they are compiled. Three global and five Japanese liveabilityrankings will be analyzed, highlighting how assessment methods and liveability factors reflect the value system ofthe compiling institutions. By examining global and local liveability assessments, we show that the objectiveappraisal of quality of life is unfeasible, and that local characteristics, value systems etc. have to be taken intoaccount when compiling and interpreting liveability rankings. They are, therefore, to be understood as relative andarbitrary benchmarking tools, in a global race of competitive urbanism.","container-title":"World Journal of Social Science","DOI":"10.5430/wjss.v5n1p12","ISSN":"2329-9355, 2329-9347","issue":"1","journalAbbreviation":"WJSS","page":"12","source":"DOI.org (Crossref)","title":"The Relativity of Liveability Rankings Examining the Japanese Case against the Global Discourse","URL":"http://www.sciedupress.com/journal/index.php/wjss/article/view/12131","volume":"5","author":[{"family":"Capitanio","given":"Marco"}],"accessed":{"date-parts":[["2023",11,14]]},"issued":{"date-parts":[["2017",10,15]]}}}],"schema":"https://github.com/citation-style-language/schema/raw/master/csl-citation.json"} </w:instrText>
      </w:r>
      <w:r w:rsidR="00F7263F" w:rsidRPr="008D2300">
        <w:fldChar w:fldCharType="separate"/>
      </w:r>
      <w:r w:rsidR="00595938" w:rsidRPr="00595938">
        <w:rPr>
          <w:rFonts w:ascii="Calibri Light" w:hAnsi="Calibri Light" w:cs="Calibri Light"/>
        </w:rPr>
        <w:t>(Capitanio, 2017)</w:t>
      </w:r>
      <w:r w:rsidR="00F7263F" w:rsidRPr="008D2300">
        <w:fldChar w:fldCharType="end"/>
      </w:r>
      <w:r w:rsidR="00A74371">
        <w:t>.</w:t>
      </w:r>
      <w:r w:rsidR="00ED3CB0" w:rsidRPr="008D2300">
        <w:t xml:space="preserve"> </w:t>
      </w:r>
      <w:r w:rsidR="00F8255A">
        <w:t xml:space="preserve">First, </w:t>
      </w:r>
      <w:r w:rsidR="00AC5BD4">
        <w:t>article</w:t>
      </w:r>
      <w:r w:rsidR="00EF5320" w:rsidRPr="008D2300">
        <w:t xml:space="preserve"> </w:t>
      </w:r>
      <w:r w:rsidR="006F62B8" w:rsidRPr="008D2300">
        <w:t>substantiate</w:t>
      </w:r>
      <w:r w:rsidR="00F20319">
        <w:t>s</w:t>
      </w:r>
      <w:r w:rsidR="008B4F77" w:rsidRPr="008D2300">
        <w:t xml:space="preserve"> empirical evidence </w:t>
      </w:r>
      <w:r w:rsidR="00726CD5">
        <w:t>for</w:t>
      </w:r>
      <w:r w:rsidR="00726CD5" w:rsidRPr="008D2300">
        <w:t xml:space="preserve"> </w:t>
      </w:r>
      <w:r w:rsidR="00965F07" w:rsidRPr="008D2300">
        <w:t xml:space="preserve">spatial inequalities </w:t>
      </w:r>
      <w:r w:rsidR="009A4CEE" w:rsidRPr="008D2300">
        <w:fldChar w:fldCharType="begin"/>
      </w:r>
      <w:r w:rsidR="00225B59">
        <w:instrText xml:space="preserve"> ADDIN ZOTERO_ITEM CSL_CITATION {"citationID":"VQCJgark","properties":{"formattedCitation":"(e.g., Kadi et al., 2022; Neier, 2023; Riepl et al., 2025)","plainCitation":"(e.g., Kadi et al., 2022; Neier, 2023; Riepl et al., 2025)","noteIndex":0},"citationItems":[{"id":1881,"uris":["http://zotero.org/users/7133718/items/XTN6K8KT"],"itemData":{"id":1881,"type":"article-journal","container-title":"Cities","DOI":"10.1016/j.cities.2022.103887","ISSN":"0264-2751","journalAbbreviation":"Cities","note":"publisher: Elsevier","page":"103887","title":"Widening gaps? Socio-spatial inequality in the “very” European city of Vienna since the financial crisis","volume":"131","author":[{"family":"Kadi","given":"Justin"},{"family":"Banabak","given":"Selim"},{"family":"Schneider","given":"Antonia"}],"issued":{"date-parts":[["2022"]]}},"label":"page","prefix":"e.g., "},{"id":2162,"uris":["http://zotero.org/users/7133718/items/2KEATU92"],"itemData":{"id":2162,"type":"article-journal","container-title":"Ecological Economics","DOI":"https://doi.org/10.1016/j.ecolecon.2023.107949","journalAbbreviation":"Ecological Economics","note":"publisher: Elsevier","page":"107949","title":"The green divide: A spatial analysis of segregation-based environmental inequality in Vienna","volume":"213","author":[{"family":"Neier","given":"Thomas"}],"issued":{"date-parts":[["2023"]]}}},{"id":2730,"uris":["http://zotero.org/users/7133718/items/6NWL7GAS"],"itemData":{"id":2730,"type":"article-journal","container-title":"Ecological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schema":"https://github.com/citation-style-language/schema/raw/master/csl-citation.json"} </w:instrText>
      </w:r>
      <w:r w:rsidR="009A4CEE" w:rsidRPr="008D2300">
        <w:fldChar w:fldCharType="separate"/>
      </w:r>
      <w:r w:rsidR="00225B59">
        <w:rPr>
          <w:rFonts w:ascii="Calibri Light" w:hAnsi="Calibri Light" w:cs="Calibri Light"/>
        </w:rPr>
        <w:t>(e.g., Kadi et al., 2022; Neier, 2023; Riepl et al., 2025)</w:t>
      </w:r>
      <w:r w:rsidR="009A4CEE" w:rsidRPr="008D2300">
        <w:fldChar w:fldCharType="end"/>
      </w:r>
      <w:r w:rsidR="00F378CC">
        <w:rPr>
          <w:rFonts w:cstheme="majorBidi"/>
        </w:rPr>
        <w:t xml:space="preserve">. </w:t>
      </w:r>
      <w:r w:rsidR="00F8255A">
        <w:rPr>
          <w:rFonts w:cstheme="majorBidi"/>
        </w:rPr>
        <w:t xml:space="preserve">Second, </w:t>
      </w:r>
      <w:r w:rsidR="00AC5BD4">
        <w:rPr>
          <w:rFonts w:cstheme="majorBidi"/>
        </w:rPr>
        <w:t>it</w:t>
      </w:r>
      <w:r w:rsidR="003B67A0">
        <w:rPr>
          <w:rFonts w:cstheme="majorBidi"/>
        </w:rPr>
        <w:t xml:space="preserve"> contributes to </w:t>
      </w:r>
      <w:r w:rsidR="007061D7">
        <w:rPr>
          <w:rFonts w:cstheme="majorBidi"/>
        </w:rPr>
        <w:t xml:space="preserve">insights gained from other alternative indicators </w:t>
      </w:r>
      <w:r w:rsidR="00824D4B">
        <w:rPr>
          <w:rFonts w:cstheme="majorBidi"/>
        </w:rPr>
        <w:t>on</w:t>
      </w:r>
      <w:r w:rsidR="00D8273E">
        <w:rPr>
          <w:rFonts w:cstheme="majorBidi"/>
        </w:rPr>
        <w:t xml:space="preserve"> </w:t>
      </w:r>
      <w:r w:rsidR="00F42AAA">
        <w:rPr>
          <w:rFonts w:cstheme="majorBidi"/>
        </w:rPr>
        <w:t xml:space="preserve">how </w:t>
      </w:r>
      <w:r w:rsidR="00D8273E">
        <w:rPr>
          <w:rFonts w:cstheme="majorBidi"/>
        </w:rPr>
        <w:t>current urban trends like</w:t>
      </w:r>
      <w:r w:rsidR="00FF532C">
        <w:rPr>
          <w:rFonts w:cstheme="majorBidi"/>
        </w:rPr>
        <w:t xml:space="preserve"> </w:t>
      </w:r>
      <w:r w:rsidR="00C91C9E">
        <w:rPr>
          <w:rFonts w:cstheme="majorBidi"/>
        </w:rPr>
        <w:t xml:space="preserve">the </w:t>
      </w:r>
      <w:r w:rsidR="00475D59">
        <w:rPr>
          <w:rFonts w:cstheme="majorBidi"/>
        </w:rPr>
        <w:t xml:space="preserve">spatial </w:t>
      </w:r>
      <w:r w:rsidR="002C5184">
        <w:rPr>
          <w:rFonts w:cstheme="majorBidi"/>
        </w:rPr>
        <w:t>divide</w:t>
      </w:r>
      <w:r w:rsidR="00475D59">
        <w:rPr>
          <w:rFonts w:cstheme="majorBidi"/>
        </w:rPr>
        <w:t xml:space="preserve"> between service availability and affordability </w:t>
      </w:r>
      <w:r w:rsidR="004E63C1">
        <w:rPr>
          <w:rFonts w:cstheme="majorBidi"/>
        </w:rPr>
        <w:fldChar w:fldCharType="begin"/>
      </w:r>
      <w:r w:rsidR="004E63C1">
        <w:rPr>
          <w:rFonts w:cstheme="majorBidi"/>
        </w:rPr>
        <w:instrText xml:space="preserve"> ADDIN ZOTERO_ITEM CSL_CITATION {"citationID":"lbyXzg4B","properties":{"formattedCitation":"(e.g., Cramer-Greenbaum, 2021; Higgs et al., 2019)","plainCitation":"(e.g., Cramer-Greenbaum, 2021; Higgs et al., 2019)","noteIndex":0},"citationItems":[{"id":2279,"uris":["http://zotero.org/users/7133718/items/EICPLRFY"],"itemData":{"id":2279,"type":"article-journal","container-title":"International Journal of Urban Sustainable Development","DOI":"10.1080/19463138.2020.1812076","ISSN":"1946-3138, 1946-3146","issue":"1","journalAbbreviation":"International Journal of Urban Sustainable Development","language":"en","page":"70-82","source":"DOI.org (Crossref)","title":"Who can afford a ‘livable’ place? The part of living global rankings leave out","title-short":"Who can afford a ‘livable’ place?","URL":"https://www.tandfonline.com/doi/full/10.1080/19463138.2020.1812076","volume":"13","author":[{"family":"Cramer-Greenbaum","given":"Susannah"}],"accessed":{"date-parts":[["2023",11,14]]},"issued":{"date-parts":[["2021",1,2]]}},"label":"page","prefix":"e.g., "},{"id":2288,"uris":["http://zotero.org/users/7133718/items/28XFNFFL"],"itemData":{"id":2288,"type":"article-journal","container-title":"International Journal of Health Geographics","DOI":"10.1186/s12942-019-0178-8","ISSN":"1476-072X","issue":"1","journalAbbreviation":"Int J Health Geogr","language":"en","page":"14","source":"DOI.org (Crossref)","title":"The Urban Liveability Index: developing a policy-relevant urban liveability composite measure and evaluating associations with transport mode choice","title-short":"The Urban Liveability Index","URL":"https://ij-healthgeographics.biomedcentral.com/articles/10.1186/s12942-019-0178-8","volume":"18","author":[{"family":"Higgs","given":"Carl"},{"family":"Badland","given":"Hannah"},{"family":"Simons","given":"Koen"},{"family":"Knibbs","given":"Luke D."},{"family":"Giles-Corti","given":"Billie"}],"accessed":{"date-parts":[["2023",11,22]]},"issued":{"date-parts":[["2019",12]]}}}],"schema":"https://github.com/citation-style-language/schema/raw/master/csl-citation.json"} </w:instrText>
      </w:r>
      <w:r w:rsidR="004E63C1">
        <w:rPr>
          <w:rFonts w:cstheme="majorBidi"/>
        </w:rPr>
        <w:fldChar w:fldCharType="separate"/>
      </w:r>
      <w:r w:rsidR="004E63C1">
        <w:rPr>
          <w:rFonts w:cstheme="majorBidi"/>
          <w:noProof/>
        </w:rPr>
        <w:t>(e.g., Cramer-Greenbaum, 2021; Higgs et al., 2019)</w:t>
      </w:r>
      <w:r w:rsidR="004E63C1">
        <w:rPr>
          <w:rFonts w:cstheme="majorBidi"/>
        </w:rPr>
        <w:fldChar w:fldCharType="end"/>
      </w:r>
      <w:r w:rsidR="003B5561">
        <w:rPr>
          <w:rFonts w:cstheme="majorBidi"/>
        </w:rPr>
        <w:t xml:space="preserve"> </w:t>
      </w:r>
      <w:r w:rsidR="002C5184">
        <w:rPr>
          <w:rFonts w:cstheme="majorBidi"/>
        </w:rPr>
        <w:t xml:space="preserve">and the </w:t>
      </w:r>
      <w:r w:rsidR="00AA6830">
        <w:rPr>
          <w:rFonts w:cstheme="majorBidi"/>
        </w:rPr>
        <w:t>cost-of-living crisis</w:t>
      </w:r>
      <w:r w:rsidR="00F42AAA">
        <w:rPr>
          <w:rFonts w:cstheme="majorBidi"/>
        </w:rPr>
        <w:t xml:space="preserve"> </w:t>
      </w:r>
      <w:r w:rsidR="00D9601D" w:rsidRPr="00265126">
        <w:rPr>
          <w:rFonts w:cstheme="majorBidi"/>
        </w:rPr>
        <w:fldChar w:fldCharType="begin"/>
      </w:r>
      <w:r w:rsidR="0031010E">
        <w:rPr>
          <w:rFonts w:cstheme="majorBidi"/>
        </w:rPr>
        <w:instrText xml:space="preserve"> ADDIN ZOTERO_ITEM CSL_CITATION {"citationID":"o1tUFssE","properties":{"formattedCitation":"(e.g., Calafati et al., 2023; Novy et al., 2024)","plainCitation":"(e.g., Calafati et al., 2023; Novy et al., 2024)","noteIndex":0},"citationItems":[{"id":2205,"uris":["http://zotero.org/users/7133718/items/YQYB6FZM"],"itemData":{"id":2205,"type":"book","ISBN":"1-5261-7369-7","publisher":"Manchester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liveability","author":[{"family":"Calafati","given":"Luca"},{"family":"Froud","given":"Julie"},{"family":"Haslam","given":"Colin"},{"family":"Johal","given":"Sukhdev"},{"family":"Williams","given":"Karel"}],"issued":{"date-parts":[["2023"]]}},"label":"page","prefix":"e.g., "},{"id":2379,"uris":["http://zotero.org/users/7133718/items/VSJLM8UZ"],"itemData":{"id":2379,"type":"article-journal","container-title":"Sustainability: Science, Practice and Policy","DOI":"10.1080/15487733.2024.2312674","ISSN":"1548-7733","issue":"1","journalAbbreviation":"Sustainability: Science, Practice and Policy","language":"en","page":"2312674","source":"DOI.org (Crossref)","title":"Greening Red Vienna: lessons for social-ecological housing provision","title-short":"Greening &lt;i&gt;Red Vienna&lt;/i&gt;","URL":"https://www.tandfonline.com/doi/full/10.1080/15487733.2024.2312674","volume":"20","author":[{"family":"Novy","given":"Andreas"},{"family":"Baumgartner","given":"Benjamin"},{"family":"Grabow","given":"Simon"},{"family":"Plank","given":"Leonhard"},{"family":"Volmary","given":"Hans"}],"accessed":{"date-parts":[["2024",3,26]]},"issued":{"date-parts":[["2024",12,2]]}}}],"schema":"https://github.com/citation-style-language/schema/raw/master/csl-citation.json"} </w:instrText>
      </w:r>
      <w:r w:rsidR="00D9601D" w:rsidRPr="00265126">
        <w:rPr>
          <w:rFonts w:cstheme="majorBidi"/>
        </w:rPr>
        <w:fldChar w:fldCharType="separate"/>
      </w:r>
      <w:r w:rsidR="0031010E">
        <w:rPr>
          <w:rFonts w:cstheme="majorBidi"/>
          <w:noProof/>
        </w:rPr>
        <w:t>(e.g., Calafati et al., 2023; Novy et al., 2024)</w:t>
      </w:r>
      <w:r w:rsidR="00D9601D" w:rsidRPr="00265126">
        <w:rPr>
          <w:rFonts w:cstheme="majorBidi"/>
        </w:rPr>
        <w:fldChar w:fldCharType="end"/>
      </w:r>
      <w:r w:rsidR="007C4262">
        <w:rPr>
          <w:rFonts w:cstheme="majorBidi"/>
        </w:rPr>
        <w:t xml:space="preserve"> </w:t>
      </w:r>
      <w:r w:rsidR="007C4262" w:rsidRPr="00265126">
        <w:rPr>
          <w:rFonts w:cstheme="majorBidi"/>
        </w:rPr>
        <w:t>materialize in Austria’s capital</w:t>
      </w:r>
      <w:r w:rsidR="007C4262">
        <w:rPr>
          <w:rFonts w:cstheme="majorBidi"/>
        </w:rPr>
        <w:t>.</w:t>
      </w:r>
    </w:p>
    <w:p w14:paraId="412B4906" w14:textId="77777777" w:rsidR="00C31DF3" w:rsidRPr="00C31DF3" w:rsidRDefault="00C31DF3" w:rsidP="00C31DF3">
      <w:pPr>
        <w:pStyle w:val="ListParagraph"/>
        <w:numPr>
          <w:ilvl w:val="0"/>
          <w:numId w:val="13"/>
        </w:numPr>
        <w:spacing w:before="240" w:after="240" w:line="360" w:lineRule="auto"/>
        <w:rPr>
          <w:rFonts w:cstheme="majorHAnsi"/>
        </w:rPr>
      </w:pPr>
      <w:r w:rsidRPr="00C31DF3">
        <w:rPr>
          <w:rFonts w:cstheme="majorHAnsi"/>
        </w:rPr>
        <w:t xml:space="preserve">Social infrastructures represent “the amenities and spaces that bring people together to build meaningful relationships” </w:t>
      </w:r>
      <w:r w:rsidRPr="00C31DF3">
        <w:rPr>
          <w:rFonts w:cstheme="majorHAnsi"/>
        </w:rPr>
        <w:fldChar w:fldCharType="begin"/>
      </w:r>
      <w:r w:rsidRPr="00C31DF3">
        <w:rPr>
          <w:rFonts w:cstheme="majorHAnsi"/>
        </w:rPr>
        <w:instrText xml:space="preserve"> ADDIN ZOTERO_ITEM CSL_CITATION {"citationID":"8B9r1cXe","properties":{"formattedCitation":"(Kelsey &amp; Kenny, 2021, p. 205)","plainCitation":"(Kelsey &amp; Kenny, 2021, p. 205)","noteIndex":0},"citationItems":[{"id":2347,"uris":["http://zotero.org/users/7133718/items/VKM7BRSR"],"itemData":{"id":2347,"type":"article-journal","container-title":"The Bennett Institute for Public Policy. University of Cambridge. https://www. bennettinstitute. cam. ac. uk/media/uploads/files/Townscapes_The_value_of_infrastructure. pdf","journalAbbreviation":"The Bennett Institute for Public Policy. University of Cambridge. https://www. bennettinstitute. cam. ac. uk/media/uploads/files/Townscapes_The_value_of_infrastructure. pdf","title":"Townscapes: the value of social infrastructure","author":[{"family":"Kelsey","given":"Tom"},{"family":"Kenny","given":"Michael"}],"issued":{"date-parts":[["2021"]]}},"locator":"205"}],"schema":"https://github.com/citation-style-language/schema/raw/master/csl-citation.json"} </w:instrText>
      </w:r>
      <w:r w:rsidRPr="00C31DF3">
        <w:rPr>
          <w:rFonts w:cstheme="majorHAnsi"/>
        </w:rPr>
        <w:fldChar w:fldCharType="separate"/>
      </w:r>
      <w:r w:rsidRPr="00C31DF3">
        <w:rPr>
          <w:rFonts w:ascii="Calibri Light" w:hAnsi="Calibri Light" w:cs="Calibri Light"/>
        </w:rPr>
        <w:t>(Kelsey &amp; Kenny, 2021, p. 205)</w:t>
      </w:r>
      <w:r w:rsidRPr="00C31DF3">
        <w:rPr>
          <w:rFonts w:cstheme="majorHAnsi"/>
        </w:rPr>
        <w:fldChar w:fldCharType="end"/>
      </w:r>
      <w:r w:rsidRPr="00C31DF3">
        <w:rPr>
          <w:rFonts w:cstheme="majorHAnsi"/>
        </w:rPr>
        <w:t xml:space="preserve">. They consist of hard infrastructures (e.g., parks, public spaces) that in turn form the basis for soft infrastructures like voluntary action or collective enjoyment. Social infrastructures are important for wellbeing and hence foundational livability because they provide the space “relevant for human flourishing” </w:t>
      </w:r>
      <w:r w:rsidRPr="00C31DF3">
        <w:rPr>
          <w:rFonts w:cstheme="majorHAnsi"/>
        </w:rPr>
        <w:fldChar w:fldCharType="begin"/>
      </w:r>
      <w:r w:rsidRPr="00C31DF3">
        <w:rPr>
          <w:rFonts w:cstheme="majorHAnsi"/>
        </w:rPr>
        <w:instrText xml:space="preserve"> ADDIN ZOTERO_ITEM CSL_CITATION {"citationID":"NydK9H5u","properties":{"formattedCitation":"(Calafati et al., 2023, p. 205)","plainCitation":"(Calafati et al., 2023, p. 205)","noteIndex":0},"citationItems":[{"id":2205,"uris":["http://zotero.org/users/7133718/items/YQYB6FZM"],"itemData":{"id":2205,"type":"book","ISBN":"1-5261-7369-7","publisher":"Manchester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locator":"205"}],"schema":"https://github.com/citation-style-language/schema/raw/master/csl-citation.json"} </w:instrText>
      </w:r>
      <w:r w:rsidRPr="00C31DF3">
        <w:rPr>
          <w:rFonts w:cstheme="majorHAnsi"/>
        </w:rPr>
        <w:fldChar w:fldCharType="separate"/>
      </w:r>
      <w:r w:rsidRPr="00C31DF3">
        <w:rPr>
          <w:rFonts w:ascii="Calibri Light" w:hAnsi="Calibri Light" w:cs="Calibri Light"/>
        </w:rPr>
        <w:t>(Calafati et al., 2023, p. 205)</w:t>
      </w:r>
      <w:r w:rsidRPr="00C31DF3">
        <w:rPr>
          <w:rFonts w:cstheme="majorHAnsi"/>
        </w:rPr>
        <w:fldChar w:fldCharType="end"/>
      </w:r>
      <w:r w:rsidRPr="00C31DF3">
        <w:rPr>
          <w:rFonts w:cstheme="majorHAnsi"/>
        </w:rPr>
        <w:t xml:space="preserve">. </w:t>
      </w:r>
      <w:r w:rsidRPr="00C31DF3">
        <w:rPr>
          <w:rFonts w:cstheme="majorHAnsi"/>
        </w:rPr>
        <w:fldChar w:fldCharType="begin"/>
      </w:r>
      <w:r w:rsidRPr="00C31DF3">
        <w:rPr>
          <w:rFonts w:cstheme="majorHAnsi"/>
        </w:rPr>
        <w:instrText xml:space="preserve"> REF _Ref157072211 \h  \* MERGEFORMAT </w:instrText>
      </w:r>
      <w:r w:rsidRPr="00C31DF3">
        <w:rPr>
          <w:rFonts w:cstheme="majorHAnsi"/>
        </w:rPr>
      </w:r>
      <w:r w:rsidRPr="00C31DF3">
        <w:rPr>
          <w:rFonts w:cstheme="majorHAnsi"/>
        </w:rPr>
        <w:fldChar w:fldCharType="separate"/>
      </w:r>
      <w:r>
        <w:t xml:space="preserve">Table </w:t>
      </w:r>
      <w:r>
        <w:rPr>
          <w:noProof/>
        </w:rPr>
        <w:t>2</w:t>
      </w:r>
      <w:r w:rsidRPr="00C31DF3">
        <w:rPr>
          <w:rFonts w:cstheme="majorHAnsi"/>
        </w:rPr>
        <w:fldChar w:fldCharType="end"/>
      </w:r>
      <w:r w:rsidRPr="00C31DF3">
        <w:rPr>
          <w:rFonts w:cstheme="majorHAnsi"/>
        </w:rPr>
        <w:t xml:space="preserve"> showcases the social infrastructures included in the analysis namely culture and nature. </w:t>
      </w:r>
    </w:p>
    <w:p w14:paraId="4A3728F6" w14:textId="77777777" w:rsidR="00C31DF3" w:rsidRPr="000927F8" w:rsidRDefault="00C31DF3" w:rsidP="000927F8">
      <w:pPr>
        <w:pStyle w:val="ListParagraph"/>
        <w:numPr>
          <w:ilvl w:val="0"/>
          <w:numId w:val="13"/>
        </w:numPr>
        <w:spacing w:after="240" w:line="360" w:lineRule="auto"/>
      </w:pPr>
    </w:p>
    <w:p w14:paraId="1EE79809" w14:textId="77777777" w:rsidR="000927F8" w:rsidRPr="00A460FF" w:rsidRDefault="000927F8" w:rsidP="000927F8">
      <w:pPr>
        <w:spacing w:after="240" w:line="360" w:lineRule="auto"/>
        <w:ind w:left="360"/>
        <w:rPr>
          <w:sz w:val="12"/>
          <w:szCs w:val="12"/>
        </w:rPr>
      </w:pPr>
    </w:p>
    <w:p w14:paraId="2E7AFB60" w14:textId="4513A69A" w:rsidR="004A3B4C" w:rsidRPr="008D2300" w:rsidRDefault="004A3B4C" w:rsidP="00A460FF">
      <w:pPr>
        <w:pStyle w:val="Heading1"/>
        <w:spacing w:after="0"/>
      </w:pPr>
      <w:bookmarkStart w:id="2" w:name="_Ref169167786"/>
      <w:r w:rsidRPr="008D2300">
        <w:t>Methodology</w:t>
      </w:r>
      <w:r w:rsidR="00106848" w:rsidRPr="008D2300">
        <w:t xml:space="preserve"> </w:t>
      </w:r>
      <w:bookmarkEnd w:id="2"/>
    </w:p>
    <w:p w14:paraId="71DE6EE2" w14:textId="460348EE" w:rsidR="00B52199" w:rsidRPr="008D2300" w:rsidRDefault="00FF6896" w:rsidP="00C71FF8">
      <w:pPr>
        <w:pStyle w:val="Heading2"/>
      </w:pPr>
      <w:r w:rsidRPr="008D2300">
        <w:t>Foundational Livability Indicator (FLI)</w:t>
      </w:r>
      <w:r w:rsidR="00CF3252">
        <w:t xml:space="preserve"> </w:t>
      </w:r>
    </w:p>
    <w:p w14:paraId="03771C6A" w14:textId="32436C4A" w:rsidR="004B69F2" w:rsidRDefault="00CB7059" w:rsidP="00CD1685">
      <w:pPr>
        <w:spacing w:after="240" w:line="360" w:lineRule="auto"/>
        <w:rPr>
          <w:rFonts w:cstheme="majorHAnsi"/>
        </w:rPr>
      </w:pPr>
      <w:r>
        <w:rPr>
          <w:rFonts w:cstheme="majorHAnsi"/>
        </w:rPr>
        <w:t xml:space="preserve">To exemplify the merits of a </w:t>
      </w:r>
      <w:r w:rsidR="006F14F0">
        <w:rPr>
          <w:rFonts w:cstheme="majorHAnsi"/>
        </w:rPr>
        <w:t>livability metric that is informed by human need theory</w:t>
      </w:r>
      <w:r>
        <w:rPr>
          <w:rFonts w:cstheme="majorHAnsi"/>
        </w:rPr>
        <w:t xml:space="preserve">, </w:t>
      </w:r>
      <w:r w:rsidR="006F14F0">
        <w:rPr>
          <w:rFonts w:cstheme="majorHAnsi"/>
        </w:rPr>
        <w:t>our research</w:t>
      </w:r>
      <w:r>
        <w:rPr>
          <w:rFonts w:cstheme="majorHAnsi"/>
        </w:rPr>
        <w:t xml:space="preserve"> </w:t>
      </w:r>
      <w:r w:rsidR="004B69F2" w:rsidRPr="008D2300">
        <w:rPr>
          <w:rFonts w:cstheme="majorHAnsi"/>
        </w:rPr>
        <w:t xml:space="preserve">combines the </w:t>
      </w:r>
      <w:commentRangeStart w:id="3"/>
      <w:r w:rsidR="004B69F2" w:rsidRPr="008D2300">
        <w:rPr>
          <w:rFonts w:cstheme="majorHAnsi"/>
        </w:rPr>
        <w:t xml:space="preserve">Foundational </w:t>
      </w:r>
      <w:commentRangeEnd w:id="3"/>
      <w:r w:rsidR="003720C4">
        <w:rPr>
          <w:rStyle w:val="CommentReference"/>
          <w:rFonts w:ascii="Garamond" w:hAnsi="Garamond"/>
        </w:rPr>
        <w:commentReference w:id="3"/>
      </w:r>
      <w:r w:rsidR="004B69F2" w:rsidRPr="008D2300">
        <w:rPr>
          <w:rFonts w:cstheme="majorHAnsi"/>
        </w:rPr>
        <w:t xml:space="preserve">Accessibility Indicator (FAI) by Riepl et al. </w:t>
      </w:r>
      <w:r w:rsidR="00995AF9">
        <w:rPr>
          <w:rFonts w:cstheme="majorHAnsi"/>
        </w:rPr>
        <w:fldChar w:fldCharType="begin"/>
      </w:r>
      <w:r w:rsidR="004A5145">
        <w:rPr>
          <w:rFonts w:cstheme="majorHAnsi"/>
        </w:rPr>
        <w:instrText xml:space="preserve"> ADDIN ZOTERO_ITEM CSL_CITATION {"citationID":"3eFz2vcG","properties":{"formattedCitation":"(2025)","plainCitation":"(2025)","noteIndex":0},"citationItems":[{"id":2730,"uris":["http://zotero.org/users/7133718/items/6NWL7GAS"],"itemData":{"id":2730,"type":"article-journal","container-title":"Ecological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label":"page","suppress-author":true}],"schema":"https://github.com/citation-style-language/schema/raw/master/csl-citation.json"} </w:instrText>
      </w:r>
      <w:r w:rsidR="00995AF9">
        <w:rPr>
          <w:rFonts w:cstheme="majorHAnsi"/>
        </w:rPr>
        <w:fldChar w:fldCharType="separate"/>
      </w:r>
      <w:r w:rsidR="004A5145">
        <w:rPr>
          <w:rFonts w:cstheme="majorHAnsi"/>
          <w:noProof/>
        </w:rPr>
        <w:t>(2025)</w:t>
      </w:r>
      <w:r w:rsidR="00995AF9">
        <w:rPr>
          <w:rFonts w:cstheme="majorHAnsi"/>
        </w:rPr>
        <w:fldChar w:fldCharType="end"/>
      </w:r>
      <w:r w:rsidR="004A5145">
        <w:rPr>
          <w:rFonts w:cstheme="majorHAnsi"/>
        </w:rPr>
        <w:t xml:space="preserve"> </w:t>
      </w:r>
      <w:r w:rsidR="00593586">
        <w:rPr>
          <w:rFonts w:cstheme="majorHAnsi"/>
        </w:rPr>
        <w:t>with</w:t>
      </w:r>
      <w:r w:rsidR="000D442F" w:rsidRPr="008D2300">
        <w:rPr>
          <w:rFonts w:cstheme="majorHAnsi"/>
        </w:rPr>
        <w:t xml:space="preserve"> </w:t>
      </w:r>
      <w:r w:rsidR="008D3476">
        <w:rPr>
          <w:rFonts w:cstheme="majorHAnsi"/>
        </w:rPr>
        <w:t xml:space="preserve">the </w:t>
      </w:r>
      <w:r w:rsidR="000D442F" w:rsidRPr="008D2300">
        <w:rPr>
          <w:rFonts w:cstheme="majorHAnsi"/>
        </w:rPr>
        <w:t>Foundational Economy 4</w:t>
      </w:r>
      <w:r w:rsidR="004B69F2" w:rsidRPr="008D2300">
        <w:rPr>
          <w:rFonts w:cstheme="majorHAnsi"/>
        </w:rPr>
        <w:t xml:space="preserve"> </w:t>
      </w:r>
      <w:r w:rsidR="000D442F" w:rsidRPr="008D2300">
        <w:rPr>
          <w:rFonts w:cstheme="majorHAnsi"/>
        </w:rPr>
        <w:t>(</w:t>
      </w:r>
      <w:r w:rsidR="004B69F2" w:rsidRPr="008D2300">
        <w:rPr>
          <w:rFonts w:cstheme="majorHAnsi"/>
        </w:rPr>
        <w:t>FE4</w:t>
      </w:r>
      <w:r w:rsidR="000D442F" w:rsidRPr="008D2300">
        <w:rPr>
          <w:rFonts w:cstheme="majorHAnsi"/>
        </w:rPr>
        <w:t>)</w:t>
      </w:r>
      <w:r w:rsidR="004B69F2" w:rsidRPr="008D2300">
        <w:rPr>
          <w:rFonts w:cstheme="majorHAnsi"/>
        </w:rPr>
        <w:t xml:space="preserve"> metric developed by </w:t>
      </w:r>
      <w:proofErr w:type="spellStart"/>
      <w:r w:rsidR="004B69F2" w:rsidRPr="008D2300">
        <w:rPr>
          <w:rFonts w:cstheme="majorHAnsi"/>
        </w:rPr>
        <w:t>Bassens</w:t>
      </w:r>
      <w:proofErr w:type="spellEnd"/>
      <w:r w:rsidR="004B69F2" w:rsidRPr="008D2300">
        <w:rPr>
          <w:rFonts w:cstheme="majorHAnsi"/>
        </w:rPr>
        <w:t xml:space="preserve"> et al. (2023) </w:t>
      </w:r>
      <w:r w:rsidR="00E72ED6">
        <w:rPr>
          <w:rFonts w:cstheme="majorHAnsi"/>
        </w:rPr>
        <w:t>to develop the Foundational Livability Indicator (FLI) as</w:t>
      </w:r>
      <w:r w:rsidR="004B69F2" w:rsidRPr="008D2300">
        <w:rPr>
          <w:rFonts w:cstheme="majorHAnsi"/>
        </w:rPr>
        <w:t xml:space="preserve"> </w:t>
      </w:r>
      <w:r w:rsidR="008D3476">
        <w:rPr>
          <w:rFonts w:cstheme="majorHAnsi"/>
        </w:rPr>
        <w:t xml:space="preserve">a </w:t>
      </w:r>
      <w:r w:rsidR="00DA3B48">
        <w:rPr>
          <w:rFonts w:cstheme="majorHAnsi"/>
        </w:rPr>
        <w:t xml:space="preserve">proxy </w:t>
      </w:r>
      <w:r w:rsidR="00705795">
        <w:rPr>
          <w:rFonts w:cstheme="majorHAnsi"/>
        </w:rPr>
        <w:t xml:space="preserve">for </w:t>
      </w:r>
      <w:r w:rsidR="00522027">
        <w:rPr>
          <w:rFonts w:cstheme="majorHAnsi"/>
        </w:rPr>
        <w:t>foundational livability</w:t>
      </w:r>
      <w:r w:rsidR="004B69F2" w:rsidRPr="008D2300">
        <w:rPr>
          <w:rFonts w:cstheme="majorHAnsi"/>
        </w:rPr>
        <w:t xml:space="preserve">. </w:t>
      </w:r>
      <w:r w:rsidR="004B69F2" w:rsidRPr="000A74F8">
        <w:rPr>
          <w:rFonts w:cstheme="majorHAnsi"/>
        </w:rPr>
        <w:t>The analysis is conducted for average household</w:t>
      </w:r>
      <w:r w:rsidR="007569FD" w:rsidRPr="000A74F8">
        <w:rPr>
          <w:rFonts w:cstheme="majorHAnsi"/>
        </w:rPr>
        <w:t xml:space="preserve">s per </w:t>
      </w:r>
      <w:r w:rsidR="00DA3B48">
        <w:rPr>
          <w:rFonts w:cstheme="majorHAnsi"/>
        </w:rPr>
        <w:t xml:space="preserve">Vienna’s </w:t>
      </w:r>
      <w:r w:rsidR="007569FD" w:rsidRPr="000A74F8">
        <w:rPr>
          <w:rFonts w:cstheme="majorHAnsi"/>
        </w:rPr>
        <w:t>census district</w:t>
      </w:r>
      <w:r w:rsidR="00705795">
        <w:rPr>
          <w:rFonts w:cstheme="majorHAnsi"/>
        </w:rPr>
        <w:t>s</w:t>
      </w:r>
      <w:r w:rsidR="00A53153">
        <w:rPr>
          <w:rFonts w:cstheme="majorHAnsi"/>
        </w:rPr>
        <w:t xml:space="preserve">. </w:t>
      </w:r>
      <w:r w:rsidR="00610DAE" w:rsidRPr="000A74F8">
        <w:rPr>
          <w:rFonts w:cstheme="majorHAnsi"/>
        </w:rPr>
        <w:t xml:space="preserve">Additional information on </w:t>
      </w:r>
      <w:r w:rsidR="002B50CE" w:rsidRPr="000A74F8">
        <w:rPr>
          <w:rFonts w:cstheme="majorHAnsi"/>
        </w:rPr>
        <w:t>the</w:t>
      </w:r>
      <w:r w:rsidR="008623EF">
        <w:rPr>
          <w:rFonts w:cstheme="majorHAnsi"/>
        </w:rPr>
        <w:t xml:space="preserve"> </w:t>
      </w:r>
      <w:r w:rsidR="000648BE" w:rsidRPr="000A74F8">
        <w:rPr>
          <w:rFonts w:cstheme="majorHAnsi"/>
        </w:rPr>
        <w:t xml:space="preserve">data used </w:t>
      </w:r>
      <w:r w:rsidR="008623EF">
        <w:rPr>
          <w:rFonts w:cstheme="majorHAnsi"/>
        </w:rPr>
        <w:t>and</w:t>
      </w:r>
      <w:r w:rsidR="0067092A">
        <w:rPr>
          <w:rFonts w:cstheme="majorHAnsi"/>
        </w:rPr>
        <w:t xml:space="preserve"> the limitations of the </w:t>
      </w:r>
      <w:r w:rsidR="008623EF">
        <w:rPr>
          <w:rFonts w:cstheme="majorHAnsi"/>
        </w:rPr>
        <w:t>research design</w:t>
      </w:r>
      <w:r w:rsidR="000648BE" w:rsidRPr="000A74F8">
        <w:rPr>
          <w:rFonts w:cstheme="majorHAnsi"/>
        </w:rPr>
        <w:t xml:space="preserve"> can be found in the </w:t>
      </w:r>
      <w:r w:rsidR="00610DAE" w:rsidRPr="000A74F8">
        <w:rPr>
          <w:rFonts w:cstheme="majorHAnsi"/>
        </w:rPr>
        <w:t>s</w:t>
      </w:r>
      <w:r w:rsidR="000648BE" w:rsidRPr="000A74F8">
        <w:rPr>
          <w:rFonts w:cstheme="majorHAnsi"/>
        </w:rPr>
        <w:t xml:space="preserve">upplementary </w:t>
      </w:r>
      <w:r w:rsidR="00610DAE" w:rsidRPr="000A74F8">
        <w:rPr>
          <w:rFonts w:cstheme="majorHAnsi"/>
        </w:rPr>
        <w:t>m</w:t>
      </w:r>
      <w:r w:rsidR="000648BE" w:rsidRPr="000A74F8">
        <w:rPr>
          <w:rFonts w:cstheme="majorHAnsi"/>
        </w:rPr>
        <w:t>aterial.</w:t>
      </w:r>
      <w:r w:rsidR="00D431CE">
        <w:rPr>
          <w:rFonts w:cstheme="majorHAnsi"/>
        </w:rPr>
        <w:t xml:space="preserve"> </w:t>
      </w:r>
    </w:p>
    <w:p w14:paraId="0B89AF2E" w14:textId="34254CB8" w:rsidR="004B69F2" w:rsidRPr="000A74F8" w:rsidRDefault="004B69F2" w:rsidP="004B69F2">
      <w:pPr>
        <w:spacing w:line="360" w:lineRule="auto"/>
        <w:rPr>
          <w:rFonts w:cstheme="majorHAnsi"/>
          <w:b/>
          <w:bCs/>
        </w:rPr>
      </w:pPr>
      <w:r w:rsidRPr="000A74F8">
        <w:rPr>
          <w:rFonts w:cstheme="majorHAnsi"/>
          <w:b/>
          <w:bCs/>
        </w:rPr>
        <w:t xml:space="preserve">Step 1: </w:t>
      </w:r>
      <w:r w:rsidR="00171FC0">
        <w:rPr>
          <w:rFonts w:cstheme="majorHAnsi"/>
          <w:b/>
          <w:bCs/>
        </w:rPr>
        <w:t>A</w:t>
      </w:r>
      <w:r w:rsidR="00D31A41">
        <w:rPr>
          <w:rFonts w:cstheme="majorHAnsi"/>
          <w:b/>
          <w:bCs/>
        </w:rPr>
        <w:t>ssessing</w:t>
      </w:r>
      <w:r w:rsidRPr="000A74F8">
        <w:rPr>
          <w:rFonts w:cstheme="majorHAnsi"/>
          <w:b/>
          <w:bCs/>
        </w:rPr>
        <w:t xml:space="preserve"> the </w:t>
      </w:r>
      <w:r w:rsidR="00C803C1">
        <w:rPr>
          <w:rFonts w:cstheme="majorHAnsi"/>
          <w:b/>
          <w:bCs/>
        </w:rPr>
        <w:t>availability</w:t>
      </w:r>
      <w:r w:rsidRPr="000A74F8">
        <w:rPr>
          <w:rFonts w:cstheme="majorHAnsi"/>
          <w:b/>
          <w:bCs/>
        </w:rPr>
        <w:t xml:space="preserve"> of essential services and social infrastructures via the FAI </w:t>
      </w:r>
    </w:p>
    <w:p w14:paraId="7F726D99" w14:textId="2EE5F75A" w:rsidR="00BB25BC" w:rsidRDefault="00B418F0" w:rsidP="00266450">
      <w:pPr>
        <w:spacing w:after="240" w:line="360" w:lineRule="auto"/>
        <w:rPr>
          <w:rFonts w:cstheme="majorHAnsi"/>
        </w:rPr>
      </w:pPr>
      <w:commentRangeStart w:id="4"/>
      <w:r>
        <w:rPr>
          <w:rFonts w:cstheme="majorHAnsi"/>
        </w:rPr>
        <w:t>The</w:t>
      </w:r>
      <w:r w:rsidR="00474948">
        <w:rPr>
          <w:rFonts w:cstheme="majorHAnsi"/>
        </w:rPr>
        <w:t xml:space="preserve"> </w:t>
      </w:r>
      <w:commentRangeEnd w:id="4"/>
      <w:r w:rsidR="004E6990">
        <w:rPr>
          <w:rStyle w:val="CommentReference"/>
          <w:rFonts w:ascii="Garamond" w:hAnsi="Garamond"/>
        </w:rPr>
        <w:commentReference w:id="4"/>
      </w:r>
      <w:r w:rsidR="00DE427E" w:rsidRPr="00DE427E">
        <w:t xml:space="preserve"> </w:t>
      </w:r>
      <w:r w:rsidR="00DE427E" w:rsidRPr="00DE427E">
        <w:rPr>
          <w:rFonts w:cstheme="majorHAnsi"/>
        </w:rPr>
        <w:t xml:space="preserve">FAI represents a Point of Interest (POI) metric </w:t>
      </w:r>
      <w:r w:rsidR="00DE427E">
        <w:rPr>
          <w:rFonts w:cstheme="majorHAnsi"/>
        </w:rPr>
        <w:t>that</w:t>
      </w:r>
      <w:r w:rsidR="00DE427E" w:rsidRPr="00DE427E">
        <w:rPr>
          <w:rFonts w:cstheme="majorHAnsi"/>
        </w:rPr>
        <w:t xml:space="preserve"> measure</w:t>
      </w:r>
      <w:r w:rsidR="00DE427E">
        <w:rPr>
          <w:rFonts w:cstheme="majorHAnsi"/>
        </w:rPr>
        <w:t>s</w:t>
      </w:r>
      <w:r w:rsidR="00DE427E" w:rsidRPr="00DE427E">
        <w:rPr>
          <w:rFonts w:cstheme="majorHAnsi"/>
        </w:rPr>
        <w:t xml:space="preserve"> the availability of essential services and social infrastructures. Specifically, it relies upon the container method where we measure whether service providers are located within a given distance</w:t>
      </w:r>
      <w:r w:rsidR="006E5A6A" w:rsidRPr="00BB25BC">
        <w:rPr>
          <w:rFonts w:cstheme="majorHAnsi"/>
        </w:rPr>
        <w:t xml:space="preserve"> (Phillips et al., 2023). </w:t>
      </w:r>
      <w:r w:rsidR="00A74B4C">
        <w:rPr>
          <w:rFonts w:cstheme="majorHAnsi"/>
        </w:rPr>
        <w:t>It is a common measure technique</w:t>
      </w:r>
      <w:r>
        <w:rPr>
          <w:rFonts w:cstheme="majorHAnsi"/>
        </w:rPr>
        <w:t xml:space="preserve"> often </w:t>
      </w:r>
      <w:r w:rsidR="00A74B4C">
        <w:rPr>
          <w:rFonts w:cstheme="majorHAnsi"/>
        </w:rPr>
        <w:t>used</w:t>
      </w:r>
      <w:r>
        <w:rPr>
          <w:rFonts w:cstheme="majorHAnsi"/>
        </w:rPr>
        <w:t xml:space="preserve"> in accessibility research due to simple yet insightful application </w:t>
      </w:r>
      <w:r>
        <w:rPr>
          <w:rFonts w:cstheme="majorHAnsi"/>
        </w:rPr>
        <w:fldChar w:fldCharType="begin"/>
      </w:r>
      <w:r w:rsidR="00CC6C2B">
        <w:rPr>
          <w:rFonts w:cstheme="majorHAnsi"/>
        </w:rPr>
        <w:instrText xml:space="preserve"> ADDIN ZOTERO_ITEM CSL_CITATION {"citationID":"wS70tm0I","properties":{"formattedCitation":"(e.g., see Dony et al., 2015; Luo &amp; Wang, 2003; Phillips et al., 2023)","plainCitation":"(e.g., see Dony et al., 2015; Luo &amp; Wang, 2003; Phillips et al., 2023)","noteIndex":0},"citationItems":[{"id":2185,"uris":["http://zotero.org/users/7133718/items/TPU4UAA3"],"itemData":{"id":2185,"type":"article-journal","container-title":"Landscape and Urban Planning","DOI":"10.1016/j.landurbplan.2015.06.011","ISSN":"01692046","journalAbbreviation":"Landscape and Urban Planning","language":"en","page":"90-99","source":"DOI.org (Crossref)","title":"Re-conceptualizing accessibility to parks in multi-modal cities: A Variable-width Floating Catchment Area (VFCA) method","title-short":"Re-conceptualizing accessibility to parks in multi-modal cities","URL":"https://linkinghub.elsevier.com/retrieve/pii/S016920461500136X","volume":"143","author":[{"family":"Dony","given":"Coline C."},{"family":"Delmelle","given":"Eric M."},{"family":"Delmelle","given":"Elizabeth C."}],"accessed":{"date-parts":[["2023",10,4]]},"issued":{"date-parts":[["2015",11]]}},"label":"page","prefix":"e.g., see"},{"id":2197,"uris":["http://zotero.org/users/7133718/items/ZXZPLQB7"],"itemData":{"id":2197,"type":"article-journal","abstract":"This article synthesizes two GIS-based accessibility measures into one framework, and applies the methods to examining spatial accessibility to primary health care in the Chicago ten-county region. The floating catchment area (FCA) method defines the service area of physicians by a threshold travel time while accounting for the availability of physicians by their surrounded demands. The gravity-based method considers a nearby physician more accessible than a remote one and discounts a physician's availability by a gravity-based potential. The former is a special case of the latter. Based on the 2000 Census and primary care physician data, this research assesses the variation of spatial accessibility to primary care in the Chicago region, and analyzes the sensitivity of results by experimenting with ranges of threshold travel times in the FCA method and travel friction coefficients in the gravity model. The methods may be used to help the US Department of Health and Human Services and state health departments improve designation of Health Professional Shortage Areas.","container-title":"Environment and Planning B: Planning and Design","DOI":"10.1068/b29120","ISSN":"0265-8135, 1472-3417","issue":"6","journalAbbreviation":"Environ Plann B Plann Des","language":"en","page":"865-884","source":"DOI.org (Crossref)","title":"Measures of Spatial Accessibility to Health Care in a GIS Environment: Synthesis and a Case Study in the Chicago Region","title-short":"Measures of Spatial Accessibility to Health Care in a GIS Environment","URL":"http://journals.sagepub.com/doi/10.1068/b29120","volume":"30","author":[{"family":"Luo","given":"Wei"},{"family":"Wang","given":"Fahui"}],"accessed":{"date-parts":[["2023",10,3]]},"issued":{"date-parts":[["2003",12]]}}},{"id":2200,"uris":["http://zotero.org/users/7133718/items/8ERELD75"],"itemData":{"id":2200,"type":"article-journal","container-title":"Landscape and Urban Planning","DOI":"10.1016/j.landurbplan.2023.104875","ISSN":"01692046","journalAbbreviation":"Landscape and Urban Planning","language":"en","page":"104875","source":"DOI.org (Crossref)","title":"Integrating public perceptions of proximity and quality in the modelling of urban green space access","URL":"https://linkinghub.elsevier.com/retrieve/pii/S0169204623001949","volume":"240","author":[{"family":"Phillips","given":"Amy"},{"family":"Plastara","given":"Dimitra"},{"family":"Khan","given":"Ahmed Z."},{"family":"Canters","given":"Frank"}],"accessed":{"date-parts":[["2023",10,3]]},"issued":{"date-parts":[["2023",12]]}}}],"schema":"https://github.com/citation-style-language/schema/raw/master/csl-citation.json"} </w:instrText>
      </w:r>
      <w:r>
        <w:rPr>
          <w:rFonts w:cstheme="majorHAnsi"/>
        </w:rPr>
        <w:fldChar w:fldCharType="separate"/>
      </w:r>
      <w:r w:rsidR="00CC6C2B">
        <w:rPr>
          <w:rFonts w:ascii="Calibri Light" w:hAnsi="Calibri Light" w:cs="Calibri Light"/>
        </w:rPr>
        <w:t>(e.g., see Dony et al., 2015; Luo &amp; Wang, 2003; Phillips et al., 2023)</w:t>
      </w:r>
      <w:r>
        <w:rPr>
          <w:rFonts w:cstheme="majorHAnsi"/>
        </w:rPr>
        <w:fldChar w:fldCharType="end"/>
      </w:r>
      <w:r w:rsidR="00A74B4C">
        <w:rPr>
          <w:rFonts w:cstheme="majorHAnsi"/>
        </w:rPr>
        <w:t>.</w:t>
      </w:r>
    </w:p>
    <w:p w14:paraId="04B2C7FE" w14:textId="7C53606D" w:rsidR="00BB25BC" w:rsidRDefault="00BB25BC" w:rsidP="00266450">
      <w:pPr>
        <w:spacing w:after="240" w:line="360" w:lineRule="auto"/>
        <w:rPr>
          <w:rFonts w:cstheme="majorHAnsi"/>
        </w:rPr>
      </w:pPr>
    </w:p>
    <w:p w14:paraId="19C3A71D" w14:textId="28001974" w:rsidR="008B1189" w:rsidRDefault="001C0F22" w:rsidP="008B1189">
      <w:pPr>
        <w:spacing w:after="240" w:line="360" w:lineRule="auto"/>
      </w:pPr>
      <w:r>
        <w:rPr>
          <w:rFonts w:cstheme="majorHAnsi"/>
        </w:rPr>
        <w:lastRenderedPageBreak/>
        <w:t xml:space="preserve"> </w:t>
      </w:r>
      <w:r w:rsidR="008A785C">
        <w:rPr>
          <w:rFonts w:cstheme="majorHAnsi"/>
        </w:rPr>
        <w:t xml:space="preserve">In our case, this means that </w:t>
      </w:r>
      <w:r w:rsidR="00136DC7">
        <w:rPr>
          <w:rFonts w:cstheme="majorHAnsi"/>
        </w:rPr>
        <w:t>(</w:t>
      </w:r>
      <w:proofErr w:type="spellStart"/>
      <w:r w:rsidR="002F1541" w:rsidRPr="00D90721">
        <w:rPr>
          <w:rFonts w:cstheme="majorHAnsi"/>
        </w:rPr>
        <w:t>i</w:t>
      </w:r>
      <w:proofErr w:type="spellEnd"/>
      <w:r w:rsidR="002F1541" w:rsidRPr="00D90721">
        <w:rPr>
          <w:rFonts w:cstheme="majorHAnsi"/>
        </w:rPr>
        <w:t xml:space="preserve">) </w:t>
      </w:r>
      <w:r w:rsidR="008A785C">
        <w:rPr>
          <w:rFonts w:cstheme="majorHAnsi"/>
        </w:rPr>
        <w:t>we</w:t>
      </w:r>
      <w:r w:rsidR="00366394">
        <w:rPr>
          <w:rFonts w:cstheme="majorHAnsi"/>
        </w:rPr>
        <w:t xml:space="preserve"> </w:t>
      </w:r>
      <w:r w:rsidR="008A785C">
        <w:rPr>
          <w:rFonts w:cstheme="majorHAnsi"/>
        </w:rPr>
        <w:t>quantify</w:t>
      </w:r>
      <w:r>
        <w:rPr>
          <w:rFonts w:cstheme="majorHAnsi"/>
        </w:rPr>
        <w:t xml:space="preserve"> </w:t>
      </w:r>
      <w:r w:rsidR="002F1541" w:rsidRPr="00D90721">
        <w:rPr>
          <w:rFonts w:cstheme="majorHAnsi"/>
        </w:rPr>
        <w:t>the providers of each sector</w:t>
      </w:r>
      <w:r w:rsidR="00755DB6">
        <w:rPr>
          <w:rFonts w:cstheme="majorHAnsi"/>
        </w:rPr>
        <w:t xml:space="preserve"> </w:t>
      </w:r>
      <w:r w:rsidR="00252B59">
        <w:rPr>
          <w:rFonts w:cstheme="majorHAnsi"/>
        </w:rPr>
        <w:t xml:space="preserve">of the foundational economy (e.g., healthcare) and social infrastructures </w:t>
      </w:r>
      <w:r w:rsidR="00755DB6">
        <w:rPr>
          <w:rFonts w:cstheme="majorHAnsi"/>
        </w:rPr>
        <w:t>(e.g., culture)</w:t>
      </w:r>
      <w:r w:rsidR="002F1541" w:rsidRPr="00D90721">
        <w:rPr>
          <w:rFonts w:cstheme="majorHAnsi"/>
        </w:rPr>
        <w:t xml:space="preserve"> per census district including neighboring areas </w:t>
      </w:r>
      <w:r w:rsidR="00136DC7">
        <w:rPr>
          <w:rFonts w:cstheme="majorHAnsi"/>
        </w:rPr>
        <w:t>(</w:t>
      </w:r>
      <w:r w:rsidR="002F1541" w:rsidRPr="00D90721">
        <w:rPr>
          <w:rFonts w:cstheme="majorHAnsi"/>
        </w:rPr>
        <w:t xml:space="preserve">ii) </w:t>
      </w:r>
      <w:r w:rsidR="00C06FAC">
        <w:rPr>
          <w:rFonts w:cstheme="majorHAnsi"/>
        </w:rPr>
        <w:t>and then</w:t>
      </w:r>
      <w:r w:rsidR="002B7BD4">
        <w:rPr>
          <w:rFonts w:cstheme="majorHAnsi"/>
        </w:rPr>
        <w:t xml:space="preserve"> </w:t>
      </w:r>
      <w:r w:rsidR="00C06FAC">
        <w:rPr>
          <w:rFonts w:cstheme="majorHAnsi"/>
        </w:rPr>
        <w:t>divide</w:t>
      </w:r>
      <w:r w:rsidR="002F1541" w:rsidRPr="00D90721">
        <w:rPr>
          <w:rFonts w:cstheme="majorHAnsi"/>
        </w:rPr>
        <w:t xml:space="preserve"> the quantities by the population of each census district</w:t>
      </w:r>
      <w:r w:rsidR="009330EC">
        <w:rPr>
          <w:rFonts w:cstheme="majorHAnsi"/>
        </w:rPr>
        <w:t xml:space="preserve">. </w:t>
      </w:r>
      <w:r w:rsidR="002F1541" w:rsidRPr="00D90721">
        <w:rPr>
          <w:rFonts w:cstheme="majorHAnsi"/>
        </w:rPr>
        <w:t>Neighboring areas are defined as 15min isochrones from the centroid of each census district to follow the 15</w:t>
      </w:r>
      <w:r w:rsidR="00BF3656">
        <w:rPr>
          <w:rFonts w:cstheme="majorHAnsi"/>
        </w:rPr>
        <w:t>-minute</w:t>
      </w:r>
      <w:r w:rsidR="002F1541" w:rsidRPr="00D90721">
        <w:rPr>
          <w:rFonts w:cstheme="majorHAnsi"/>
        </w:rPr>
        <w:t xml:space="preserve"> city concept </w:t>
      </w:r>
      <w:r w:rsidR="002F1541" w:rsidRPr="00D90721">
        <w:rPr>
          <w:rFonts w:cstheme="majorHAnsi"/>
        </w:rPr>
        <w:fldChar w:fldCharType="begin"/>
      </w:r>
      <w:r w:rsidR="003D7F44">
        <w:rPr>
          <w:rFonts w:cstheme="majorHAnsi"/>
        </w:rPr>
        <w:instrText xml:space="preserve"> ADDIN ZOTERO_ITEM CSL_CITATION {"citationID":"7GfOs53c","properties":{"formattedCitation":"(e.g., see Moreno et al., 2021)","plainCitation":"(e.g., see Moreno et al., 2021)","noteIndex":0},"citationItems":[{"id":1530,"uris":["http://zotero.org/users/7133718/items/NLYGB54B"],"itemData":{"id":1530,"type":"article-journal","abstract":"The socio-economic impacts on cities during the COVID-19 pandemic have been brutal, leading to increasing inequalities and record numbers of unemployment around the world. While cities endure lockdowns in order to ensure decent levels of health, the challenges linked to the unfolding of the pandemic have led to the need for a radical re-think of the city, leading to the re-emergence of a concept, initially proposed in 2016 by Carlos Moreno: the “15-Minute City”. The concept, offering a novel perspective of “chrono-urbanism”, adds to existing thematic of Smart Cities and the rhetoric of building more humane urban fabrics, outlined by Christopher Alexander, and that of building safer, more resilient, sustainable and inclusive cities, as depicted in the Sustainable Development Goal 11 of the United Nations. With the concept gaining ground in popular media and its subsequent adoption at policy level in a number of cities of varying scale and geographies, the present paper sets forth to introduce the concept, its origins, intent and future directions.","container-title":"Smart Cities","DOI":"10.3390/smartcities4010006","ISSN":"2624-6511","issue":"1","journalAbbreviation":"Smart Cities","language":"en","page":"93-111","source":"DOI.org (Crossref)","title":"Introducing the “15-Minute City”: Sustainability, Resilience and Place Identity in Future Post-Pandemic Cities","title-short":"Introducing the “15-Minute City”","URL":"https://www.mdpi.com/2624-6511/4/1/6","volume":"4","author":[{"family":"Moreno","given":"Carlos"},{"family":"Allam","given":"Zaheer"},{"family":"Chabaud","given":"Didier"},{"family":"Gall","given":"Catherine"},{"family":"Pratlong","given":"Florent"}],"accessed":{"date-parts":[["2022",10,1]]},"issued":{"date-parts":[["2021",1,8]]}},"label":"page","prefix":"e.g., see"}],"schema":"https://github.com/citation-style-language/schema/raw/master/csl-citation.json"} </w:instrText>
      </w:r>
      <w:r w:rsidR="002F1541" w:rsidRPr="00D90721">
        <w:rPr>
          <w:rFonts w:cstheme="majorHAnsi"/>
        </w:rPr>
        <w:fldChar w:fldCharType="separate"/>
      </w:r>
      <w:r w:rsidR="008A48BA" w:rsidRPr="008A48BA">
        <w:rPr>
          <w:rFonts w:ascii="Calibri Light" w:hAnsi="Calibri Light" w:cs="Calibri Light"/>
        </w:rPr>
        <w:t>(e.g., see Moreno et al., 2021)</w:t>
      </w:r>
      <w:r w:rsidR="002F1541" w:rsidRPr="00D90721">
        <w:rPr>
          <w:rFonts w:cstheme="majorHAnsi"/>
        </w:rPr>
        <w:fldChar w:fldCharType="end"/>
      </w:r>
      <w:r w:rsidR="002F1541" w:rsidRPr="00D90721">
        <w:rPr>
          <w:rFonts w:cstheme="majorHAnsi"/>
        </w:rPr>
        <w:t xml:space="preserve">. </w:t>
      </w:r>
      <w:r w:rsidR="008B1189">
        <w:t xml:space="preserve">The FAI is calculated as </w:t>
      </w:r>
      <w:r w:rsidR="00F1137A">
        <w:t>shown in</w:t>
      </w:r>
      <w:r w:rsidR="00516F6C">
        <w:t xml:space="preserve"> </w:t>
      </w:r>
      <w:r w:rsidR="00516F6C">
        <w:fldChar w:fldCharType="begin"/>
      </w:r>
      <w:r w:rsidR="00516F6C">
        <w:instrText xml:space="preserve"> REF _Ref196303783 \h </w:instrText>
      </w:r>
      <w:r w:rsidR="00516F6C">
        <w:fldChar w:fldCharType="separate"/>
      </w:r>
      <w:r w:rsidR="00516F6C">
        <w:t xml:space="preserve">Equation </w:t>
      </w:r>
      <w:r w:rsidR="00516F6C">
        <w:rPr>
          <w:noProof/>
        </w:rPr>
        <w:t>1</w:t>
      </w:r>
      <w:r w:rsidR="00516F6C">
        <w:fldChar w:fldCharType="end"/>
      </w:r>
      <w:r w:rsidR="008B1189">
        <w:t>:</w:t>
      </w:r>
    </w:p>
    <w:p w14:paraId="26B95D93" w14:textId="71AAAD9E" w:rsidR="00F1137A" w:rsidRPr="008B1189" w:rsidRDefault="00F1137A" w:rsidP="00F1137A">
      <w:pPr>
        <w:pStyle w:val="Caption"/>
        <w:rPr>
          <w:rFonts w:cstheme="majorHAnsi"/>
        </w:rPr>
      </w:pPr>
      <w:bookmarkStart w:id="5" w:name="_Ref196303783"/>
      <w:r>
        <w:t xml:space="preserve">Equation </w:t>
      </w:r>
      <w:fldSimple w:instr=" SEQ Equation \* ARABIC ">
        <w:r>
          <w:rPr>
            <w:noProof/>
          </w:rPr>
          <w:t>1</w:t>
        </w:r>
      </w:fldSimple>
      <w:bookmarkEnd w:id="5"/>
    </w:p>
    <w:p w14:paraId="01EEC028" w14:textId="77777777" w:rsidR="008B1189" w:rsidRDefault="008B1189" w:rsidP="008B1189">
      <w:pPr>
        <w:jc w:val="center"/>
        <w:rPr>
          <w:rFonts w:cstheme="majorHAnsi"/>
          <w:bCs/>
        </w:rPr>
      </w:pPr>
      <m:oMath>
        <m:sSub>
          <m:sSubPr>
            <m:ctrlPr>
              <w:rPr>
                <w:rFonts w:ascii="Cambria Math" w:hAnsi="Cambria Math" w:cstheme="majorHAnsi"/>
                <w:b/>
                <w:bCs/>
              </w:rPr>
            </m:ctrlPr>
          </m:sSubPr>
          <m:e>
            <m:r>
              <m:rPr>
                <m:sty m:val="bi"/>
              </m:rPr>
              <w:rPr>
                <w:rFonts w:ascii="Cambria Math" w:hAnsi="Cambria Math" w:cstheme="majorHAnsi"/>
              </w:rPr>
              <m:t>FAI</m:t>
            </m:r>
          </m:e>
          <m:sub>
            <m:r>
              <m:rPr>
                <m:sty m:val="bi"/>
              </m:rPr>
              <w:rPr>
                <w:rFonts w:ascii="Cambria Math" w:hAnsi="Cambria Math" w:cstheme="majorHAnsi"/>
              </w:rPr>
              <m:t>sd</m:t>
            </m:r>
          </m:sub>
        </m:sSub>
        <m:r>
          <m:rPr>
            <m:sty m:val="b"/>
          </m:rPr>
          <w:rPr>
            <w:rFonts w:ascii="Cambria Math" w:hAnsi="Cambria Math" w:cstheme="majorHAnsi"/>
          </w:rPr>
          <m:t xml:space="preserve"> = </m:t>
        </m:r>
        <m:f>
          <m:fPr>
            <m:ctrlPr>
              <w:rPr>
                <w:rFonts w:ascii="Cambria Math" w:hAnsi="Cambria Math" w:cstheme="majorHAnsi"/>
                <w:bCs/>
              </w:rPr>
            </m:ctrlPr>
          </m:fPr>
          <m:num>
            <m:nary>
              <m:naryPr>
                <m:chr m:val="∑"/>
                <m:subHide m:val="1"/>
                <m:supHide m:val="1"/>
                <m:ctrlPr>
                  <w:rPr>
                    <w:rFonts w:ascii="Cambria Math" w:hAnsi="Cambria Math" w:cstheme="majorHAnsi"/>
                    <w:b/>
                    <w:bCs/>
                    <w:i/>
                    <w:iCs/>
                    <w:lang w:val="de-AT"/>
                  </w:rPr>
                </m:ctrlPr>
              </m:naryPr>
              <m:sub/>
              <m:sup/>
              <m:e>
                <m:sSub>
                  <m:sSubPr>
                    <m:ctrlPr>
                      <w:rPr>
                        <w:rFonts w:ascii="Cambria Math" w:hAnsi="Cambria Math" w:cstheme="majorHAnsi"/>
                        <w:b/>
                        <w:bCs/>
                        <w:i/>
                        <w:iCs/>
                        <w:lang w:val="de-AT"/>
                      </w:rPr>
                    </m:ctrlPr>
                  </m:sSubPr>
                  <m:e>
                    <m:r>
                      <m:rPr>
                        <m:sty m:val="bi"/>
                      </m:rPr>
                      <w:rPr>
                        <w:rFonts w:ascii="Cambria Math" w:hAnsi="Cambria Math" w:cstheme="majorHAnsi"/>
                        <w:lang w:val="de-AT"/>
                      </w:rPr>
                      <m:t>pro</m:t>
                    </m:r>
                  </m:e>
                  <m:sub>
                    <m:r>
                      <m:rPr>
                        <m:sty m:val="bi"/>
                      </m:rPr>
                      <w:rPr>
                        <w:rFonts w:ascii="Cambria Math" w:hAnsi="Cambria Math" w:cstheme="majorHAnsi"/>
                        <w:lang w:val="de-AT"/>
                      </w:rPr>
                      <m:t>sd</m:t>
                    </m:r>
                  </m:sub>
                </m:sSub>
                <m:r>
                  <m:rPr>
                    <m:sty m:val="bi"/>
                  </m:rPr>
                  <w:rPr>
                    <w:rFonts w:ascii="Cambria Math" w:hAnsi="Cambria Math" w:cstheme="majorHAnsi"/>
                  </w:rPr>
                  <m:t xml:space="preserve"> </m:t>
                </m:r>
              </m:e>
            </m:nary>
            <m:r>
              <m:rPr>
                <m:sty m:val="bi"/>
              </m:rPr>
              <w:rPr>
                <w:rFonts w:ascii="Cambria Math" w:hAnsi="Cambria Math" w:cstheme="majorHAnsi"/>
              </w:rPr>
              <m:t xml:space="preserve">+ </m:t>
            </m:r>
            <m:nary>
              <m:naryPr>
                <m:chr m:val="∑"/>
                <m:subHide m:val="1"/>
                <m:supHide m:val="1"/>
                <m:ctrlPr>
                  <w:rPr>
                    <w:rFonts w:ascii="Cambria Math" w:hAnsi="Cambria Math" w:cstheme="majorHAnsi"/>
                    <w:b/>
                    <w:bCs/>
                    <w:i/>
                    <w:iCs/>
                    <w:lang w:val="de-AT"/>
                  </w:rPr>
                </m:ctrlPr>
              </m:naryPr>
              <m:sub/>
              <m:sup/>
              <m:e>
                <m:sSub>
                  <m:sSubPr>
                    <m:ctrlPr>
                      <w:rPr>
                        <w:rFonts w:ascii="Cambria Math" w:hAnsi="Cambria Math" w:cstheme="majorHAnsi"/>
                        <w:b/>
                        <w:bCs/>
                        <w:i/>
                        <w:iCs/>
                        <w:lang w:val="de-AT"/>
                      </w:rPr>
                    </m:ctrlPr>
                  </m:sSubPr>
                  <m:e>
                    <m:r>
                      <m:rPr>
                        <m:sty m:val="bi"/>
                      </m:rPr>
                      <w:rPr>
                        <w:rFonts w:ascii="Cambria Math" w:hAnsi="Cambria Math" w:cstheme="majorHAnsi"/>
                        <w:lang w:val="de-AT"/>
                      </w:rPr>
                      <m:t>pro</m:t>
                    </m:r>
                  </m:e>
                  <m:sub>
                    <m:r>
                      <m:rPr>
                        <m:sty m:val="bi"/>
                      </m:rPr>
                      <w:rPr>
                        <w:rFonts w:ascii="Cambria Math" w:hAnsi="Cambria Math" w:cstheme="majorHAnsi"/>
                        <w:lang w:val="de-AT"/>
                      </w:rPr>
                      <m:t>sn</m:t>
                    </m:r>
                  </m:sub>
                </m:sSub>
              </m:e>
            </m:nary>
          </m:num>
          <m:den>
            <m:sSub>
              <m:sSubPr>
                <m:ctrlPr>
                  <w:rPr>
                    <w:rFonts w:ascii="Cambria Math" w:hAnsi="Cambria Math" w:cstheme="majorHAnsi"/>
                    <w:b/>
                    <w:bCs/>
                    <w:i/>
                    <w:iCs/>
                    <w:lang w:val="de-AT"/>
                  </w:rPr>
                </m:ctrlPr>
              </m:sSubPr>
              <m:e>
                <m:r>
                  <m:rPr>
                    <m:sty m:val="bi"/>
                  </m:rPr>
                  <w:rPr>
                    <w:rFonts w:ascii="Cambria Math" w:hAnsi="Cambria Math" w:cstheme="majorHAnsi"/>
                    <w:lang w:val="de-AT"/>
                  </w:rPr>
                  <m:t>pop</m:t>
                </m:r>
              </m:e>
              <m:sub>
                <m:r>
                  <m:rPr>
                    <m:sty m:val="bi"/>
                  </m:rPr>
                  <w:rPr>
                    <w:rFonts w:ascii="Cambria Math" w:hAnsi="Cambria Math" w:cstheme="majorHAnsi"/>
                    <w:lang w:val="de-AT"/>
                  </w:rPr>
                  <m:t>d</m:t>
                </m:r>
              </m:sub>
            </m:sSub>
          </m:den>
        </m:f>
      </m:oMath>
      <w:r>
        <w:rPr>
          <w:rFonts w:cstheme="majorHAnsi"/>
          <w:bCs/>
        </w:rPr>
        <w:t xml:space="preserve"> ,</w:t>
      </w:r>
    </w:p>
    <w:p w14:paraId="103B790C" w14:textId="351EE0ED" w:rsidR="002A64BE" w:rsidRDefault="008B1189" w:rsidP="00AA6AD3">
      <w:pPr>
        <w:spacing w:line="360" w:lineRule="auto"/>
      </w:pPr>
      <w:r w:rsidRPr="00D67CE7">
        <w:rPr>
          <w:rFonts w:cstheme="majorHAnsi"/>
          <w:bCs/>
        </w:rPr>
        <w:t xml:space="preserve">where </w:t>
      </w:r>
      <m:oMath>
        <m:sSub>
          <m:sSubPr>
            <m:ctrlPr>
              <w:rPr>
                <w:rFonts w:ascii="Cambria Math" w:hAnsi="Cambria Math"/>
                <w:i/>
              </w:rPr>
            </m:ctrlPr>
          </m:sSubPr>
          <m:e>
            <m:r>
              <w:rPr>
                <w:rFonts w:ascii="Cambria Math" w:hAnsi="Cambria Math"/>
              </w:rPr>
              <m:t>FAI</m:t>
            </m:r>
          </m:e>
          <m:sub>
            <m:r>
              <w:rPr>
                <w:rFonts w:ascii="Cambria Math" w:hAnsi="Cambria Math"/>
              </w:rPr>
              <m:t>sd</m:t>
            </m:r>
          </m:sub>
        </m:sSub>
      </m:oMath>
      <w:r w:rsidRPr="00D67CE7">
        <w:rPr>
          <w:rFonts w:cstheme="majorHAnsi"/>
          <w:bCs/>
        </w:rPr>
        <w:t>is the FAI for each s</w:t>
      </w:r>
      <w:r w:rsidR="002D512F">
        <w:rPr>
          <w:rFonts w:cstheme="majorHAnsi"/>
          <w:bCs/>
        </w:rPr>
        <w:t xml:space="preserve">ector s </w:t>
      </w:r>
      <w:r w:rsidRPr="00D67CE7">
        <w:rPr>
          <w:rFonts w:cstheme="majorHAnsi"/>
          <w:bCs/>
        </w:rPr>
        <w:t xml:space="preserve">and census district d (1-250), </w:t>
      </w:r>
      <m:oMath>
        <m:nary>
          <m:naryPr>
            <m:chr m:val="∑"/>
            <m:subHide m:val="1"/>
            <m:supHide m:val="1"/>
            <m:ctrlPr>
              <w:rPr>
                <w:rFonts w:ascii="Cambria Math" w:hAnsi="Cambria Math" w:cstheme="majorHAnsi"/>
                <w:i/>
                <w:iCs/>
                <w:lang w:val="de-AT"/>
              </w:rPr>
            </m:ctrlPr>
          </m:naryPr>
          <m:sub/>
          <m:sup/>
          <m:e>
            <m:sSub>
              <m:sSubPr>
                <m:ctrlPr>
                  <w:rPr>
                    <w:rFonts w:ascii="Cambria Math" w:hAnsi="Cambria Math" w:cstheme="majorHAnsi"/>
                    <w:i/>
                    <w:iCs/>
                    <w:lang w:val="de-AT"/>
                  </w:rPr>
                </m:ctrlPr>
              </m:sSubPr>
              <m:e>
                <m:r>
                  <w:rPr>
                    <w:rFonts w:ascii="Cambria Math" w:hAnsi="Cambria Math" w:cstheme="majorHAnsi"/>
                  </w:rPr>
                  <m:t>pro</m:t>
                </m:r>
              </m:e>
              <m:sub>
                <m:r>
                  <w:rPr>
                    <w:rFonts w:ascii="Cambria Math" w:hAnsi="Cambria Math" w:cstheme="majorHAnsi"/>
                  </w:rPr>
                  <m:t>sd</m:t>
                </m:r>
              </m:sub>
            </m:sSub>
            <m:r>
              <w:rPr>
                <w:rFonts w:ascii="Cambria Math" w:hAnsi="Cambria Math" w:cstheme="majorHAnsi"/>
              </w:rPr>
              <m:t xml:space="preserve"> </m:t>
            </m:r>
          </m:e>
        </m:nary>
      </m:oMath>
      <w:r w:rsidRPr="00D67CE7">
        <w:rPr>
          <w:rFonts w:cstheme="majorHAnsi"/>
          <w:iCs/>
        </w:rPr>
        <w:t xml:space="preserve">is </w:t>
      </w:r>
      <w:r w:rsidRPr="00D67CE7">
        <w:rPr>
          <w:rFonts w:cstheme="majorHAnsi"/>
        </w:rPr>
        <w:t>the</w:t>
      </w:r>
      <w:r w:rsidRPr="00D67CE7">
        <w:rPr>
          <w:rFonts w:cstheme="majorHAnsi"/>
          <w:bCs/>
        </w:rPr>
        <w:t xml:space="preserve"> sum of all service providers (per sector and census district),</w:t>
      </w:r>
      <w:r w:rsidRPr="00D67CE7">
        <w:rPr>
          <w:rFonts w:cstheme="majorHAnsi"/>
        </w:rPr>
        <w:t xml:space="preserve"> </w:t>
      </w:r>
      <m:oMath>
        <m:nary>
          <m:naryPr>
            <m:chr m:val="∑"/>
            <m:subHide m:val="1"/>
            <m:supHide m:val="1"/>
            <m:ctrlPr>
              <w:rPr>
                <w:rFonts w:ascii="Cambria Math" w:hAnsi="Cambria Math" w:cstheme="majorHAnsi"/>
                <w:i/>
                <w:iCs/>
                <w:lang w:val="de-AT"/>
              </w:rPr>
            </m:ctrlPr>
          </m:naryPr>
          <m:sub/>
          <m:sup/>
          <m:e>
            <m:sSub>
              <m:sSubPr>
                <m:ctrlPr>
                  <w:rPr>
                    <w:rFonts w:ascii="Cambria Math" w:hAnsi="Cambria Math" w:cstheme="majorHAnsi"/>
                    <w:i/>
                    <w:iCs/>
                    <w:lang w:val="de-AT"/>
                  </w:rPr>
                </m:ctrlPr>
              </m:sSubPr>
              <m:e>
                <m:r>
                  <w:rPr>
                    <w:rFonts w:ascii="Cambria Math" w:hAnsi="Cambria Math" w:cstheme="majorHAnsi"/>
                    <w:lang w:val="de-AT"/>
                  </w:rPr>
                  <m:t>pro</m:t>
                </m:r>
              </m:e>
              <m:sub>
                <m:r>
                  <w:rPr>
                    <w:rFonts w:ascii="Cambria Math" w:hAnsi="Cambria Math" w:cstheme="majorHAnsi"/>
                    <w:lang w:val="de-AT"/>
                  </w:rPr>
                  <m:t>sn</m:t>
                </m:r>
              </m:sub>
            </m:sSub>
          </m:e>
        </m:nary>
      </m:oMath>
      <w:r w:rsidRPr="00D67CE7">
        <w:rPr>
          <w:rFonts w:cstheme="majorHAnsi"/>
          <w:iCs/>
        </w:rPr>
        <w:t xml:space="preserve"> is </w:t>
      </w:r>
      <w:r w:rsidRPr="00D67CE7">
        <w:rPr>
          <w:rFonts w:cstheme="majorHAnsi"/>
        </w:rPr>
        <w:t>the su</w:t>
      </w:r>
      <w:r w:rsidRPr="00D67CE7">
        <w:rPr>
          <w:rFonts w:cstheme="majorHAnsi"/>
          <w:bCs/>
        </w:rPr>
        <w:t xml:space="preserve">m of service providers in the neighboring areas (per sector and census district), and </w:t>
      </w:r>
      <m:oMath>
        <m:sSub>
          <m:sSubPr>
            <m:ctrlPr>
              <w:rPr>
                <w:rFonts w:ascii="Cambria Math" w:hAnsi="Cambria Math" w:cstheme="majorHAnsi"/>
                <w:bCs/>
                <w:i/>
                <w:iCs/>
                <w:lang w:val="de-AT"/>
              </w:rPr>
            </m:ctrlPr>
          </m:sSubPr>
          <m:e>
            <m:r>
              <w:rPr>
                <w:rFonts w:ascii="Cambria Math" w:hAnsi="Cambria Math" w:cstheme="majorHAnsi"/>
                <w:lang w:val="de-AT"/>
              </w:rPr>
              <m:t>pop</m:t>
            </m:r>
          </m:e>
          <m:sub>
            <m:r>
              <w:rPr>
                <w:rFonts w:ascii="Cambria Math" w:hAnsi="Cambria Math" w:cstheme="majorHAnsi"/>
                <w:lang w:val="de-AT"/>
              </w:rPr>
              <m:t>d</m:t>
            </m:r>
          </m:sub>
        </m:sSub>
      </m:oMath>
      <w:r w:rsidRPr="00D67CE7">
        <w:rPr>
          <w:rFonts w:cstheme="majorHAnsi"/>
          <w:bCs/>
        </w:rPr>
        <w:t xml:space="preserve"> is the population (per census district). </w:t>
      </w:r>
      <w:r w:rsidRPr="00D67CE7">
        <w:t>A FAI value above zero for a specific sector (e.g., healthcare) and census district indicates spatial access to foundational infrastructures (e.g., doctors, pharmacy stores) that lies above the citywide average, whereas a value below zero indicates access below the average</w:t>
      </w:r>
      <w:r w:rsidRPr="338E229C">
        <w:t xml:space="preserve">. </w:t>
      </w:r>
    </w:p>
    <w:p w14:paraId="35FEECBF" w14:textId="5740DA76" w:rsidR="00F67D1C" w:rsidRDefault="00352015" w:rsidP="00F716E8">
      <w:pPr>
        <w:spacing w:after="240" w:line="360" w:lineRule="auto"/>
        <w:rPr>
          <w:rFonts w:cstheme="majorHAnsi"/>
        </w:rPr>
      </w:pPr>
      <w:r>
        <w:rPr>
          <w:rFonts w:cstheme="majorHAnsi"/>
        </w:rPr>
        <w:t xml:space="preserve">The study </w:t>
      </w:r>
      <w:r w:rsidR="008C7CC9">
        <w:rPr>
          <w:rFonts w:cstheme="majorHAnsi"/>
        </w:rPr>
        <w:t xml:space="preserve">uses the eleven sector of the foundational economy to </w:t>
      </w:r>
      <w:r w:rsidR="00A41257">
        <w:rPr>
          <w:rFonts w:cstheme="majorHAnsi"/>
        </w:rPr>
        <w:t xml:space="preserve">identify providers of </w:t>
      </w:r>
      <w:r w:rsidR="008C7CC9">
        <w:rPr>
          <w:rFonts w:cstheme="majorHAnsi"/>
        </w:rPr>
        <w:t>essential services</w:t>
      </w:r>
      <w:r w:rsidR="00C31DF3">
        <w:rPr>
          <w:rFonts w:cstheme="majorHAnsi"/>
        </w:rPr>
        <w:t xml:space="preserve"> (</w:t>
      </w:r>
      <w:r w:rsidR="00C31DF3">
        <w:rPr>
          <w:rFonts w:cstheme="majorHAnsi"/>
        </w:rPr>
        <w:fldChar w:fldCharType="begin"/>
      </w:r>
      <w:r w:rsidR="00C31DF3">
        <w:rPr>
          <w:rFonts w:cstheme="majorHAnsi"/>
        </w:rPr>
        <w:instrText xml:space="preserve"> REF _Ref151971032 \h </w:instrText>
      </w:r>
      <w:r w:rsidR="00C31DF3">
        <w:rPr>
          <w:rFonts w:cstheme="majorHAnsi"/>
        </w:rPr>
      </w:r>
      <w:r w:rsidR="00C31DF3">
        <w:rPr>
          <w:rFonts w:cstheme="majorHAnsi"/>
        </w:rPr>
        <w:fldChar w:fldCharType="separate"/>
      </w:r>
      <w:r w:rsidR="00C31DF3" w:rsidRPr="00433C3D">
        <w:t xml:space="preserve">Table </w:t>
      </w:r>
      <w:r w:rsidR="00C31DF3">
        <w:rPr>
          <w:noProof/>
        </w:rPr>
        <w:t>2</w:t>
      </w:r>
      <w:r w:rsidR="00C31DF3">
        <w:rPr>
          <w:rFonts w:cstheme="majorHAnsi"/>
        </w:rPr>
        <w:fldChar w:fldCharType="end"/>
      </w:r>
      <w:r w:rsidR="00C31DF3">
        <w:rPr>
          <w:rFonts w:cstheme="majorHAnsi"/>
        </w:rPr>
        <w:t>)</w:t>
      </w:r>
      <w:r w:rsidR="007C612C">
        <w:rPr>
          <w:rFonts w:cstheme="majorHAnsi"/>
        </w:rPr>
        <w:t xml:space="preserve">, </w:t>
      </w:r>
      <w:r>
        <w:rPr>
          <w:rFonts w:cstheme="majorHAnsi"/>
        </w:rPr>
        <w:t xml:space="preserve">namely </w:t>
      </w:r>
      <w:r w:rsidRPr="00352015">
        <w:rPr>
          <w:rFonts w:cstheme="majorHAnsi"/>
        </w:rPr>
        <w:t>healthcare (e.g., doctors, pharmacies), social care (e.g., kindergarten, nursing homes)</w:t>
      </w:r>
      <w:r>
        <w:rPr>
          <w:rFonts w:cstheme="majorHAnsi"/>
        </w:rPr>
        <w:t xml:space="preserve">, </w:t>
      </w:r>
      <w:r w:rsidRPr="00352015">
        <w:rPr>
          <w:rFonts w:cstheme="majorHAnsi"/>
        </w:rPr>
        <w:t>education (e.g., schools, libraries)</w:t>
      </w:r>
      <w:r>
        <w:rPr>
          <w:rFonts w:cstheme="majorHAnsi"/>
        </w:rPr>
        <w:t xml:space="preserve">, </w:t>
      </w:r>
      <w:r w:rsidRPr="00352015">
        <w:rPr>
          <w:rFonts w:cstheme="majorHAnsi"/>
        </w:rPr>
        <w:t>housing (e.g., municipal housings), public administration (e.g., admin offices), law &amp; order (e.g., police stations)</w:t>
      </w:r>
      <w:r w:rsidR="00A41257">
        <w:rPr>
          <w:rFonts w:cstheme="majorHAnsi"/>
        </w:rPr>
        <w:t xml:space="preserve">, </w:t>
      </w:r>
      <w:r w:rsidRPr="00352015">
        <w:rPr>
          <w:rFonts w:cstheme="majorHAnsi"/>
        </w:rPr>
        <w:t>material utilities (e.g., recycling centers, waste containers</w:t>
      </w:r>
      <w:r w:rsidR="00F716E8">
        <w:rPr>
          <w:rFonts w:cstheme="majorHAnsi"/>
        </w:rPr>
        <w:t>)</w:t>
      </w:r>
      <w:r w:rsidRPr="00352015">
        <w:rPr>
          <w:rFonts w:cstheme="majorHAnsi"/>
        </w:rPr>
        <w:t>, transport (e.g., metro station</w:t>
      </w:r>
      <w:r w:rsidR="004D53CD">
        <w:rPr>
          <w:rFonts w:cstheme="majorHAnsi"/>
        </w:rPr>
        <w:t>s</w:t>
      </w:r>
      <w:r w:rsidRPr="00352015">
        <w:rPr>
          <w:rFonts w:cstheme="majorHAnsi"/>
        </w:rPr>
        <w:t>, bus stops), food (e.g., supermarket, kiosk), post</w:t>
      </w:r>
      <w:r w:rsidR="00867875">
        <w:rPr>
          <w:rFonts w:cstheme="majorHAnsi"/>
        </w:rPr>
        <w:t>al services</w:t>
      </w:r>
      <w:r w:rsidRPr="00352015">
        <w:rPr>
          <w:rFonts w:cstheme="majorHAnsi"/>
        </w:rPr>
        <w:t xml:space="preserve"> (e.g., postal office), and bank</w:t>
      </w:r>
      <w:r w:rsidR="00867875">
        <w:rPr>
          <w:rFonts w:cstheme="majorHAnsi"/>
        </w:rPr>
        <w:t>ing</w:t>
      </w:r>
      <w:r w:rsidRPr="00352015">
        <w:rPr>
          <w:rFonts w:cstheme="majorHAnsi"/>
        </w:rPr>
        <w:t xml:space="preserve"> (e.g., banks, ATM)</w:t>
      </w:r>
      <w:r w:rsidR="00C31DF3">
        <w:rPr>
          <w:rFonts w:cstheme="majorHAnsi"/>
        </w:rPr>
        <w:t xml:space="preserve">. </w:t>
      </w:r>
      <w:r w:rsidR="00717746">
        <w:rPr>
          <w:rFonts w:cstheme="majorHAnsi"/>
        </w:rPr>
        <w:t>Th</w:t>
      </w:r>
      <w:r w:rsidRPr="00352015">
        <w:rPr>
          <w:rFonts w:cstheme="majorHAnsi"/>
        </w:rPr>
        <w:t>e</w:t>
      </w:r>
      <w:r w:rsidR="00F716E8">
        <w:rPr>
          <w:rFonts w:cstheme="majorHAnsi"/>
        </w:rPr>
        <w:t xml:space="preserve"> </w:t>
      </w:r>
      <w:r w:rsidRPr="00352015">
        <w:rPr>
          <w:rFonts w:cstheme="majorHAnsi"/>
        </w:rPr>
        <w:t>availability</w:t>
      </w:r>
      <w:r w:rsidR="00F716E8">
        <w:rPr>
          <w:rFonts w:cstheme="majorHAnsi"/>
        </w:rPr>
        <w:t xml:space="preserve"> </w:t>
      </w:r>
      <w:r w:rsidRPr="00352015">
        <w:rPr>
          <w:rFonts w:cstheme="majorHAnsi"/>
        </w:rPr>
        <w:t>of social infrastructures is also measured with the FAI. For social infrastructures,</w:t>
      </w:r>
      <w:r w:rsidR="00A403FD">
        <w:rPr>
          <w:rFonts w:cstheme="majorHAnsi"/>
        </w:rPr>
        <w:t xml:space="preserve"> </w:t>
      </w:r>
      <w:r w:rsidRPr="00352015">
        <w:rPr>
          <w:rFonts w:cstheme="majorHAnsi"/>
        </w:rPr>
        <w:t>the</w:t>
      </w:r>
      <w:r w:rsidR="00A403FD">
        <w:rPr>
          <w:rFonts w:cstheme="majorHAnsi"/>
        </w:rPr>
        <w:t xml:space="preserve"> </w:t>
      </w:r>
      <w:r w:rsidRPr="00352015">
        <w:rPr>
          <w:rFonts w:cstheme="majorHAnsi"/>
        </w:rPr>
        <w:t>services providers from the sector of culture (e.g., museums, cinemas) and nature (e.g., green areas, public parks) are used.</w:t>
      </w:r>
      <w:r w:rsidR="008D22AE">
        <w:rPr>
          <w:rFonts w:cstheme="majorHAnsi"/>
        </w:rPr>
        <w:t xml:space="preserve"> A complete list of all essential services and social infrastructures can be found in the supplement</w:t>
      </w:r>
      <w:r w:rsidR="002313EE">
        <w:rPr>
          <w:rFonts w:cstheme="majorHAnsi"/>
        </w:rPr>
        <w:t>ary</w:t>
      </w:r>
      <w:r w:rsidR="008D22AE">
        <w:rPr>
          <w:rFonts w:cstheme="majorHAnsi"/>
        </w:rPr>
        <w:t xml:space="preserve"> material.</w:t>
      </w:r>
    </w:p>
    <w:p w14:paraId="568E577D" w14:textId="4182DAB4" w:rsidR="00C3510A" w:rsidRPr="007778CA" w:rsidRDefault="00C3510A" w:rsidP="00C3510A">
      <w:pPr>
        <w:spacing w:line="360" w:lineRule="auto"/>
        <w:rPr>
          <w:rFonts w:cstheme="majorHAnsi"/>
          <w:bCs/>
        </w:rPr>
      </w:pPr>
      <w:r>
        <w:rPr>
          <w:rFonts w:cstheme="majorHAnsi"/>
          <w:bCs/>
        </w:rPr>
        <w:t>On the basis of the sectoral FAI, we also calculated the average FAI per census district, which provides a proxy for</w:t>
      </w:r>
      <w:r w:rsidR="007B314E">
        <w:rPr>
          <w:rFonts w:cstheme="majorHAnsi"/>
          <w:bCs/>
        </w:rPr>
        <w:t xml:space="preserve"> the overall</w:t>
      </w:r>
      <w:r>
        <w:rPr>
          <w:rFonts w:cstheme="majorHAnsi"/>
          <w:bCs/>
        </w:rPr>
        <w:t xml:space="preserve"> </w:t>
      </w:r>
      <w:r w:rsidR="00662740">
        <w:rPr>
          <w:rFonts w:cstheme="majorHAnsi"/>
          <w:bCs/>
        </w:rPr>
        <w:t xml:space="preserve">availability of </w:t>
      </w:r>
      <w:r w:rsidR="007B314E">
        <w:rPr>
          <w:rFonts w:cstheme="majorHAnsi"/>
          <w:bCs/>
        </w:rPr>
        <w:t>the essential services and social infrastructures</w:t>
      </w:r>
      <w:r>
        <w:rPr>
          <w:rFonts w:cstheme="majorHAnsi"/>
          <w:bCs/>
        </w:rPr>
        <w:t xml:space="preserve">. </w:t>
      </w:r>
      <w:r>
        <w:rPr>
          <w:rStyle w:val="normaltextrun"/>
          <w:rFonts w:cs="Calibri Light"/>
          <w:color w:val="000000"/>
          <w:shd w:val="clear" w:color="auto" w:fill="FFFFFF"/>
        </w:rPr>
        <w:t>It should be noted that</w:t>
      </w:r>
      <w:r w:rsidR="007778CA">
        <w:rPr>
          <w:rFonts w:cstheme="majorHAnsi"/>
        </w:rPr>
        <w:t xml:space="preserve"> </w:t>
      </w:r>
      <w:r>
        <w:rPr>
          <w:rStyle w:val="normaltextrun"/>
          <w:rFonts w:cs="Calibri Light"/>
          <w:color w:val="000000"/>
          <w:shd w:val="clear" w:color="auto" w:fill="FFFFFF"/>
        </w:rPr>
        <w:t>the FAI (sectoral or average)</w:t>
      </w:r>
      <w:r w:rsidR="007778CA">
        <w:rPr>
          <w:rStyle w:val="normaltextrun"/>
          <w:rFonts w:cs="Calibri Light"/>
          <w:color w:val="000000"/>
          <w:shd w:val="clear" w:color="auto" w:fill="FFFFFF"/>
        </w:rPr>
        <w:t xml:space="preserve"> </w:t>
      </w:r>
      <w:r>
        <w:rPr>
          <w:rStyle w:val="normaltextrun"/>
          <w:rFonts w:cs="Calibri Light"/>
          <w:color w:val="000000"/>
          <w:shd w:val="clear" w:color="auto" w:fill="FFFFFF"/>
        </w:rPr>
        <w:t>cannot address</w:t>
      </w:r>
      <w:r>
        <w:t xml:space="preserve"> the </w:t>
      </w:r>
      <w:r w:rsidRPr="0012421A">
        <w:t xml:space="preserve">incommensurability </w:t>
      </w:r>
      <w:r>
        <w:t xml:space="preserve">of </w:t>
      </w:r>
      <w:r w:rsidR="007778CA">
        <w:t>essential services</w:t>
      </w:r>
      <w:r w:rsidR="00F26376">
        <w:t xml:space="preserve"> and social infrastructures</w:t>
      </w:r>
      <w:r>
        <w:t xml:space="preserve">: </w:t>
      </w:r>
      <w:r w:rsidR="002059F3">
        <w:t xml:space="preserve">People need all essential services and social infrastructures at once </w:t>
      </w:r>
      <w:r w:rsidR="00D44475">
        <w:t xml:space="preserve">to live a decent life </w:t>
      </w:r>
      <w:r w:rsidR="00D44475">
        <w:fldChar w:fldCharType="begin"/>
      </w:r>
      <w:r w:rsidR="00B416A1">
        <w:instrText xml:space="preserve"> ADDIN ZOTERO_ITEM CSL_CITATION {"citationID":"SwmKNyjr","properties":{"formattedCitation":"(Calafati et al., 2023; Foundational Economy Collective, 2018)","plainCitation":"(Calafati et al., 2023; Foundational Economy Collective, 2018)","noteIndex":0},"citationItems":[{"id":2205,"uris":["http://zotero.org/users/7133718/items/YQYB6FZM"],"itemData":{"id":2205,"type":"book","ISBN":"1-5261-7369-7","publisher":"Manchester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id":400,"uris":["http://zotero.org/users/7133718/items/VFBQHDEU"],"itemData":{"id":400,"type":"book","event-place":"Manchester","language":"eng","note":"OCLC: 1080326817","publisher":"Manchester University Press","publisher-place":"Manchester","source":"Gemeinsamer Bibliotheksverbund ISBN","title":"Foundational economy: the infrastructure of everyday life","title-short":"Foundational economy","author":[{"family":"Foundational Economy Collective","given":""}],"issued":{"date-parts":[["2018"]]}}}],"schema":"https://github.com/citation-style-language/schema/raw/master/csl-citation.json"} </w:instrText>
      </w:r>
      <w:r w:rsidR="00D44475">
        <w:fldChar w:fldCharType="separate"/>
      </w:r>
      <w:r w:rsidR="00B416A1">
        <w:rPr>
          <w:noProof/>
        </w:rPr>
        <w:t>(Calafati et al., 2023; Foundational Economy Collective, 2018)</w:t>
      </w:r>
      <w:r w:rsidR="00D44475">
        <w:fldChar w:fldCharType="end"/>
      </w:r>
      <w:r w:rsidR="00A41E6E">
        <w:t>.</w:t>
      </w:r>
      <w:r w:rsidRPr="000631CF">
        <w:t xml:space="preserve"> </w:t>
      </w:r>
      <w:r w:rsidR="00A51935">
        <w:t>For instance, i</w:t>
      </w:r>
      <w:r>
        <w:t xml:space="preserve">n the case of the sectoral FAI, but not in real life, a high number of </w:t>
      </w:r>
      <w:r w:rsidR="00A41E6E">
        <w:t>dentists</w:t>
      </w:r>
      <w:r>
        <w:t xml:space="preserve"> can compensate a lack of </w:t>
      </w:r>
      <w:r w:rsidR="00A41E6E">
        <w:t>opticians</w:t>
      </w:r>
      <w:r>
        <w:t xml:space="preserve">. Similarly, in the case of the average FAI, an excess of healthcare providers can make up for a lack of </w:t>
      </w:r>
      <w:r w:rsidR="00A51935">
        <w:t xml:space="preserve">service </w:t>
      </w:r>
      <w:r>
        <w:t>providers</w:t>
      </w:r>
      <w:r w:rsidR="00A51935">
        <w:t xml:space="preserve"> in culture</w:t>
      </w:r>
      <w:r>
        <w:t>.</w:t>
      </w:r>
    </w:p>
    <w:p w14:paraId="2EF7DBB4" w14:textId="7E9244CA" w:rsidR="00702AE0" w:rsidRPr="006B10DF" w:rsidRDefault="00702AE0" w:rsidP="00702AE0">
      <w:pPr>
        <w:pStyle w:val="Caption"/>
        <w:spacing w:line="360" w:lineRule="auto"/>
      </w:pPr>
      <w:bookmarkStart w:id="6" w:name="_Ref151971032"/>
      <w:bookmarkStart w:id="7" w:name="_Ref148538493"/>
      <w:r w:rsidRPr="00433C3D">
        <w:lastRenderedPageBreak/>
        <w:t xml:space="preserve">Table </w:t>
      </w:r>
      <w:fldSimple w:instr=" SEQ Table \* ARABIC ">
        <w:r w:rsidR="008C7CC9">
          <w:rPr>
            <w:noProof/>
          </w:rPr>
          <w:t>2</w:t>
        </w:r>
      </w:fldSimple>
      <w:bookmarkEnd w:id="6"/>
      <w:r w:rsidRPr="00433C3D">
        <w:t xml:space="preserve">: </w:t>
      </w:r>
      <w:bookmarkEnd w:id="7"/>
      <w:r>
        <w:t>Overview of essential services and social infrastructures</w:t>
      </w:r>
    </w:p>
    <w:tbl>
      <w:tblPr>
        <w:tblStyle w:val="GridTable1Light"/>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430"/>
        <w:gridCol w:w="4590"/>
      </w:tblGrid>
      <w:tr w:rsidR="00702AE0" w:rsidRPr="00433C3D" w14:paraId="7869DA40" w14:textId="77777777" w:rsidTr="00892F5E">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2250" w:type="dxa"/>
            <w:shd w:val="clear" w:color="auto" w:fill="AEAAAA" w:themeFill="background2" w:themeFillShade="BF"/>
          </w:tcPr>
          <w:p w14:paraId="75B454BD" w14:textId="77777777" w:rsidR="00702AE0" w:rsidRPr="006C5A6D" w:rsidRDefault="00702AE0" w:rsidP="00892F5E">
            <w:pPr>
              <w:spacing w:line="360" w:lineRule="auto"/>
              <w:rPr>
                <w:rFonts w:cstheme="majorHAnsi"/>
                <w:sz w:val="18"/>
                <w:szCs w:val="18"/>
              </w:rPr>
            </w:pPr>
          </w:p>
        </w:tc>
        <w:tc>
          <w:tcPr>
            <w:tcW w:w="2430" w:type="dxa"/>
            <w:tcBorders>
              <w:bottom w:val="single" w:sz="4" w:space="0" w:color="auto"/>
            </w:tcBorders>
            <w:shd w:val="clear" w:color="auto" w:fill="AEAAAA" w:themeFill="background2" w:themeFillShade="BF"/>
          </w:tcPr>
          <w:p w14:paraId="2223DA63" w14:textId="77777777" w:rsidR="00702AE0" w:rsidRPr="006C5A6D" w:rsidRDefault="00702AE0" w:rsidP="00892F5E">
            <w:pPr>
              <w:spacing w:line="360" w:lineRule="auto"/>
              <w:cnfStyle w:val="100000000000" w:firstRow="1"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Foundational sectors</w:t>
            </w:r>
          </w:p>
        </w:tc>
        <w:tc>
          <w:tcPr>
            <w:tcW w:w="4590" w:type="dxa"/>
            <w:tcBorders>
              <w:bottom w:val="single" w:sz="4" w:space="0" w:color="auto"/>
            </w:tcBorders>
            <w:shd w:val="clear" w:color="auto" w:fill="AEAAAA" w:themeFill="background2" w:themeFillShade="BF"/>
          </w:tcPr>
          <w:p w14:paraId="547DC7E1" w14:textId="77777777" w:rsidR="00702AE0" w:rsidRPr="006C5A6D" w:rsidRDefault="00702AE0" w:rsidP="00892F5E">
            <w:pPr>
              <w:spacing w:line="360" w:lineRule="auto"/>
              <w:cnfStyle w:val="100000000000" w:firstRow="1" w:lastRow="0" w:firstColumn="0" w:lastColumn="0" w:oddVBand="0" w:evenVBand="0" w:oddHBand="0" w:evenHBand="0" w:firstRowFirstColumn="0" w:firstRowLastColumn="0" w:lastRowFirstColumn="0" w:lastRowLastColumn="0"/>
              <w:rPr>
                <w:rFonts w:cstheme="majorHAnsi"/>
                <w:sz w:val="18"/>
                <w:szCs w:val="18"/>
              </w:rPr>
            </w:pPr>
            <w:r>
              <w:rPr>
                <w:rFonts w:cstheme="majorHAnsi"/>
                <w:sz w:val="18"/>
                <w:szCs w:val="18"/>
              </w:rPr>
              <w:t>S</w:t>
            </w:r>
            <w:r w:rsidRPr="006C5A6D">
              <w:rPr>
                <w:rFonts w:cstheme="majorHAnsi"/>
                <w:sz w:val="18"/>
                <w:szCs w:val="18"/>
              </w:rPr>
              <w:t>ervice providers</w:t>
            </w:r>
          </w:p>
        </w:tc>
      </w:tr>
      <w:tr w:rsidR="00702AE0" w:rsidRPr="00433C3D" w14:paraId="63CD44FA" w14:textId="77777777" w:rsidTr="00892F5E">
        <w:trPr>
          <w:trHeight w:val="280"/>
        </w:trPr>
        <w:tc>
          <w:tcPr>
            <w:cnfStyle w:val="001000000000" w:firstRow="0" w:lastRow="0" w:firstColumn="1" w:lastColumn="0" w:oddVBand="0" w:evenVBand="0" w:oddHBand="0" w:evenHBand="0" w:firstRowFirstColumn="0" w:firstRowLastColumn="0" w:lastRowFirstColumn="0" w:lastRowLastColumn="0"/>
            <w:tcW w:w="2250" w:type="dxa"/>
            <w:vMerge w:val="restart"/>
            <w:shd w:val="clear" w:color="auto" w:fill="D5DCE4" w:themeFill="text2" w:themeFillTint="33"/>
            <w:vAlign w:val="center"/>
          </w:tcPr>
          <w:p w14:paraId="0FE6CF73" w14:textId="77777777" w:rsidR="00702AE0" w:rsidRPr="006C5A6D" w:rsidRDefault="00702AE0" w:rsidP="00892F5E">
            <w:pPr>
              <w:spacing w:line="240" w:lineRule="auto"/>
              <w:jc w:val="center"/>
              <w:rPr>
                <w:rFonts w:cstheme="majorHAnsi"/>
                <w:sz w:val="18"/>
                <w:szCs w:val="18"/>
              </w:rPr>
            </w:pPr>
            <w:r>
              <w:rPr>
                <w:rFonts w:cstheme="majorHAnsi"/>
                <w:sz w:val="18"/>
                <w:szCs w:val="18"/>
              </w:rPr>
              <w:t>Essential services</w:t>
            </w:r>
          </w:p>
        </w:tc>
        <w:tc>
          <w:tcPr>
            <w:tcW w:w="2430" w:type="dxa"/>
            <w:shd w:val="clear" w:color="auto" w:fill="D5DCE4" w:themeFill="text2" w:themeFillTint="33"/>
          </w:tcPr>
          <w:p w14:paraId="24B12E8B"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Material utilities </w:t>
            </w:r>
          </w:p>
        </w:tc>
        <w:tc>
          <w:tcPr>
            <w:tcW w:w="4590" w:type="dxa"/>
            <w:shd w:val="clear" w:color="auto" w:fill="D5DCE4" w:themeFill="text2" w:themeFillTint="33"/>
          </w:tcPr>
          <w:p w14:paraId="3C535414" w14:textId="600C3693"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Energy grid, water sewerage, telecoms, waste management</w:t>
            </w:r>
            <w:r w:rsidR="00E30ECD">
              <w:rPr>
                <w:rFonts w:cstheme="majorHAnsi"/>
                <w:sz w:val="18"/>
                <w:szCs w:val="18"/>
              </w:rPr>
              <w:t xml:space="preserve"> (</w:t>
            </w:r>
            <w:r w:rsidR="00413A70">
              <w:rPr>
                <w:rFonts w:cstheme="majorHAnsi"/>
                <w:sz w:val="18"/>
                <w:szCs w:val="18"/>
              </w:rPr>
              <w:t>Recycling</w:t>
            </w:r>
            <w:r w:rsidR="008A11F6">
              <w:rPr>
                <w:rFonts w:cstheme="majorHAnsi"/>
                <w:sz w:val="18"/>
                <w:szCs w:val="18"/>
              </w:rPr>
              <w:t xml:space="preserve"> center, </w:t>
            </w:r>
            <w:r w:rsidR="00E631EE">
              <w:rPr>
                <w:rFonts w:cstheme="majorHAnsi"/>
                <w:sz w:val="18"/>
                <w:szCs w:val="18"/>
              </w:rPr>
              <w:t xml:space="preserve">special </w:t>
            </w:r>
            <w:r w:rsidR="0031016D">
              <w:rPr>
                <w:rFonts w:cstheme="majorHAnsi"/>
                <w:sz w:val="18"/>
                <w:szCs w:val="18"/>
              </w:rPr>
              <w:t>deposits</w:t>
            </w:r>
            <w:r w:rsidR="00E631EE">
              <w:rPr>
                <w:rFonts w:cstheme="majorHAnsi"/>
                <w:sz w:val="18"/>
                <w:szCs w:val="18"/>
              </w:rPr>
              <w:t xml:space="preserve">, </w:t>
            </w:r>
            <w:r w:rsidR="00413A70">
              <w:rPr>
                <w:rFonts w:cstheme="majorHAnsi"/>
                <w:sz w:val="18"/>
                <w:szCs w:val="18"/>
              </w:rPr>
              <w:t>waste containers</w:t>
            </w:r>
            <w:r w:rsidR="00E30ECD">
              <w:rPr>
                <w:rFonts w:cstheme="majorHAnsi"/>
                <w:sz w:val="18"/>
                <w:szCs w:val="18"/>
              </w:rPr>
              <w:t>)</w:t>
            </w:r>
          </w:p>
        </w:tc>
      </w:tr>
      <w:tr w:rsidR="00702AE0" w:rsidRPr="00433C3D" w14:paraId="1E0449ED" w14:textId="77777777" w:rsidTr="00892F5E">
        <w:trPr>
          <w:trHeight w:val="279"/>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54DC101F"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19636548"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Transportation </w:t>
            </w:r>
          </w:p>
        </w:tc>
        <w:tc>
          <w:tcPr>
            <w:tcW w:w="4590" w:type="dxa"/>
            <w:shd w:val="clear" w:color="auto" w:fill="D5DCE4" w:themeFill="text2" w:themeFillTint="33"/>
          </w:tcPr>
          <w:p w14:paraId="153143D7" w14:textId="679CAE7C"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Public transport</w:t>
            </w:r>
            <w:r w:rsidR="0002441B">
              <w:rPr>
                <w:rFonts w:cstheme="majorHAnsi"/>
                <w:sz w:val="18"/>
                <w:szCs w:val="18"/>
              </w:rPr>
              <w:t xml:space="preserve"> (subway, trams, bus)</w:t>
            </w:r>
            <w:r w:rsidRPr="006C5A6D">
              <w:rPr>
                <w:rFonts w:cstheme="majorHAnsi"/>
                <w:sz w:val="18"/>
                <w:szCs w:val="18"/>
              </w:rPr>
              <w:t xml:space="preserve">, </w:t>
            </w:r>
            <w:r w:rsidR="00CF39F6">
              <w:rPr>
                <w:rFonts w:cstheme="majorHAnsi"/>
                <w:sz w:val="18"/>
                <w:szCs w:val="18"/>
              </w:rPr>
              <w:t>bik</w:t>
            </w:r>
            <w:r w:rsidR="0002441B">
              <w:rPr>
                <w:rFonts w:cstheme="majorHAnsi"/>
                <w:sz w:val="18"/>
                <w:szCs w:val="18"/>
              </w:rPr>
              <w:t>e sharing, car sharing</w:t>
            </w:r>
          </w:p>
        </w:tc>
      </w:tr>
      <w:tr w:rsidR="00702AE0" w:rsidRPr="00433C3D" w14:paraId="774B0F80" w14:textId="77777777" w:rsidTr="00892F5E">
        <w:trPr>
          <w:trHeight w:val="279"/>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2594D321"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59745E25"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Food supply </w:t>
            </w:r>
          </w:p>
        </w:tc>
        <w:tc>
          <w:tcPr>
            <w:tcW w:w="4590" w:type="dxa"/>
            <w:shd w:val="clear" w:color="auto" w:fill="D5DCE4" w:themeFill="text2" w:themeFillTint="33"/>
          </w:tcPr>
          <w:p w14:paraId="604CA461" w14:textId="67ABC65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Supermarkets, </w:t>
            </w:r>
            <w:r w:rsidR="0002441B">
              <w:rPr>
                <w:rFonts w:cstheme="majorHAnsi"/>
                <w:sz w:val="18"/>
                <w:szCs w:val="18"/>
              </w:rPr>
              <w:t xml:space="preserve">bakery, </w:t>
            </w:r>
            <w:r w:rsidR="00DA5293">
              <w:rPr>
                <w:rFonts w:cstheme="majorHAnsi"/>
                <w:sz w:val="18"/>
                <w:szCs w:val="18"/>
              </w:rPr>
              <w:t>kiosk</w:t>
            </w:r>
            <w:r w:rsidR="0002441B">
              <w:rPr>
                <w:rFonts w:cstheme="majorHAnsi"/>
                <w:sz w:val="18"/>
                <w:szCs w:val="18"/>
              </w:rPr>
              <w:t xml:space="preserve">, </w:t>
            </w:r>
            <w:r w:rsidR="00DA5293">
              <w:rPr>
                <w:rFonts w:cstheme="majorHAnsi"/>
                <w:sz w:val="18"/>
                <w:szCs w:val="18"/>
              </w:rPr>
              <w:t>restaurant</w:t>
            </w:r>
            <w:r w:rsidR="0002441B">
              <w:rPr>
                <w:rFonts w:cstheme="majorHAnsi"/>
                <w:sz w:val="18"/>
                <w:szCs w:val="18"/>
              </w:rPr>
              <w:t xml:space="preserve">, bar, </w:t>
            </w:r>
            <w:r w:rsidR="00DA5293">
              <w:rPr>
                <w:rFonts w:cstheme="majorHAnsi"/>
                <w:sz w:val="18"/>
                <w:szCs w:val="18"/>
              </w:rPr>
              <w:t>cafe</w:t>
            </w:r>
          </w:p>
        </w:tc>
      </w:tr>
      <w:tr w:rsidR="00702AE0" w:rsidRPr="00433C3D" w14:paraId="6B435452" w14:textId="77777777" w:rsidTr="00892F5E">
        <w:trPr>
          <w:trHeight w:val="279"/>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159EA1C8"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01B127F0"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Postal services </w:t>
            </w:r>
          </w:p>
        </w:tc>
        <w:tc>
          <w:tcPr>
            <w:tcW w:w="4590" w:type="dxa"/>
            <w:shd w:val="clear" w:color="auto" w:fill="D5DCE4" w:themeFill="text2" w:themeFillTint="33"/>
          </w:tcPr>
          <w:p w14:paraId="0455D119"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Post offices</w:t>
            </w:r>
          </w:p>
        </w:tc>
      </w:tr>
      <w:tr w:rsidR="00702AE0" w:rsidRPr="00433C3D" w14:paraId="72D2495D" w14:textId="77777777" w:rsidTr="00892F5E">
        <w:trPr>
          <w:trHeight w:val="279"/>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1106AD05"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482865EB"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Retail banking</w:t>
            </w:r>
          </w:p>
        </w:tc>
        <w:tc>
          <w:tcPr>
            <w:tcW w:w="4590" w:type="dxa"/>
            <w:shd w:val="clear" w:color="auto" w:fill="D5DCE4" w:themeFill="text2" w:themeFillTint="33"/>
          </w:tcPr>
          <w:p w14:paraId="50DABEB0" w14:textId="4E2290DF" w:rsidR="00702AE0" w:rsidRPr="006C5A6D" w:rsidRDefault="00DA5293"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cstheme="majorHAnsi"/>
                <w:sz w:val="18"/>
                <w:szCs w:val="18"/>
              </w:rPr>
              <w:t>Bank</w:t>
            </w:r>
            <w:r w:rsidR="00D17A1F">
              <w:rPr>
                <w:rFonts w:cstheme="majorHAnsi"/>
                <w:sz w:val="18"/>
                <w:szCs w:val="18"/>
              </w:rPr>
              <w:t xml:space="preserve">, </w:t>
            </w:r>
            <w:r w:rsidR="00702AE0" w:rsidRPr="006C5A6D">
              <w:rPr>
                <w:rFonts w:cstheme="majorHAnsi"/>
                <w:sz w:val="18"/>
                <w:szCs w:val="18"/>
              </w:rPr>
              <w:t>ATM</w:t>
            </w:r>
            <w:r w:rsidR="00D17A1F">
              <w:rPr>
                <w:rFonts w:cstheme="majorHAnsi"/>
                <w:sz w:val="18"/>
                <w:szCs w:val="18"/>
              </w:rPr>
              <w:t>, Exchange office</w:t>
            </w:r>
          </w:p>
        </w:tc>
      </w:tr>
      <w:tr w:rsidR="00702AE0" w:rsidRPr="00433C3D" w14:paraId="4A6F2065" w14:textId="77777777" w:rsidTr="00892F5E">
        <w:trPr>
          <w:trHeight w:val="233"/>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0855766A"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51AC7D20"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Healthcare </w:t>
            </w:r>
          </w:p>
        </w:tc>
        <w:tc>
          <w:tcPr>
            <w:tcW w:w="4590" w:type="dxa"/>
            <w:shd w:val="clear" w:color="auto" w:fill="D5DCE4" w:themeFill="text2" w:themeFillTint="33"/>
          </w:tcPr>
          <w:p w14:paraId="61490C70" w14:textId="5D74CD9E"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Hospitals, doctors, pharmacy stores</w:t>
            </w:r>
            <w:r w:rsidR="00D17A1F">
              <w:rPr>
                <w:rFonts w:cstheme="majorHAnsi"/>
                <w:sz w:val="18"/>
                <w:szCs w:val="18"/>
              </w:rPr>
              <w:t>, dentist optician</w:t>
            </w:r>
          </w:p>
        </w:tc>
      </w:tr>
      <w:tr w:rsidR="00702AE0" w:rsidRPr="00433C3D" w14:paraId="7DB6AEB2" w14:textId="77777777" w:rsidTr="00892F5E">
        <w:trPr>
          <w:trHeight w:val="269"/>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243A9843"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76F00672"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Social care</w:t>
            </w:r>
          </w:p>
        </w:tc>
        <w:tc>
          <w:tcPr>
            <w:tcW w:w="4590" w:type="dxa"/>
            <w:shd w:val="clear" w:color="auto" w:fill="D5DCE4" w:themeFill="text2" w:themeFillTint="33"/>
          </w:tcPr>
          <w:p w14:paraId="713447E2" w14:textId="7E28582D"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Nursing homes, kindergartens</w:t>
            </w:r>
            <w:r w:rsidR="00D17A1F">
              <w:rPr>
                <w:rFonts w:cstheme="majorHAnsi"/>
                <w:sz w:val="18"/>
                <w:szCs w:val="18"/>
              </w:rPr>
              <w:t xml:space="preserve">, social facilities </w:t>
            </w:r>
          </w:p>
        </w:tc>
      </w:tr>
      <w:tr w:rsidR="00702AE0" w:rsidRPr="00433C3D" w14:paraId="3022360A" w14:textId="77777777" w:rsidTr="00892F5E">
        <w:trPr>
          <w:trHeight w:val="251"/>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6458DDC5"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4040B931"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Education</w:t>
            </w:r>
          </w:p>
        </w:tc>
        <w:tc>
          <w:tcPr>
            <w:tcW w:w="4590" w:type="dxa"/>
            <w:shd w:val="clear" w:color="auto" w:fill="D5DCE4" w:themeFill="text2" w:themeFillTint="33"/>
          </w:tcPr>
          <w:p w14:paraId="0E0D527D" w14:textId="52218421"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Schools, libraries</w:t>
            </w:r>
            <w:r w:rsidR="007D5A54">
              <w:rPr>
                <w:rFonts w:cstheme="majorHAnsi"/>
                <w:sz w:val="18"/>
                <w:szCs w:val="18"/>
              </w:rPr>
              <w:t>, universities, music schools, education center</w:t>
            </w:r>
          </w:p>
        </w:tc>
      </w:tr>
      <w:tr w:rsidR="00702AE0" w:rsidRPr="00433C3D" w14:paraId="0B281D01" w14:textId="77777777" w:rsidTr="00892F5E">
        <w:trPr>
          <w:trHeight w:val="260"/>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2B7FF30D"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669C1642"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Housing</w:t>
            </w:r>
          </w:p>
        </w:tc>
        <w:tc>
          <w:tcPr>
            <w:tcW w:w="4590" w:type="dxa"/>
            <w:shd w:val="clear" w:color="auto" w:fill="D5DCE4" w:themeFill="text2" w:themeFillTint="33"/>
          </w:tcPr>
          <w:p w14:paraId="0D0EC855" w14:textId="5C3431F8" w:rsidR="00702AE0" w:rsidRPr="006C5A6D" w:rsidRDefault="008957D9"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cstheme="majorHAnsi"/>
                <w:sz w:val="18"/>
                <w:szCs w:val="18"/>
              </w:rPr>
              <w:t>Council</w:t>
            </w:r>
            <w:r w:rsidR="007D5A54">
              <w:rPr>
                <w:rFonts w:cstheme="majorHAnsi"/>
                <w:sz w:val="18"/>
                <w:szCs w:val="18"/>
              </w:rPr>
              <w:t xml:space="preserve"> housing</w:t>
            </w:r>
          </w:p>
        </w:tc>
      </w:tr>
      <w:tr w:rsidR="00702AE0" w:rsidRPr="00433C3D" w14:paraId="39B0F6DF" w14:textId="77777777" w:rsidTr="00892F5E">
        <w:trPr>
          <w:trHeight w:val="260"/>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1CED64B7"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5A3D808B"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Law and order</w:t>
            </w:r>
          </w:p>
        </w:tc>
        <w:tc>
          <w:tcPr>
            <w:tcW w:w="4590" w:type="dxa"/>
            <w:shd w:val="clear" w:color="auto" w:fill="D5DCE4" w:themeFill="text2" w:themeFillTint="33"/>
          </w:tcPr>
          <w:p w14:paraId="047939F4"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Police stations</w:t>
            </w:r>
          </w:p>
        </w:tc>
      </w:tr>
      <w:tr w:rsidR="00702AE0" w:rsidRPr="00433C3D" w14:paraId="29F1851F" w14:textId="77777777" w:rsidTr="00892F5E">
        <w:trPr>
          <w:trHeight w:val="242"/>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D5DCE4" w:themeFill="text2" w:themeFillTint="33"/>
            <w:vAlign w:val="center"/>
          </w:tcPr>
          <w:p w14:paraId="54FB8973" w14:textId="77777777" w:rsidR="00702AE0" w:rsidRPr="006C5A6D" w:rsidRDefault="00702AE0" w:rsidP="00892F5E">
            <w:pPr>
              <w:spacing w:line="240" w:lineRule="auto"/>
              <w:jc w:val="center"/>
              <w:rPr>
                <w:rFonts w:cstheme="majorHAnsi"/>
                <w:sz w:val="18"/>
                <w:szCs w:val="18"/>
              </w:rPr>
            </w:pPr>
          </w:p>
        </w:tc>
        <w:tc>
          <w:tcPr>
            <w:tcW w:w="2430" w:type="dxa"/>
            <w:shd w:val="clear" w:color="auto" w:fill="D5DCE4" w:themeFill="text2" w:themeFillTint="33"/>
          </w:tcPr>
          <w:p w14:paraId="50D4E2B5"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Public administration</w:t>
            </w:r>
          </w:p>
        </w:tc>
        <w:tc>
          <w:tcPr>
            <w:tcW w:w="4590" w:type="dxa"/>
            <w:shd w:val="clear" w:color="auto" w:fill="D5DCE4" w:themeFill="text2" w:themeFillTint="33"/>
          </w:tcPr>
          <w:p w14:paraId="120A231B" w14:textId="4A96C297" w:rsidR="00702AE0" w:rsidRPr="006C5A6D" w:rsidRDefault="00A21A2B"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cstheme="majorHAnsi"/>
                <w:sz w:val="18"/>
                <w:szCs w:val="18"/>
              </w:rPr>
              <w:t xml:space="preserve">City and district administration offices </w:t>
            </w:r>
          </w:p>
        </w:tc>
      </w:tr>
      <w:tr w:rsidR="00702AE0" w:rsidRPr="00433C3D" w14:paraId="6B13D25B" w14:textId="77777777" w:rsidTr="00892F5E">
        <w:trPr>
          <w:trHeight w:val="242"/>
        </w:trPr>
        <w:tc>
          <w:tcPr>
            <w:cnfStyle w:val="001000000000" w:firstRow="0" w:lastRow="0" w:firstColumn="1" w:lastColumn="0" w:oddVBand="0" w:evenVBand="0" w:oddHBand="0" w:evenHBand="0" w:firstRowFirstColumn="0" w:firstRowLastColumn="0" w:lastRowFirstColumn="0" w:lastRowLastColumn="0"/>
            <w:tcW w:w="2250" w:type="dxa"/>
            <w:vMerge w:val="restart"/>
            <w:shd w:val="clear" w:color="auto" w:fill="ACB9CA" w:themeFill="text2" w:themeFillTint="66"/>
            <w:vAlign w:val="center"/>
          </w:tcPr>
          <w:p w14:paraId="318CC696" w14:textId="77777777" w:rsidR="00702AE0" w:rsidRPr="006C5A6D" w:rsidRDefault="00702AE0" w:rsidP="00892F5E">
            <w:pPr>
              <w:spacing w:line="240" w:lineRule="auto"/>
              <w:jc w:val="center"/>
              <w:rPr>
                <w:rFonts w:cstheme="majorHAnsi"/>
                <w:sz w:val="18"/>
                <w:szCs w:val="18"/>
              </w:rPr>
            </w:pPr>
            <w:r>
              <w:rPr>
                <w:rFonts w:cstheme="majorHAnsi"/>
                <w:sz w:val="18"/>
                <w:szCs w:val="18"/>
              </w:rPr>
              <w:t>Social infrastructures</w:t>
            </w:r>
          </w:p>
        </w:tc>
        <w:tc>
          <w:tcPr>
            <w:tcW w:w="2430" w:type="dxa"/>
            <w:shd w:val="clear" w:color="auto" w:fill="ACB9CA" w:themeFill="text2" w:themeFillTint="66"/>
          </w:tcPr>
          <w:p w14:paraId="00AB378C"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Culture </w:t>
            </w:r>
          </w:p>
        </w:tc>
        <w:tc>
          <w:tcPr>
            <w:tcW w:w="4590" w:type="dxa"/>
            <w:shd w:val="clear" w:color="auto" w:fill="ACB9CA" w:themeFill="text2" w:themeFillTint="66"/>
          </w:tcPr>
          <w:p w14:paraId="437E9B2C" w14:textId="467FBA5B"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 xml:space="preserve">Museums, </w:t>
            </w:r>
            <w:r w:rsidR="00EE0E93">
              <w:rPr>
                <w:rFonts w:cstheme="majorHAnsi"/>
                <w:sz w:val="18"/>
                <w:szCs w:val="18"/>
              </w:rPr>
              <w:t xml:space="preserve">community center, </w:t>
            </w:r>
            <w:r w:rsidRPr="006C5A6D">
              <w:rPr>
                <w:rFonts w:cstheme="majorHAnsi"/>
                <w:sz w:val="18"/>
                <w:szCs w:val="18"/>
              </w:rPr>
              <w:t>cinemas</w:t>
            </w:r>
            <w:r>
              <w:rPr>
                <w:rFonts w:cstheme="majorHAnsi"/>
                <w:sz w:val="18"/>
                <w:szCs w:val="18"/>
              </w:rPr>
              <w:t>, theatres</w:t>
            </w:r>
            <w:r w:rsidR="00EE0E93">
              <w:rPr>
                <w:rFonts w:cstheme="majorHAnsi"/>
                <w:sz w:val="18"/>
                <w:szCs w:val="18"/>
              </w:rPr>
              <w:t>, attractions, event venues</w:t>
            </w:r>
          </w:p>
        </w:tc>
      </w:tr>
      <w:tr w:rsidR="00702AE0" w:rsidRPr="00433C3D" w14:paraId="3FD3B517" w14:textId="77777777" w:rsidTr="00892F5E">
        <w:trPr>
          <w:trHeight w:val="242"/>
        </w:trPr>
        <w:tc>
          <w:tcPr>
            <w:cnfStyle w:val="001000000000" w:firstRow="0" w:lastRow="0" w:firstColumn="1" w:lastColumn="0" w:oddVBand="0" w:evenVBand="0" w:oddHBand="0" w:evenHBand="0" w:firstRowFirstColumn="0" w:firstRowLastColumn="0" w:lastRowFirstColumn="0" w:lastRowLastColumn="0"/>
            <w:tcW w:w="2250" w:type="dxa"/>
            <w:vMerge/>
            <w:shd w:val="clear" w:color="auto" w:fill="ACB9CA" w:themeFill="text2" w:themeFillTint="66"/>
          </w:tcPr>
          <w:p w14:paraId="7279DD86" w14:textId="77777777" w:rsidR="00702AE0" w:rsidRPr="006C5A6D" w:rsidRDefault="00702AE0" w:rsidP="00892F5E">
            <w:pPr>
              <w:spacing w:line="240" w:lineRule="auto"/>
              <w:rPr>
                <w:rFonts w:cstheme="majorHAnsi"/>
                <w:sz w:val="18"/>
                <w:szCs w:val="18"/>
              </w:rPr>
            </w:pPr>
          </w:p>
        </w:tc>
        <w:tc>
          <w:tcPr>
            <w:tcW w:w="2430" w:type="dxa"/>
            <w:shd w:val="clear" w:color="auto" w:fill="ACB9CA" w:themeFill="text2" w:themeFillTint="66"/>
          </w:tcPr>
          <w:p w14:paraId="4834503F" w14:textId="77777777"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Nature</w:t>
            </w:r>
          </w:p>
        </w:tc>
        <w:tc>
          <w:tcPr>
            <w:tcW w:w="4590" w:type="dxa"/>
            <w:shd w:val="clear" w:color="auto" w:fill="ACB9CA" w:themeFill="text2" w:themeFillTint="66"/>
          </w:tcPr>
          <w:p w14:paraId="19F75063" w14:textId="7BED132B" w:rsidR="00702AE0" w:rsidRPr="006C5A6D" w:rsidRDefault="00702AE0" w:rsidP="00892F5E">
            <w:pPr>
              <w:spacing w:line="240" w:lineRule="auto"/>
              <w:cnfStyle w:val="000000000000" w:firstRow="0" w:lastRow="0" w:firstColumn="0" w:lastColumn="0" w:oddVBand="0" w:evenVBand="0" w:oddHBand="0" w:evenHBand="0" w:firstRowFirstColumn="0" w:firstRowLastColumn="0" w:lastRowFirstColumn="0" w:lastRowLastColumn="0"/>
              <w:rPr>
                <w:rFonts w:cstheme="majorHAnsi"/>
                <w:sz w:val="18"/>
                <w:szCs w:val="18"/>
              </w:rPr>
            </w:pPr>
            <w:r w:rsidRPr="006C5A6D">
              <w:rPr>
                <w:rFonts w:cstheme="majorHAnsi"/>
                <w:sz w:val="18"/>
                <w:szCs w:val="18"/>
              </w:rPr>
              <w:t>Parks, gardens</w:t>
            </w:r>
            <w:r>
              <w:rPr>
                <w:rFonts w:cstheme="majorHAnsi"/>
                <w:sz w:val="18"/>
                <w:szCs w:val="18"/>
              </w:rPr>
              <w:t>, green spaces</w:t>
            </w:r>
            <w:r w:rsidR="00EE0E93">
              <w:rPr>
                <w:rFonts w:cstheme="majorHAnsi"/>
                <w:sz w:val="18"/>
                <w:szCs w:val="18"/>
              </w:rPr>
              <w:t>, forests</w:t>
            </w:r>
          </w:p>
        </w:tc>
      </w:tr>
    </w:tbl>
    <w:p w14:paraId="77C20A49" w14:textId="77777777" w:rsidR="00157442" w:rsidRDefault="00157442" w:rsidP="00157442">
      <w:pPr>
        <w:spacing w:after="240" w:line="240" w:lineRule="auto"/>
        <w:rPr>
          <w:rFonts w:cstheme="majorHAnsi"/>
          <w:sz w:val="18"/>
          <w:szCs w:val="18"/>
        </w:rPr>
      </w:pPr>
      <w:r w:rsidRPr="00EE494A">
        <w:rPr>
          <w:rFonts w:cstheme="majorHAnsi"/>
          <w:sz w:val="18"/>
          <w:szCs w:val="18"/>
        </w:rPr>
        <w:t>Service providers related to the energy grid, water and sewage systems, and telecommunications are excluded from our analysis due to limited data availability and methodological constraints. In addition, the analysis focuses exclusively on end-user service providers, thereby omitting upstream actors in the supply chain (e.g., farmers and food processors in the case of food provision).</w:t>
      </w:r>
    </w:p>
    <w:p w14:paraId="7A1FBF39" w14:textId="77777777" w:rsidR="00702AE0" w:rsidRDefault="00702AE0" w:rsidP="00F716E8">
      <w:pPr>
        <w:spacing w:after="240" w:line="360" w:lineRule="auto"/>
        <w:rPr>
          <w:rFonts w:cstheme="majorHAnsi"/>
        </w:rPr>
      </w:pPr>
    </w:p>
    <w:p w14:paraId="2356725E" w14:textId="5BED7267" w:rsidR="004B69F2" w:rsidRPr="000A74F8" w:rsidRDefault="004B69F2" w:rsidP="004B69F2">
      <w:pPr>
        <w:spacing w:line="360" w:lineRule="auto"/>
        <w:rPr>
          <w:rFonts w:cstheme="majorHAnsi"/>
          <w:b/>
        </w:rPr>
      </w:pPr>
      <w:r w:rsidRPr="000A74F8">
        <w:rPr>
          <w:rFonts w:cstheme="majorHAnsi"/>
          <w:b/>
        </w:rPr>
        <w:t xml:space="preserve">Step 2: Assessing residual income via the </w:t>
      </w:r>
      <w:r w:rsidR="00A134E6">
        <w:rPr>
          <w:rFonts w:cstheme="majorHAnsi"/>
          <w:b/>
        </w:rPr>
        <w:t>FE4</w:t>
      </w:r>
    </w:p>
    <w:p w14:paraId="466E4BD3" w14:textId="76C7F660" w:rsidR="004B69F2" w:rsidRDefault="003C627E" w:rsidP="004B69F2">
      <w:pPr>
        <w:spacing w:line="360" w:lineRule="auto"/>
        <w:rPr>
          <w:rFonts w:cstheme="majorHAnsi"/>
        </w:rPr>
      </w:pPr>
      <w:r w:rsidRPr="000A74F8">
        <w:rPr>
          <w:rFonts w:cstheme="majorHAnsi"/>
        </w:rPr>
        <w:t xml:space="preserve">The article </w:t>
      </w:r>
      <w:r w:rsidR="00DC579E" w:rsidRPr="000A74F8">
        <w:rPr>
          <w:rFonts w:cstheme="majorHAnsi"/>
        </w:rPr>
        <w:t>applies</w:t>
      </w:r>
      <w:r w:rsidR="004B69F2" w:rsidRPr="000A74F8">
        <w:rPr>
          <w:rFonts w:cstheme="majorHAnsi"/>
        </w:rPr>
        <w:t xml:space="preserve"> the FE4 </w:t>
      </w:r>
      <w:r w:rsidR="00DC579E" w:rsidRPr="000A74F8">
        <w:rPr>
          <w:rFonts w:cstheme="majorHAnsi"/>
        </w:rPr>
        <w:t>to</w:t>
      </w:r>
      <w:r w:rsidR="004B69F2" w:rsidRPr="000A74F8">
        <w:rPr>
          <w:rFonts w:cstheme="majorHAnsi"/>
        </w:rPr>
        <w:t xml:space="preserve"> Vienna’s 250 census districts by subtracting the </w:t>
      </w:r>
      <w:r w:rsidR="00D447C3">
        <w:rPr>
          <w:rFonts w:cstheme="majorHAnsi"/>
        </w:rPr>
        <w:t xml:space="preserve">monthly </w:t>
      </w:r>
      <w:r w:rsidR="004B69F2" w:rsidRPr="000A74F8">
        <w:rPr>
          <w:rFonts w:cstheme="majorHAnsi"/>
        </w:rPr>
        <w:t>cost for essential services from the average</w:t>
      </w:r>
      <w:r w:rsidR="00D447C3">
        <w:rPr>
          <w:rFonts w:cstheme="majorHAnsi"/>
        </w:rPr>
        <w:t xml:space="preserve"> monthly</w:t>
      </w:r>
      <w:r w:rsidR="004B69F2" w:rsidRPr="000A74F8">
        <w:rPr>
          <w:rFonts w:cstheme="majorHAnsi"/>
        </w:rPr>
        <w:t xml:space="preserve"> disposable income</w:t>
      </w:r>
      <w:r w:rsidR="0060285C">
        <w:rPr>
          <w:rFonts w:cstheme="majorHAnsi"/>
        </w:rPr>
        <w:t xml:space="preserve"> of ho</w:t>
      </w:r>
      <w:r w:rsidR="00293088">
        <w:rPr>
          <w:rFonts w:cstheme="majorHAnsi"/>
        </w:rPr>
        <w:t>useholds</w:t>
      </w:r>
      <w:r w:rsidR="004B69F2" w:rsidRPr="000A74F8">
        <w:rPr>
          <w:rFonts w:cstheme="majorHAnsi"/>
        </w:rPr>
        <w:t xml:space="preserve"> </w:t>
      </w:r>
      <w:r w:rsidR="00E62D35">
        <w:rPr>
          <w:rFonts w:cstheme="majorHAnsi"/>
        </w:rPr>
        <w:t xml:space="preserve">– which is the </w:t>
      </w:r>
      <w:r w:rsidR="00F571B6">
        <w:rPr>
          <w:rFonts w:cstheme="majorHAnsi"/>
        </w:rPr>
        <w:t>available income</w:t>
      </w:r>
      <w:r w:rsidR="004B69F2" w:rsidRPr="000A74F8">
        <w:rPr>
          <w:rFonts w:cstheme="majorHAnsi"/>
        </w:rPr>
        <w:t xml:space="preserve"> </w:t>
      </w:r>
      <w:r w:rsidR="006712A1">
        <w:rPr>
          <w:rFonts w:cstheme="majorHAnsi"/>
        </w:rPr>
        <w:t>remaining</w:t>
      </w:r>
      <w:r w:rsidR="004B69F2" w:rsidRPr="000A74F8">
        <w:rPr>
          <w:rFonts w:cstheme="majorHAnsi"/>
        </w:rPr>
        <w:t xml:space="preserve"> </w:t>
      </w:r>
      <w:r w:rsidR="00F571B6">
        <w:rPr>
          <w:rFonts w:cstheme="majorHAnsi"/>
        </w:rPr>
        <w:t>after paying for taxes and social contributions</w:t>
      </w:r>
      <w:r w:rsidR="00A23ABB" w:rsidRPr="000A74F8">
        <w:rPr>
          <w:rFonts w:cstheme="majorHAnsi"/>
        </w:rPr>
        <w:t xml:space="preserve">. </w:t>
      </w:r>
      <w:r w:rsidR="00061573">
        <w:rPr>
          <w:rFonts w:cstheme="majorHAnsi"/>
        </w:rPr>
        <w:t>We</w:t>
      </w:r>
      <w:r w:rsidR="00681E67">
        <w:rPr>
          <w:rFonts w:cstheme="majorHAnsi"/>
        </w:rPr>
        <w:t xml:space="preserve"> follow </w:t>
      </w:r>
      <w:r w:rsidR="00102002">
        <w:rPr>
          <w:rFonts w:cstheme="majorHAnsi"/>
        </w:rPr>
        <w:t xml:space="preserve">existing research </w:t>
      </w:r>
      <w:r w:rsidR="00061573">
        <w:rPr>
          <w:rFonts w:cstheme="majorHAnsi"/>
        </w:rPr>
        <w:t>by</w:t>
      </w:r>
      <w:r w:rsidR="00102002">
        <w:rPr>
          <w:rFonts w:cstheme="majorHAnsi"/>
        </w:rPr>
        <w:t xml:space="preserve"> onl</w:t>
      </w:r>
      <w:r w:rsidR="0092559F">
        <w:rPr>
          <w:rFonts w:cstheme="majorHAnsi"/>
        </w:rPr>
        <w:t>y focus</w:t>
      </w:r>
      <w:r w:rsidR="00061573">
        <w:rPr>
          <w:rFonts w:cstheme="majorHAnsi"/>
        </w:rPr>
        <w:t>ing</w:t>
      </w:r>
      <w:r w:rsidR="0092559F">
        <w:rPr>
          <w:rFonts w:cstheme="majorHAnsi"/>
        </w:rPr>
        <w:t xml:space="preserve"> on four </w:t>
      </w:r>
      <w:r w:rsidR="00B76EBC">
        <w:rPr>
          <w:rFonts w:cstheme="majorHAnsi"/>
        </w:rPr>
        <w:t xml:space="preserve">of the eleven foundational sectors </w:t>
      </w:r>
      <w:r w:rsidR="00270318">
        <w:rPr>
          <w:rFonts w:cstheme="majorHAnsi"/>
        </w:rPr>
        <w:t xml:space="preserve">– namely </w:t>
      </w:r>
      <w:r w:rsidR="00BC7C44" w:rsidRPr="000A74F8">
        <w:rPr>
          <w:rFonts w:cstheme="majorHAnsi"/>
        </w:rPr>
        <w:t>housing, utilities, transport, food</w:t>
      </w:r>
      <w:r w:rsidR="00270318">
        <w:rPr>
          <w:rFonts w:cstheme="majorHAnsi"/>
        </w:rPr>
        <w:t xml:space="preserve"> – </w:t>
      </w:r>
      <w:r w:rsidR="0092559F">
        <w:rPr>
          <w:rFonts w:cstheme="majorHAnsi"/>
        </w:rPr>
        <w:t>because of</w:t>
      </w:r>
      <w:r w:rsidR="00061573">
        <w:rPr>
          <w:rFonts w:cstheme="majorHAnsi"/>
        </w:rPr>
        <w:t xml:space="preserve"> limited</w:t>
      </w:r>
      <w:r w:rsidR="0092559F">
        <w:rPr>
          <w:rFonts w:cstheme="majorHAnsi"/>
        </w:rPr>
        <w:t xml:space="preserve"> data availability</w:t>
      </w:r>
      <w:r w:rsidR="00AB4159">
        <w:rPr>
          <w:rFonts w:cstheme="majorHAnsi"/>
        </w:rPr>
        <w:t xml:space="preserve"> </w:t>
      </w:r>
      <w:r w:rsidR="0092559F">
        <w:rPr>
          <w:rFonts w:cstheme="majorHAnsi"/>
        </w:rPr>
        <w:fldChar w:fldCharType="begin"/>
      </w:r>
      <w:r w:rsidR="00BE4C2F">
        <w:rPr>
          <w:rFonts w:cstheme="majorHAnsi"/>
        </w:rPr>
        <w:instrText xml:space="preserve"> ADDIN ZOTERO_ITEM CSL_CITATION {"citationID":"10UGUfGH","properties":{"formattedCitation":"(Bassens et al., 2023; Calafati et al., 2023; Froud et al., 2018)","plainCitation":"(Bassens et al., 2023; Calafati et al., 2023; Froud et al., 2018)","noteIndex":0},"citationItems":[{"id":2203,"uris":["http://zotero.org/users/7133718/items/TVV7V4P7"],"itemData":{"id":2203,"type":"report","genre":"Working Paper","number":"11","page":"1-28","publisher":"Foundational Economy Collective","title":"Market entitlement and the foundational economy / FE4 metric after the \"cost of living crisis\"","URL":"https://foundationaleconomycom.files.wordpress.com/2023/08/market-entitlement-fe4-and-cost-of-living-crisis-19-aug-2023.pdf","author":[{"family":"Bassens","given":"David"},{"family":"Froud","given":"Julie"},{"family":"Haslam","given":"Colin"},{"family":"Sukhdev","given":"Johal"},{"family":"Williams","given":"Karel"}],"accessed":{"date-parts":[["2023",10,2]]},"issued":{"date-parts":[["2023"]]}}},{"id":2205,"uris":["http://zotero.org/users/7133718/items/YQYB6FZM"],"itemData":{"id":2205,"type":"book","ISBN":"1-5261-7369-7","publisher":"Manchester University Press","title":"When nothing works: From cost of living to foundational liveability","author":[{"family":"Calafati","given":"Luca"},{"family":"Froud","given":"Julie"},{"family":"Haslam","given":"Colin"},{"family":"Johal","given":"Sukhdev"},{"family":"Williams","given":"Karel"}],"issued":{"date-parts":[["2023"]]}}},{"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0092559F">
        <w:rPr>
          <w:rFonts w:cstheme="majorHAnsi"/>
        </w:rPr>
        <w:fldChar w:fldCharType="separate"/>
      </w:r>
      <w:r w:rsidR="00BE4C2F">
        <w:rPr>
          <w:rFonts w:cstheme="majorHAnsi"/>
          <w:noProof/>
        </w:rPr>
        <w:t>(Bassens et al., 2023; Calafati et al., 2023; Froud et al., 2018)</w:t>
      </w:r>
      <w:r w:rsidR="0092559F">
        <w:rPr>
          <w:rFonts w:cstheme="majorHAnsi"/>
        </w:rPr>
        <w:fldChar w:fldCharType="end"/>
      </w:r>
      <w:r w:rsidR="0092559F">
        <w:rPr>
          <w:rFonts w:cstheme="majorHAnsi"/>
        </w:rPr>
        <w:t>.</w:t>
      </w:r>
      <w:r w:rsidR="00AB4159">
        <w:rPr>
          <w:rFonts w:cstheme="majorHAnsi"/>
        </w:rPr>
        <w:t xml:space="preserve"> </w:t>
      </w:r>
      <w:r w:rsidR="00547306" w:rsidRPr="000A74F8">
        <w:rPr>
          <w:rFonts w:cstheme="majorHAnsi"/>
        </w:rPr>
        <w:t>Costs are calculated as follows:</w:t>
      </w:r>
    </w:p>
    <w:p w14:paraId="52D60D71" w14:textId="61ABF619" w:rsidR="00D527EB" w:rsidRDefault="00D527EB" w:rsidP="00D527EB">
      <w:pPr>
        <w:numPr>
          <w:ilvl w:val="0"/>
          <w:numId w:val="6"/>
        </w:numPr>
        <w:spacing w:line="360" w:lineRule="auto"/>
        <w:rPr>
          <w:rFonts w:cstheme="majorHAnsi"/>
        </w:rPr>
      </w:pPr>
      <w:r w:rsidRPr="00D527EB">
        <w:rPr>
          <w:rFonts w:cstheme="majorHAnsi"/>
          <w:u w:val="single"/>
        </w:rPr>
        <w:t>Housing</w:t>
      </w:r>
      <w:r w:rsidRPr="00D527EB">
        <w:rPr>
          <w:rFonts w:cstheme="majorHAnsi"/>
        </w:rPr>
        <w:t xml:space="preserve">: The cost </w:t>
      </w:r>
      <w:r w:rsidR="00461866">
        <w:rPr>
          <w:rFonts w:cstheme="majorHAnsi"/>
        </w:rPr>
        <w:t>of</w:t>
      </w:r>
      <w:r w:rsidRPr="00D527EB">
        <w:rPr>
          <w:rFonts w:cstheme="majorHAnsi"/>
        </w:rPr>
        <w:t xml:space="preserve"> housing </w:t>
      </w:r>
      <w:r w:rsidR="007649CC">
        <w:rPr>
          <w:rFonts w:cstheme="majorHAnsi"/>
        </w:rPr>
        <w:t xml:space="preserve">(CH) </w:t>
      </w:r>
      <w:r w:rsidRPr="00D527EB">
        <w:rPr>
          <w:rFonts w:cstheme="majorHAnsi"/>
        </w:rPr>
        <w:t xml:space="preserve">is estimated by multiplying </w:t>
      </w:r>
      <w:r w:rsidR="00896192">
        <w:rPr>
          <w:rFonts w:cstheme="majorHAnsi"/>
        </w:rPr>
        <w:t xml:space="preserve">census-district data on </w:t>
      </w:r>
      <w:r w:rsidRPr="00D527EB">
        <w:rPr>
          <w:rFonts w:cstheme="majorHAnsi"/>
        </w:rPr>
        <w:t>household composition</w:t>
      </w:r>
      <w:r w:rsidR="000A1A39">
        <w:rPr>
          <w:rFonts w:cstheme="majorHAnsi"/>
        </w:rPr>
        <w:t xml:space="preserve"> </w:t>
      </w:r>
      <w:r w:rsidR="004655AA">
        <w:rPr>
          <w:rFonts w:cstheme="majorHAnsi"/>
        </w:rPr>
        <w:t xml:space="preserve">(e.g., </w:t>
      </w:r>
      <w:r w:rsidR="002B5E41">
        <w:rPr>
          <w:rFonts w:cstheme="majorHAnsi"/>
        </w:rPr>
        <w:t>amount</w:t>
      </w:r>
      <w:r w:rsidR="004655AA">
        <w:rPr>
          <w:rFonts w:cstheme="majorHAnsi"/>
        </w:rPr>
        <w:t xml:space="preserve"> of 1-person households, 2-person households) </w:t>
      </w:r>
      <w:r w:rsidRPr="00D527EB">
        <w:rPr>
          <w:rFonts w:cstheme="majorHAnsi"/>
        </w:rPr>
        <w:fldChar w:fldCharType="begin"/>
      </w:r>
      <w:r w:rsidR="003D7F44">
        <w:rPr>
          <w:rFonts w:cstheme="majorHAnsi"/>
        </w:rPr>
        <w:instrText xml:space="preserve"> ADDIN ZOTERO_ITEM CSL_CITATION {"citationID":"msjCaTD0","properties":{"formattedCitation":"(City of Vienna, 2023)","plainCitation":"(City of Vienna, 2023)","noteIndex":0},"citationItems":[{"id":2382,"uris":["http://zotero.org/users/7133718/items/9W6JWIN4"],"itemData":{"id":2382,"type":"report","genre":"Fact sheet","title":"Wien in Zahlen [Vienna in numbers]","URL":"https://www.wien.gv.at/statistik/pdf/wieninzahlen-2023.pdf","author":[{"family":"City of Vienna","given":"2023"}],"accessed":{"date-parts":[["2024",4,2]]},"issued":{"date-parts":[["2023"]]}},"label":"page"}],"schema":"https://github.com/citation-style-language/schema/raw/master/csl-citation.json"} </w:instrText>
      </w:r>
      <w:r w:rsidRPr="00D527EB">
        <w:rPr>
          <w:rFonts w:cstheme="majorHAnsi"/>
        </w:rPr>
        <w:fldChar w:fldCharType="separate"/>
      </w:r>
      <w:r w:rsidRPr="00D527EB">
        <w:rPr>
          <w:rFonts w:cstheme="majorHAnsi"/>
        </w:rPr>
        <w:t>(City of Vienna, 2023)</w:t>
      </w:r>
      <w:r w:rsidRPr="00D527EB">
        <w:rPr>
          <w:rFonts w:cstheme="majorHAnsi"/>
        </w:rPr>
        <w:fldChar w:fldCharType="end"/>
      </w:r>
      <w:r w:rsidRPr="00D527EB">
        <w:rPr>
          <w:rFonts w:cstheme="majorHAnsi"/>
        </w:rPr>
        <w:t xml:space="preserve"> with </w:t>
      </w:r>
      <w:r w:rsidR="009D3F61">
        <w:rPr>
          <w:rFonts w:cstheme="majorHAnsi"/>
        </w:rPr>
        <w:t xml:space="preserve">municipal-district </w:t>
      </w:r>
      <w:r w:rsidR="002F05C2">
        <w:rPr>
          <w:rFonts w:cstheme="majorHAnsi"/>
        </w:rPr>
        <w:t xml:space="preserve">data on </w:t>
      </w:r>
      <w:r w:rsidR="004B2053" w:rsidRPr="00D527EB">
        <w:rPr>
          <w:rFonts w:cstheme="majorHAnsi"/>
        </w:rPr>
        <w:t xml:space="preserve">average </w:t>
      </w:r>
      <w:r w:rsidR="004B2053">
        <w:rPr>
          <w:rFonts w:cstheme="majorHAnsi"/>
        </w:rPr>
        <w:t>floor space</w:t>
      </w:r>
      <w:r w:rsidR="00AB2B77">
        <w:rPr>
          <w:rFonts w:cstheme="majorHAnsi"/>
        </w:rPr>
        <w:t xml:space="preserve"> per </w:t>
      </w:r>
      <w:r w:rsidR="00262F1A">
        <w:rPr>
          <w:rFonts w:cstheme="majorHAnsi"/>
        </w:rPr>
        <w:t>person</w:t>
      </w:r>
      <w:r w:rsidR="004B2053">
        <w:rPr>
          <w:rFonts w:cstheme="majorHAnsi"/>
        </w:rPr>
        <w:t xml:space="preserve"> (</w:t>
      </w:r>
      <w:r w:rsidR="004B2053" w:rsidRPr="00D527EB">
        <w:rPr>
          <w:rFonts w:cstheme="majorHAnsi"/>
        </w:rPr>
        <w:t>m</w:t>
      </w:r>
      <w:r w:rsidR="004B2053" w:rsidRPr="009F53C7">
        <w:rPr>
          <w:rFonts w:cstheme="majorHAnsi"/>
          <w:vertAlign w:val="superscript"/>
        </w:rPr>
        <w:t>2</w:t>
      </w:r>
      <w:r w:rsidR="00AB2B77">
        <w:rPr>
          <w:rFonts w:cstheme="majorHAnsi"/>
        </w:rPr>
        <w:t>/p)</w:t>
      </w:r>
      <w:r w:rsidR="004B2053">
        <w:rPr>
          <w:rFonts w:cstheme="majorHAnsi"/>
        </w:rPr>
        <w:t xml:space="preserve"> and</w:t>
      </w:r>
      <w:r w:rsidR="004B2053" w:rsidRPr="00D527EB">
        <w:rPr>
          <w:rFonts w:cstheme="majorHAnsi"/>
        </w:rPr>
        <w:t xml:space="preserve"> </w:t>
      </w:r>
      <w:r w:rsidRPr="00D527EB">
        <w:rPr>
          <w:rFonts w:cstheme="majorHAnsi"/>
        </w:rPr>
        <w:t xml:space="preserve">average </w:t>
      </w:r>
      <w:r w:rsidR="00842F33">
        <w:rPr>
          <w:rFonts w:cstheme="majorHAnsi"/>
        </w:rPr>
        <w:t>rent</w:t>
      </w:r>
      <w:r w:rsidR="002F05C2">
        <w:rPr>
          <w:rFonts w:cstheme="majorHAnsi"/>
        </w:rPr>
        <w:t>s</w:t>
      </w:r>
      <w:r w:rsidR="00842F33" w:rsidRPr="00D527EB">
        <w:rPr>
          <w:rFonts w:cstheme="majorHAnsi"/>
        </w:rPr>
        <w:t xml:space="preserve"> </w:t>
      </w:r>
      <w:r w:rsidR="00896192">
        <w:rPr>
          <w:rFonts w:cstheme="majorHAnsi"/>
        </w:rPr>
        <w:t>(€/</w:t>
      </w:r>
      <w:r w:rsidRPr="00D527EB">
        <w:rPr>
          <w:rFonts w:cstheme="majorHAnsi"/>
        </w:rPr>
        <w:t>m</w:t>
      </w:r>
      <w:r w:rsidRPr="009F53C7">
        <w:rPr>
          <w:rFonts w:cstheme="majorHAnsi"/>
          <w:vertAlign w:val="superscript"/>
        </w:rPr>
        <w:t>2</w:t>
      </w:r>
      <w:r w:rsidR="00896192">
        <w:rPr>
          <w:rFonts w:cstheme="majorHAnsi"/>
        </w:rPr>
        <w:t xml:space="preserve">) </w:t>
      </w:r>
      <w:r w:rsidR="00B27140">
        <w:rPr>
          <w:rFonts w:cstheme="majorHAnsi"/>
        </w:rPr>
        <w:fldChar w:fldCharType="begin"/>
      </w:r>
      <w:r w:rsidR="00502672">
        <w:rPr>
          <w:rFonts w:cstheme="majorHAnsi"/>
        </w:rPr>
        <w:instrText xml:space="preserve"> ADDIN ZOTERO_ITEM CSL_CITATION {"citationID":"vWofEOcV","properties":{"formattedCitation":"(Immobilienscout24, 2023)","plainCitation":"(Immobilienscout24, 2023)","noteIndex":0},"citationItems":[{"id":2385,"uris":["http://zotero.org/users/7133718/items/M85Y8P77"],"itemData":{"id":2385,"type":"webpage","title":"ImmoScout24-Datenanalyse: Mietpreise in Wien steigen um 4 Prozent [ImmoScout24 data analysis: Rental prices in Vienna rise by 4 percent]","URL":"https://www.immobilienscout24.at/unternehmen/presse/presseaussendungen/2023/31-08-2023-mietpreise.html","author":[{"family":"Immobilienscout24","given":""}],"issued":{"date-parts":[["2023"]]}}}],"schema":"https://github.com/citation-style-language/schema/raw/master/csl-citation.json"} </w:instrText>
      </w:r>
      <w:r w:rsidR="00B27140">
        <w:rPr>
          <w:rFonts w:cstheme="majorHAnsi"/>
        </w:rPr>
        <w:fldChar w:fldCharType="separate"/>
      </w:r>
      <w:r w:rsidR="00502672">
        <w:rPr>
          <w:rFonts w:ascii="Calibri Light" w:hAnsi="Calibri Light" w:cs="Calibri Light"/>
        </w:rPr>
        <w:t>(Immobilienscout24, 2023)</w:t>
      </w:r>
      <w:r w:rsidR="00B27140">
        <w:rPr>
          <w:rFonts w:cstheme="majorHAnsi"/>
        </w:rPr>
        <w:fldChar w:fldCharType="end"/>
      </w:r>
      <w:r w:rsidR="00466C6E">
        <w:rPr>
          <w:rFonts w:cstheme="majorHAnsi"/>
        </w:rPr>
        <w:t xml:space="preserve">, as highlighted in </w:t>
      </w:r>
      <w:r w:rsidR="008B6B7F">
        <w:rPr>
          <w:rFonts w:cstheme="majorHAnsi"/>
        </w:rPr>
        <w:fldChar w:fldCharType="begin"/>
      </w:r>
      <w:r w:rsidR="008B6B7F">
        <w:rPr>
          <w:rFonts w:cstheme="majorHAnsi"/>
        </w:rPr>
        <w:instrText xml:space="preserve"> REF _Ref196227242 \h </w:instrText>
      </w:r>
      <w:r w:rsidR="008B6B7F">
        <w:rPr>
          <w:rFonts w:cstheme="majorHAnsi"/>
        </w:rPr>
      </w:r>
      <w:r w:rsidR="008B6B7F">
        <w:rPr>
          <w:rFonts w:cstheme="majorHAnsi"/>
        </w:rPr>
        <w:fldChar w:fldCharType="separate"/>
      </w:r>
      <w:r w:rsidR="008B6B7F">
        <w:t xml:space="preserve">Equation </w:t>
      </w:r>
      <w:r w:rsidR="008B6B7F">
        <w:rPr>
          <w:noProof/>
        </w:rPr>
        <w:t>1</w:t>
      </w:r>
      <w:r w:rsidR="008B6B7F">
        <w:rPr>
          <w:rFonts w:cstheme="majorHAnsi"/>
        </w:rPr>
        <w:fldChar w:fldCharType="end"/>
      </w:r>
      <w:r w:rsidR="008B6B7F">
        <w:rPr>
          <w:rFonts w:cstheme="majorHAnsi"/>
        </w:rPr>
        <w:t xml:space="preserve">: </w:t>
      </w:r>
    </w:p>
    <w:p w14:paraId="1A1ECB93" w14:textId="77777777" w:rsidR="008B6B7F" w:rsidRDefault="008B6B7F" w:rsidP="008B6B7F">
      <w:pPr>
        <w:spacing w:line="360" w:lineRule="auto"/>
        <w:ind w:left="720"/>
        <w:rPr>
          <w:rFonts w:cstheme="majorHAnsi"/>
        </w:rPr>
      </w:pPr>
    </w:p>
    <w:p w14:paraId="5CF334A9" w14:textId="65C7A028" w:rsidR="00466C6E" w:rsidRDefault="008B6B7F" w:rsidP="008B6B7F">
      <w:pPr>
        <w:pStyle w:val="Caption"/>
        <w:rPr>
          <w:rFonts w:cstheme="majorHAnsi"/>
        </w:rPr>
      </w:pPr>
      <w:bookmarkStart w:id="8" w:name="_Ref196227242"/>
      <w:r>
        <w:t xml:space="preserve">Equation </w:t>
      </w:r>
      <w:fldSimple w:instr=" SEQ Equation \* ARABIC ">
        <w:r w:rsidR="00F1137A">
          <w:rPr>
            <w:noProof/>
          </w:rPr>
          <w:t>2</w:t>
        </w:r>
      </w:fldSimple>
      <w:bookmarkEnd w:id="8"/>
    </w:p>
    <w:p w14:paraId="301DC8F7" w14:textId="29CFE0BF" w:rsidR="004B2053" w:rsidRPr="008B6B7F" w:rsidRDefault="00000000" w:rsidP="004B2053">
      <w:pPr>
        <w:spacing w:line="360" w:lineRule="auto"/>
        <w:ind w:left="720"/>
        <w:rPr>
          <w:rFonts w:eastAsiaTheme="minorEastAsia" w:cstheme="majorHAnsi"/>
          <w:sz w:val="21"/>
          <w:szCs w:val="21"/>
        </w:rPr>
      </w:pPr>
      <m:oMathPara>
        <m:oMath>
          <m:sSub>
            <m:sSubPr>
              <m:ctrlPr>
                <w:rPr>
                  <w:rFonts w:ascii="Cambria Math" w:hAnsi="Cambria Math" w:cstheme="majorHAnsi"/>
                  <w:i/>
                  <w:sz w:val="21"/>
                  <w:szCs w:val="21"/>
                </w:rPr>
              </m:ctrlPr>
            </m:sSubPr>
            <m:e>
              <m:r>
                <w:rPr>
                  <w:rFonts w:ascii="Cambria Math" w:hAnsi="Cambria Math" w:cstheme="majorHAnsi"/>
                  <w:sz w:val="21"/>
                  <w:szCs w:val="21"/>
                </w:rPr>
                <m:t>CH</m:t>
              </m:r>
            </m:e>
            <m:sub>
              <m:r>
                <w:rPr>
                  <w:rFonts w:ascii="Cambria Math" w:hAnsi="Cambria Math" w:cstheme="majorHAnsi"/>
                  <w:sz w:val="21"/>
                  <w:szCs w:val="21"/>
                </w:rPr>
                <m:t>CD</m:t>
              </m:r>
            </m:sub>
          </m:sSub>
          <m:r>
            <w:rPr>
              <w:rFonts w:ascii="Cambria Math" w:hAnsi="Cambria Math" w:cstheme="majorHAnsi"/>
              <w:sz w:val="21"/>
              <w:szCs w:val="21"/>
            </w:rPr>
            <m:t>=</m:t>
          </m:r>
          <m:sSub>
            <m:sSubPr>
              <m:ctrlPr>
                <w:rPr>
                  <w:rFonts w:ascii="Cambria Math" w:hAnsi="Cambria Math" w:cstheme="majorHAnsi"/>
                  <w:i/>
                  <w:sz w:val="21"/>
                  <w:szCs w:val="21"/>
                </w:rPr>
              </m:ctrlPr>
            </m:sSubPr>
            <m:e>
              <m:r>
                <w:rPr>
                  <w:rFonts w:ascii="Cambria Math" w:hAnsi="Cambria Math" w:cstheme="majorHAnsi"/>
                  <w:sz w:val="21"/>
                  <w:szCs w:val="21"/>
                </w:rPr>
                <m:t xml:space="preserve">Average </m:t>
              </m:r>
              <m:r>
                <w:rPr>
                  <w:rFonts w:ascii="Cambria Math" w:hAnsi="Cambria Math" w:cstheme="majorHAnsi"/>
                  <w:sz w:val="21"/>
                  <w:szCs w:val="21"/>
                </w:rPr>
                <m:t>number o</m:t>
              </m:r>
              <m:r>
                <w:rPr>
                  <w:rFonts w:ascii="Cambria Math" w:hAnsi="Cambria Math" w:cstheme="majorHAnsi"/>
                  <w:sz w:val="21"/>
                  <w:szCs w:val="21"/>
                </w:rPr>
                <m:t>f persons</m:t>
              </m:r>
              <m:r>
                <w:rPr>
                  <w:rFonts w:ascii="Cambria Math" w:hAnsi="Cambria Math" w:cstheme="majorHAnsi"/>
                  <w:sz w:val="21"/>
                  <w:szCs w:val="21"/>
                </w:rPr>
                <m:t xml:space="preserve"> per </m:t>
              </m:r>
              <m:r>
                <w:rPr>
                  <w:rFonts w:ascii="Cambria Math" w:hAnsi="Cambria Math" w:cstheme="majorHAnsi"/>
                  <w:sz w:val="21"/>
                  <w:szCs w:val="21"/>
                </w:rPr>
                <m:t>h</m:t>
              </m:r>
              <m:r>
                <w:rPr>
                  <w:rFonts w:ascii="Cambria Math" w:hAnsi="Cambria Math" w:cstheme="majorHAnsi"/>
                  <w:sz w:val="21"/>
                  <w:szCs w:val="21"/>
                </w:rPr>
                <m:t>ousehold</m:t>
              </m:r>
            </m:e>
            <m:sub>
              <m:r>
                <w:rPr>
                  <w:rFonts w:ascii="Cambria Math" w:hAnsi="Cambria Math" w:cstheme="majorHAnsi"/>
                  <w:sz w:val="21"/>
                  <w:szCs w:val="21"/>
                </w:rPr>
                <m:t>CD</m:t>
              </m:r>
            </m:sub>
          </m:sSub>
          <m:r>
            <w:rPr>
              <w:rFonts w:ascii="Cambria Math" w:hAnsi="Cambria Math" w:cstheme="majorHAnsi"/>
              <w:sz w:val="21"/>
              <w:szCs w:val="21"/>
            </w:rPr>
            <m:t xml:space="preserve">* </m:t>
          </m:r>
          <m:sSub>
            <m:sSubPr>
              <m:ctrlPr>
                <w:rPr>
                  <w:rFonts w:ascii="Cambria Math" w:hAnsi="Cambria Math" w:cstheme="majorHAnsi"/>
                  <w:i/>
                  <w:sz w:val="21"/>
                  <w:szCs w:val="21"/>
                </w:rPr>
              </m:ctrlPr>
            </m:sSubPr>
            <m:e>
              <m:r>
                <w:rPr>
                  <w:rFonts w:ascii="Cambria Math" w:hAnsi="Cambria Math" w:cstheme="majorHAnsi"/>
                  <w:sz w:val="21"/>
                  <w:szCs w:val="21"/>
                </w:rPr>
                <m:t xml:space="preserve">Average </m:t>
              </m:r>
              <m:r>
                <w:rPr>
                  <w:rFonts w:ascii="Cambria Math" w:hAnsi="Cambria Math" w:cstheme="majorHAnsi"/>
                  <w:sz w:val="21"/>
                  <w:szCs w:val="21"/>
                </w:rPr>
                <m:t>f</m:t>
              </m:r>
              <m:r>
                <w:rPr>
                  <w:rFonts w:ascii="Cambria Math" w:hAnsi="Cambria Math" w:cstheme="majorHAnsi"/>
                  <w:sz w:val="21"/>
                  <w:szCs w:val="21"/>
                </w:rPr>
                <m:t>loor space</m:t>
              </m:r>
              <m:r>
                <w:rPr>
                  <w:rFonts w:ascii="Cambria Math" w:hAnsi="Cambria Math" w:cstheme="majorHAnsi"/>
                  <w:sz w:val="21"/>
                  <w:szCs w:val="21"/>
                </w:rPr>
                <m:t xml:space="preserve"> per person</m:t>
              </m:r>
            </m:e>
            <m:sub>
              <m:r>
                <w:rPr>
                  <w:rFonts w:ascii="Cambria Math" w:hAnsi="Cambria Math" w:cstheme="majorHAnsi"/>
                  <w:sz w:val="21"/>
                  <w:szCs w:val="21"/>
                </w:rPr>
                <m:t>MD</m:t>
              </m:r>
            </m:sub>
          </m:sSub>
          <m:r>
            <w:rPr>
              <w:rFonts w:ascii="Cambria Math" w:hAnsi="Cambria Math" w:cstheme="majorHAnsi"/>
              <w:sz w:val="21"/>
              <w:szCs w:val="21"/>
            </w:rPr>
            <m:t xml:space="preserve">* </m:t>
          </m:r>
          <m:sSub>
            <m:sSubPr>
              <m:ctrlPr>
                <w:rPr>
                  <w:rFonts w:ascii="Cambria Math" w:hAnsi="Cambria Math" w:cstheme="majorHAnsi"/>
                  <w:i/>
                  <w:sz w:val="21"/>
                  <w:szCs w:val="21"/>
                </w:rPr>
              </m:ctrlPr>
            </m:sSubPr>
            <m:e>
              <m:r>
                <w:rPr>
                  <w:rFonts w:ascii="Cambria Math" w:hAnsi="Cambria Math" w:cstheme="majorHAnsi"/>
                  <w:sz w:val="21"/>
                  <w:szCs w:val="21"/>
                </w:rPr>
                <m:t>Rent price</m:t>
              </m:r>
            </m:e>
            <m:sub>
              <m:r>
                <w:rPr>
                  <w:rFonts w:ascii="Cambria Math" w:hAnsi="Cambria Math" w:cstheme="majorHAnsi"/>
                  <w:sz w:val="21"/>
                  <w:szCs w:val="21"/>
                </w:rPr>
                <m:t>MD</m:t>
              </m:r>
            </m:sub>
          </m:sSub>
        </m:oMath>
      </m:oMathPara>
    </w:p>
    <w:p w14:paraId="526033CE" w14:textId="77777777" w:rsidR="008B6B7F" w:rsidRPr="00262F1A" w:rsidRDefault="008B6B7F" w:rsidP="004B2053">
      <w:pPr>
        <w:spacing w:line="360" w:lineRule="auto"/>
        <w:ind w:left="720"/>
        <w:rPr>
          <w:rFonts w:cstheme="majorHAnsi"/>
          <w:sz w:val="21"/>
          <w:szCs w:val="21"/>
        </w:rPr>
      </w:pPr>
    </w:p>
    <w:p w14:paraId="259C0117" w14:textId="51579E6F" w:rsidR="00A15E2C" w:rsidRDefault="00D527EB" w:rsidP="00EB69A4">
      <w:pPr>
        <w:numPr>
          <w:ilvl w:val="0"/>
          <w:numId w:val="6"/>
        </w:numPr>
        <w:spacing w:line="360" w:lineRule="auto"/>
        <w:rPr>
          <w:rFonts w:cstheme="majorHAnsi"/>
        </w:rPr>
      </w:pPr>
      <w:commentRangeStart w:id="9"/>
      <w:r w:rsidRPr="00D527EB">
        <w:rPr>
          <w:rFonts w:cstheme="majorHAnsi"/>
          <w:u w:val="single"/>
        </w:rPr>
        <w:t>Utilities</w:t>
      </w:r>
      <w:commentRangeEnd w:id="9"/>
      <w:r w:rsidR="00A704B7">
        <w:rPr>
          <w:rStyle w:val="CommentReference"/>
          <w:rFonts w:ascii="Garamond" w:hAnsi="Garamond"/>
        </w:rPr>
        <w:commentReference w:id="9"/>
      </w:r>
      <w:r w:rsidRPr="00D527EB">
        <w:rPr>
          <w:rFonts w:cstheme="majorHAnsi"/>
        </w:rPr>
        <w:t xml:space="preserve">: </w:t>
      </w:r>
      <w:r w:rsidR="007649CC">
        <w:rPr>
          <w:rFonts w:cstheme="majorHAnsi"/>
        </w:rPr>
        <w:t>Cost</w:t>
      </w:r>
      <w:r w:rsidR="00A15E2C" w:rsidRPr="00A15E2C">
        <w:rPr>
          <w:rFonts w:cstheme="majorHAnsi"/>
        </w:rPr>
        <w:t xml:space="preserve"> </w:t>
      </w:r>
      <w:r w:rsidR="00DE4649">
        <w:rPr>
          <w:rFonts w:cstheme="majorHAnsi"/>
        </w:rPr>
        <w:t xml:space="preserve">for utility </w:t>
      </w:r>
      <w:r w:rsidR="007649CC">
        <w:rPr>
          <w:rFonts w:cstheme="majorHAnsi"/>
        </w:rPr>
        <w:t xml:space="preserve">(CU) </w:t>
      </w:r>
      <w:r w:rsidR="00A15E2C" w:rsidRPr="00A15E2C">
        <w:rPr>
          <w:rFonts w:cstheme="majorHAnsi"/>
        </w:rPr>
        <w:t xml:space="preserve">are estimated based on the costs of electricity, heating/cooling, and internet services. Electricity costs are calculated using current electricity prices per kilowatt-hour (kWh) from Statistics Austria </w:t>
      </w:r>
      <w:r w:rsidR="00A15E2C" w:rsidRPr="00D527EB">
        <w:rPr>
          <w:rFonts w:cstheme="majorHAnsi"/>
        </w:rPr>
        <w:fldChar w:fldCharType="begin"/>
      </w:r>
      <w:r w:rsidR="00A15E2C">
        <w:rPr>
          <w:rFonts w:cstheme="majorHAnsi"/>
        </w:rPr>
        <w:instrText xml:space="preserve"> ADDIN ZOTERO_ITEM CSL_CITATION {"citationID":"Q8KXiqCR","properties":{"formattedCitation":"(2024)","plainCitation":"(2024)","noteIndex":0},"citationItems":[{"id":2383,"uris":["http://zotero.org/users/7133718/items/RGENTSYQ"],"itemData":{"id":2383,"type":"webpage","title":"Energy prices, taxes","URL":"https://www.statistik.at/en/statistics/energy-and-environment/energy/energy-prices-taxes","author":[{"family":"Statistics Austria","given":""}],"accessed":{"date-parts":[["2024",4,4]]},"issued":{"date-parts":[["2024"]]}},"label":"page","suppress-author":true}],"schema":"https://github.com/citation-style-language/schema/raw/master/csl-citation.json"} </w:instrText>
      </w:r>
      <w:r w:rsidR="00A15E2C" w:rsidRPr="00D527EB">
        <w:rPr>
          <w:rFonts w:cstheme="majorHAnsi"/>
        </w:rPr>
        <w:fldChar w:fldCharType="separate"/>
      </w:r>
      <w:r w:rsidR="00A15E2C">
        <w:rPr>
          <w:rFonts w:cstheme="majorHAnsi"/>
        </w:rPr>
        <w:t>(2024)</w:t>
      </w:r>
      <w:r w:rsidR="00A15E2C" w:rsidRPr="00D527EB">
        <w:rPr>
          <w:rFonts w:cstheme="majorHAnsi"/>
        </w:rPr>
        <w:fldChar w:fldCharType="end"/>
      </w:r>
      <w:r w:rsidR="00A15E2C">
        <w:rPr>
          <w:rFonts w:cstheme="majorHAnsi"/>
        </w:rPr>
        <w:t xml:space="preserve"> </w:t>
      </w:r>
      <w:r w:rsidR="00A15E2C" w:rsidRPr="00A15E2C">
        <w:rPr>
          <w:rFonts w:cstheme="majorHAnsi"/>
        </w:rPr>
        <w:t>combined with average household electricity consumption data by household type from E-Control</w:t>
      </w:r>
      <w:r w:rsidR="0073497D">
        <w:rPr>
          <w:rFonts w:cstheme="majorHAnsi"/>
        </w:rPr>
        <w:t xml:space="preserve"> </w:t>
      </w:r>
      <w:r w:rsidR="0073497D">
        <w:rPr>
          <w:rFonts w:cstheme="majorHAnsi"/>
        </w:rPr>
        <w:fldChar w:fldCharType="begin"/>
      </w:r>
      <w:r w:rsidR="0073497D">
        <w:rPr>
          <w:rFonts w:cstheme="majorHAnsi"/>
        </w:rPr>
        <w:instrText xml:space="preserve"> ADDIN ZOTERO_ITEM CSL_CITATION {"citationID":"MnohoUIW","properties":{"formattedCitation":"(2024)","plainCitation":"(2024)","noteIndex":0},"citationItems":[{"id":2396,"uris":["http://zotero.org/users/7133718/items/L7HSX4XQ"],"itemData":{"id":2396,"type":"webpage","title":"Tarifkalkulator","URL":"https://www.e-control.at/tarifkalkulator#/","author":[{"family":"E-Control","given":""}],"accessed":{"date-parts":[["2024",5,15]]},"issued":{"date-parts":[["2024"]]}},"label":"page","suppress-author":true}],"schema":"https://github.com/citation-style-language/schema/raw/master/csl-citation.json"} </w:instrText>
      </w:r>
      <w:r w:rsidR="0073497D">
        <w:rPr>
          <w:rFonts w:cstheme="majorHAnsi"/>
        </w:rPr>
        <w:fldChar w:fldCharType="separate"/>
      </w:r>
      <w:r w:rsidR="0073497D">
        <w:rPr>
          <w:rFonts w:cstheme="majorHAnsi"/>
          <w:noProof/>
        </w:rPr>
        <w:t>(2024)</w:t>
      </w:r>
      <w:r w:rsidR="0073497D">
        <w:rPr>
          <w:rFonts w:cstheme="majorHAnsi"/>
        </w:rPr>
        <w:fldChar w:fldCharType="end"/>
      </w:r>
      <w:r w:rsidR="00A15E2C" w:rsidRPr="00A15E2C">
        <w:rPr>
          <w:rFonts w:cstheme="majorHAnsi"/>
        </w:rPr>
        <w:t xml:space="preserve">, </w:t>
      </w:r>
      <w:r w:rsidR="00A15E2C" w:rsidRPr="00A15E2C">
        <w:rPr>
          <w:rFonts w:cstheme="majorHAnsi"/>
        </w:rPr>
        <w:lastRenderedPageBreak/>
        <w:t>Austria’s electricity and gas regulatory authority</w:t>
      </w:r>
      <w:r w:rsidR="00122940">
        <w:rPr>
          <w:rFonts w:cstheme="majorHAnsi"/>
        </w:rPr>
        <w:t>.</w:t>
      </w:r>
      <w:r w:rsidR="00A15E2C" w:rsidRPr="00A15E2C">
        <w:rPr>
          <w:rFonts w:cstheme="majorHAnsi"/>
        </w:rPr>
        <w:t xml:space="preserve"> Heating costs are similarly derived using current gas prices (kWh) </w:t>
      </w:r>
      <w:r w:rsidR="00122940" w:rsidRPr="005160AC">
        <w:rPr>
          <w:rFonts w:cstheme="majorHAnsi"/>
        </w:rPr>
        <w:fldChar w:fldCharType="begin"/>
      </w:r>
      <w:r w:rsidR="00122940" w:rsidRPr="005160AC">
        <w:rPr>
          <w:rFonts w:cstheme="majorHAnsi"/>
        </w:rPr>
        <w:instrText xml:space="preserve"> ADDIN ZOTERO_ITEM CSL_CITATION {"citationID":"9uLMwmZ7","properties":{"formattedCitation":"(Statistics Austria, 2024)","plainCitation":"(Statistics Austria, 2024)","noteIndex":0},"citationItems":[{"id":2383,"uris":["http://zotero.org/users/7133718/items/RGENTSYQ"],"itemData":{"id":2383,"type":"webpage","title":"Energy prices, taxes","URL":"https://www.statistik.at/en/statistics/energy-and-environment/energy/energy-prices-taxes","author":[{"family":"Statistics Austria","given":""}],"accessed":{"date-parts":[["2024",4,4]]},"issued":{"date-parts":[["2024"]]}}}],"schema":"https://github.com/citation-style-language/schema/raw/master/csl-citation.json"} </w:instrText>
      </w:r>
      <w:r w:rsidR="00122940" w:rsidRPr="005160AC">
        <w:rPr>
          <w:rFonts w:cstheme="majorHAnsi"/>
        </w:rPr>
        <w:fldChar w:fldCharType="separate"/>
      </w:r>
      <w:r w:rsidR="00122940" w:rsidRPr="005160AC">
        <w:rPr>
          <w:rFonts w:cstheme="majorHAnsi"/>
        </w:rPr>
        <w:t>(Statistics Austria, 2024)</w:t>
      </w:r>
      <w:r w:rsidR="00122940" w:rsidRPr="005160AC">
        <w:rPr>
          <w:rFonts w:cstheme="majorHAnsi"/>
        </w:rPr>
        <w:fldChar w:fldCharType="end"/>
      </w:r>
      <w:r w:rsidR="00A15E2C" w:rsidRPr="00A15E2C">
        <w:rPr>
          <w:rFonts w:cstheme="majorHAnsi"/>
        </w:rPr>
        <w:t>, household floor space (m²), and the energy efficiency of residential buildings (kWh/m²).</w:t>
      </w:r>
      <w:r w:rsidR="00F6468D">
        <w:rPr>
          <w:rFonts w:cstheme="majorHAnsi"/>
        </w:rPr>
        <w:t xml:space="preserve"> </w:t>
      </w:r>
      <w:r w:rsidR="00B55782">
        <w:rPr>
          <w:rFonts w:cstheme="majorHAnsi"/>
        </w:rPr>
        <w:t xml:space="preserve">As </w:t>
      </w:r>
      <w:r w:rsidR="000D42F8">
        <w:rPr>
          <w:rFonts w:cstheme="majorHAnsi"/>
        </w:rPr>
        <w:t>no floor space data per household type is available</w:t>
      </w:r>
      <w:r w:rsidR="000C292A">
        <w:rPr>
          <w:rFonts w:cstheme="majorHAnsi"/>
        </w:rPr>
        <w:t xml:space="preserve"> (e.g., average floor space of </w:t>
      </w:r>
      <w:r w:rsidR="00EC069C">
        <w:rPr>
          <w:rFonts w:cstheme="majorHAnsi"/>
        </w:rPr>
        <w:t>1-person household</w:t>
      </w:r>
      <w:r w:rsidR="00902609">
        <w:rPr>
          <w:rFonts w:cstheme="majorHAnsi"/>
        </w:rPr>
        <w:t>s</w:t>
      </w:r>
      <w:r w:rsidR="00EC069C">
        <w:rPr>
          <w:rFonts w:cstheme="majorHAnsi"/>
        </w:rPr>
        <w:t xml:space="preserve"> in census district)</w:t>
      </w:r>
      <w:r w:rsidR="000D42F8">
        <w:rPr>
          <w:rFonts w:cstheme="majorHAnsi"/>
        </w:rPr>
        <w:t xml:space="preserve">, </w:t>
      </w:r>
      <w:r w:rsidR="007F754A" w:rsidRPr="007F754A">
        <w:rPr>
          <w:rFonts w:cstheme="majorHAnsi"/>
        </w:rPr>
        <w:t>we assume a minimum of 40 m² for a one-person household</w:t>
      </w:r>
      <w:r w:rsidR="0092462A">
        <w:rPr>
          <w:rFonts w:cstheme="majorHAnsi"/>
        </w:rPr>
        <w:t xml:space="preserve"> throughout the </w:t>
      </w:r>
      <w:r w:rsidR="00AB78FC">
        <w:rPr>
          <w:rFonts w:cstheme="majorHAnsi"/>
        </w:rPr>
        <w:t>city</w:t>
      </w:r>
      <w:r w:rsidR="007F754A" w:rsidRPr="007F754A">
        <w:rPr>
          <w:rFonts w:cstheme="majorHAnsi"/>
        </w:rPr>
        <w:t xml:space="preserve">, based on Vienna’s housing policy benchmark </w:t>
      </w:r>
      <w:r w:rsidR="007F754A">
        <w:rPr>
          <w:rFonts w:cstheme="majorHAnsi"/>
        </w:rPr>
        <w:fldChar w:fldCharType="begin"/>
      </w:r>
      <w:r w:rsidR="00C12A20">
        <w:rPr>
          <w:rFonts w:cstheme="majorHAnsi"/>
        </w:rPr>
        <w:instrText xml:space="preserve"> ADDIN ZOTERO_ITEM CSL_CITATION {"citationID":"gHAfWPHb","properties":{"formattedCitation":"(City of Vienna, 2013)","plainCitation":"(City of Vienna, 2013)","noteIndex":0},"citationItems":[{"id":2746,"uris":["http://zotero.org/users/7133718/items/RL4DSCL8"],"itemData":{"id":2746,"type":"report","title":"Municipal Housing in Vienna. History, facts &amp; figures","URL":"https://urbanagenda.urban-initiative.eu/sites/default/files/migration_files/municipal_housing_in_vienna.pdf","author":[{"family":"City of Vienna","given":""}],"accessed":{"date-parts":[["2024",9,19]]},"issued":{"date-parts":[["2013"]]}}}],"schema":"https://github.com/citation-style-language/schema/raw/master/csl-citation.json"} </w:instrText>
      </w:r>
      <w:r w:rsidR="007F754A">
        <w:rPr>
          <w:rFonts w:cstheme="majorHAnsi"/>
        </w:rPr>
        <w:fldChar w:fldCharType="separate"/>
      </w:r>
      <w:r w:rsidR="00C12A20">
        <w:rPr>
          <w:rFonts w:cstheme="majorHAnsi"/>
          <w:noProof/>
        </w:rPr>
        <w:t>(City of Vienna, 2013)</w:t>
      </w:r>
      <w:r w:rsidR="007F754A">
        <w:rPr>
          <w:rFonts w:cstheme="majorHAnsi"/>
        </w:rPr>
        <w:fldChar w:fldCharType="end"/>
      </w:r>
      <w:r w:rsidR="007F754A" w:rsidRPr="007F754A">
        <w:rPr>
          <w:rFonts w:cstheme="majorHAnsi"/>
        </w:rPr>
        <w:t>. We then apply a degressive scaling pattern to account for the fact that additional household members typically share existing common areas such as the kitchen and bathroom. Specifically, we add 32 m² for a second person—reflecting the likely inclusion of additional shared living or dining space in a two-adult household—and 16 m² for each additional person. This lower increment for third and fourth household members acknowledges that these are often children or individuals in shared living arrangements, who do not require duplicated facilities.</w:t>
      </w:r>
      <w:r w:rsidR="007F754A">
        <w:rPr>
          <w:rFonts w:cstheme="majorHAnsi"/>
        </w:rPr>
        <w:t xml:space="preserve"> </w:t>
      </w:r>
      <w:r w:rsidR="00A15E2C" w:rsidRPr="00A15E2C">
        <w:rPr>
          <w:rFonts w:cstheme="majorHAnsi"/>
        </w:rPr>
        <w:t xml:space="preserve">Building energy efficiency is determined by the predominant year of construction in each census district. In collaboration with the Viennese energy consultancy Lechner &amp; Partner </w:t>
      </w:r>
      <w:r w:rsidR="00414FBA">
        <w:rPr>
          <w:rFonts w:cstheme="majorHAnsi"/>
        </w:rPr>
        <w:fldChar w:fldCharType="begin"/>
      </w:r>
      <w:r w:rsidR="00414FBA">
        <w:rPr>
          <w:rFonts w:cstheme="majorHAnsi"/>
        </w:rPr>
        <w:instrText xml:space="preserve"> ADDIN ZOTERO_ITEM CSL_CITATION {"citationID":"sQNhiN34","properties":{"formattedCitation":"(Lechner und Partner, 2024)","plainCitation":"(Lechner und Partner, 2024)","noteIndex":0},"citationItems":[{"id":2395,"uris":["http://zotero.org/users/7133718/items/KEL8TBY8"],"itemData":{"id":2395,"type":"personal_communication","title":"Energy cost estimations in Vienna","URL":"https://www.lechner-partner.at/","author":[{"family":"Lechner und Partner","given":""}],"accessed":{"date-parts":[["2024",5,15]]},"issued":{"date-parts":[["2024"]]}}}],"schema":"https://github.com/citation-style-language/schema/raw/master/csl-citation.json"} </w:instrText>
      </w:r>
      <w:r w:rsidR="00414FBA">
        <w:rPr>
          <w:rFonts w:cstheme="majorHAnsi"/>
        </w:rPr>
        <w:fldChar w:fldCharType="separate"/>
      </w:r>
      <w:r w:rsidR="00414FBA">
        <w:rPr>
          <w:rFonts w:cstheme="majorHAnsi"/>
          <w:noProof/>
        </w:rPr>
        <w:t>(Lechner und Partner, 2024)</w:t>
      </w:r>
      <w:r w:rsidR="00414FBA">
        <w:rPr>
          <w:rFonts w:cstheme="majorHAnsi"/>
        </w:rPr>
        <w:fldChar w:fldCharType="end"/>
      </w:r>
      <w:r w:rsidR="00A15E2C" w:rsidRPr="00A15E2C">
        <w:rPr>
          <w:rFonts w:cstheme="majorHAnsi"/>
        </w:rPr>
        <w:t>, we assign the following efficiency ratings: 250 kWh/m² for buildings constructed before 1960, 150 kWh/m² for those from 1961–1980, 100 kWh/m² for 1981–2005, and 50 kWh/m² for buildings built after 2006.</w:t>
      </w:r>
      <w:r w:rsidR="00EB69A4">
        <w:rPr>
          <w:rFonts w:cstheme="majorHAnsi"/>
        </w:rPr>
        <w:t xml:space="preserve"> </w:t>
      </w:r>
      <w:r w:rsidR="00A15E2C" w:rsidRPr="00A15E2C">
        <w:rPr>
          <w:rFonts w:cstheme="majorHAnsi"/>
        </w:rPr>
        <w:t xml:space="preserve">Internet costs are based on current offers from the Viennese provider Drei </w:t>
      </w:r>
      <w:r w:rsidR="00EB69A4">
        <w:rPr>
          <w:rFonts w:cstheme="majorHAnsi"/>
        </w:rPr>
        <w:fldChar w:fldCharType="begin"/>
      </w:r>
      <w:r w:rsidR="00EB69A4">
        <w:rPr>
          <w:rFonts w:cstheme="majorHAnsi"/>
        </w:rPr>
        <w:instrText xml:space="preserve"> ADDIN ZOTERO_ITEM CSL_CITATION {"citationID":"I28ugR9f","properties":{"formattedCitation":"(Drei, 2024)","plainCitation":"(Drei, 2024)","noteIndex":0},"citationItems":[{"id":2394,"uris":["http://zotero.org/users/7133718/items/EQXBWSWB"],"itemData":{"id":2394,"type":"webpage","title":"Internet deals for your home","URL":"https://www.drei.at/de/shop/tarife/privat/internet-tarife/tarife-fuer-zuhause/","author":[{"family":"Drei","given":""}],"accessed":{"date-parts":[["2024",5,15]]},"issued":{"date-parts":[["2024"]]}}}],"schema":"https://github.com/citation-style-language/schema/raw/master/csl-citation.json"} </w:instrText>
      </w:r>
      <w:r w:rsidR="00EB69A4">
        <w:rPr>
          <w:rFonts w:cstheme="majorHAnsi"/>
        </w:rPr>
        <w:fldChar w:fldCharType="separate"/>
      </w:r>
      <w:r w:rsidR="00EB69A4">
        <w:rPr>
          <w:rFonts w:cstheme="majorHAnsi"/>
          <w:noProof/>
        </w:rPr>
        <w:t>(Drei, 2024)</w:t>
      </w:r>
      <w:r w:rsidR="00EB69A4">
        <w:rPr>
          <w:rFonts w:cstheme="majorHAnsi"/>
        </w:rPr>
        <w:fldChar w:fldCharType="end"/>
      </w:r>
      <w:r w:rsidR="00A15E2C" w:rsidRPr="00A15E2C">
        <w:rPr>
          <w:rFonts w:cstheme="majorHAnsi"/>
        </w:rPr>
        <w:t>, which charges €30 per month for a subscription providing 100 Mbit/s download speeds under the “DataNet100” package. This rate is broadly consistent with pricing from other local internet providers (Tarife.at, 2025).</w:t>
      </w:r>
    </w:p>
    <w:p w14:paraId="3976795A" w14:textId="77777777" w:rsidR="00A93E60" w:rsidRDefault="00A93E60" w:rsidP="00A93E60">
      <w:pPr>
        <w:spacing w:line="360" w:lineRule="auto"/>
        <w:ind w:left="720"/>
        <w:rPr>
          <w:rFonts w:cstheme="majorHAnsi"/>
        </w:rPr>
      </w:pPr>
    </w:p>
    <w:p w14:paraId="3B1223F4" w14:textId="69CBC700" w:rsidR="00F43C3F" w:rsidRDefault="00F43C3F" w:rsidP="00F43C3F">
      <w:pPr>
        <w:pStyle w:val="Caption"/>
      </w:pPr>
      <w:r>
        <w:t xml:space="preserve">Equation </w:t>
      </w:r>
      <w:fldSimple w:instr=" SEQ Equation \* ARABIC ">
        <w:r w:rsidR="00F1137A">
          <w:rPr>
            <w:noProof/>
          </w:rPr>
          <w:t>3</w:t>
        </w:r>
      </w:fldSimple>
    </w:p>
    <w:p w14:paraId="61F1FF1F" w14:textId="7813B7CB" w:rsidR="00E46AD9" w:rsidRPr="00E46AD9" w:rsidRDefault="00E46AD9" w:rsidP="00E46AD9">
      <w:pPr>
        <w:pStyle w:val="ListParagraph"/>
        <w:spacing w:line="360" w:lineRule="auto"/>
        <w:rPr>
          <w:rFonts w:eastAsiaTheme="minorEastAsia" w:cstheme="majorHAnsi"/>
          <w:sz w:val="21"/>
          <w:szCs w:val="21"/>
        </w:rPr>
      </w:pPr>
      <m:oMathPara>
        <m:oMath>
          <m:sSub>
            <m:sSubPr>
              <m:ctrlPr>
                <w:rPr>
                  <w:rFonts w:ascii="Cambria Math" w:hAnsi="Cambria Math" w:cstheme="majorHAnsi"/>
                  <w:i/>
                  <w:sz w:val="21"/>
                  <w:szCs w:val="21"/>
                </w:rPr>
              </m:ctrlPr>
            </m:sSubPr>
            <m:e>
              <m:r>
                <w:rPr>
                  <w:rFonts w:ascii="Cambria Math" w:hAnsi="Cambria Math" w:cstheme="majorHAnsi"/>
                  <w:sz w:val="21"/>
                  <w:szCs w:val="21"/>
                </w:rPr>
                <m:t>C</m:t>
              </m:r>
              <m:r>
                <w:rPr>
                  <w:rFonts w:ascii="Cambria Math" w:hAnsi="Cambria Math" w:cstheme="majorHAnsi"/>
                  <w:sz w:val="21"/>
                  <w:szCs w:val="21"/>
                </w:rPr>
                <m:t>U</m:t>
              </m:r>
            </m:e>
            <m:sub>
              <m:r>
                <w:rPr>
                  <w:rFonts w:ascii="Cambria Math" w:hAnsi="Cambria Math" w:cstheme="majorHAnsi"/>
                  <w:sz w:val="21"/>
                  <w:szCs w:val="21"/>
                </w:rPr>
                <m:t>MD</m:t>
              </m:r>
            </m:sub>
          </m:sSub>
          <m:r>
            <w:rPr>
              <w:rFonts w:ascii="Cambria Math" w:hAnsi="Cambria Math" w:cstheme="majorHAnsi"/>
              <w:sz w:val="21"/>
              <w:szCs w:val="21"/>
            </w:rPr>
            <m:t>=</m:t>
          </m:r>
          <m:sSub>
            <m:sSubPr>
              <m:ctrlPr>
                <w:rPr>
                  <w:rFonts w:ascii="Cambria Math" w:hAnsi="Cambria Math" w:cstheme="majorHAnsi"/>
                  <w:i/>
                  <w:sz w:val="21"/>
                  <w:szCs w:val="21"/>
                </w:rPr>
              </m:ctrlPr>
            </m:sSubPr>
            <m:e>
              <m:r>
                <w:rPr>
                  <w:rFonts w:ascii="Cambria Math" w:hAnsi="Cambria Math" w:cstheme="majorHAnsi"/>
                  <w:sz w:val="21"/>
                  <w:szCs w:val="21"/>
                </w:rPr>
                <m:t>Electricity cost</m:t>
              </m:r>
            </m:e>
            <m:sub>
              <m:r>
                <w:rPr>
                  <w:rFonts w:ascii="Cambria Math" w:hAnsi="Cambria Math" w:cstheme="majorHAnsi"/>
                  <w:sz w:val="21"/>
                  <w:szCs w:val="21"/>
                </w:rPr>
                <m:t>MD</m:t>
              </m:r>
            </m:sub>
          </m:sSub>
          <m:r>
            <w:rPr>
              <w:rFonts w:ascii="Cambria Math" w:hAnsi="Cambria Math" w:cstheme="majorHAnsi"/>
              <w:sz w:val="21"/>
              <w:szCs w:val="21"/>
            </w:rPr>
            <m:t xml:space="preserve">* </m:t>
          </m:r>
          <m:sSub>
            <m:sSubPr>
              <m:ctrlPr>
                <w:rPr>
                  <w:rFonts w:ascii="Cambria Math" w:hAnsi="Cambria Math" w:cstheme="majorHAnsi"/>
                  <w:i/>
                  <w:sz w:val="21"/>
                  <w:szCs w:val="21"/>
                </w:rPr>
              </m:ctrlPr>
            </m:sSubPr>
            <m:e>
              <m:r>
                <w:rPr>
                  <w:rFonts w:ascii="Cambria Math" w:hAnsi="Cambria Math" w:cstheme="majorHAnsi"/>
                  <w:sz w:val="21"/>
                  <w:szCs w:val="21"/>
                </w:rPr>
                <m:t>Heating cost</m:t>
              </m:r>
            </m:e>
            <m:sub>
              <m:r>
                <w:rPr>
                  <w:rFonts w:ascii="Cambria Math" w:hAnsi="Cambria Math" w:cstheme="majorHAnsi"/>
                  <w:sz w:val="21"/>
                  <w:szCs w:val="21"/>
                </w:rPr>
                <m:t>MD</m:t>
              </m:r>
            </m:sub>
          </m:sSub>
          <m:r>
            <w:rPr>
              <w:rFonts w:ascii="Cambria Math" w:hAnsi="Cambria Math" w:cstheme="majorHAnsi"/>
              <w:sz w:val="21"/>
              <w:szCs w:val="21"/>
            </w:rPr>
            <m:t xml:space="preserve">* </m:t>
          </m:r>
          <m:sSub>
            <m:sSubPr>
              <m:ctrlPr>
                <w:rPr>
                  <w:rFonts w:ascii="Cambria Math" w:hAnsi="Cambria Math" w:cstheme="majorHAnsi"/>
                  <w:i/>
                  <w:sz w:val="21"/>
                  <w:szCs w:val="21"/>
                </w:rPr>
              </m:ctrlPr>
            </m:sSubPr>
            <m:e>
              <m:r>
                <w:rPr>
                  <w:rFonts w:ascii="Cambria Math" w:hAnsi="Cambria Math" w:cstheme="majorHAnsi"/>
                  <w:sz w:val="21"/>
                  <w:szCs w:val="21"/>
                </w:rPr>
                <m:t>Internet cost</m:t>
              </m:r>
            </m:e>
            <m:sub>
              <m:r>
                <w:rPr>
                  <w:rFonts w:ascii="Cambria Math" w:hAnsi="Cambria Math" w:cstheme="majorHAnsi"/>
                  <w:sz w:val="21"/>
                  <w:szCs w:val="21"/>
                </w:rPr>
                <m:t>MD</m:t>
              </m:r>
            </m:sub>
          </m:sSub>
        </m:oMath>
      </m:oMathPara>
    </w:p>
    <w:p w14:paraId="3E0F88C0" w14:textId="77777777" w:rsidR="00E46AD9" w:rsidRPr="00E46AD9" w:rsidRDefault="00E46AD9" w:rsidP="00E46AD9">
      <w:pPr>
        <w:pStyle w:val="ListParagraph"/>
        <w:spacing w:line="360" w:lineRule="auto"/>
        <w:rPr>
          <w:rFonts w:eastAsiaTheme="minorEastAsia" w:cstheme="majorHAnsi"/>
          <w:sz w:val="21"/>
          <w:szCs w:val="21"/>
        </w:rPr>
      </w:pPr>
    </w:p>
    <w:p w14:paraId="264E4583" w14:textId="44DD6155" w:rsidR="00D527EB" w:rsidRDefault="00D527EB" w:rsidP="00D527EB">
      <w:pPr>
        <w:numPr>
          <w:ilvl w:val="0"/>
          <w:numId w:val="6"/>
        </w:numPr>
        <w:spacing w:line="360" w:lineRule="auto"/>
        <w:rPr>
          <w:rFonts w:cstheme="majorHAnsi"/>
        </w:rPr>
      </w:pPr>
      <w:r w:rsidRPr="00D527EB">
        <w:rPr>
          <w:rFonts w:cstheme="majorHAnsi"/>
          <w:u w:val="single"/>
        </w:rPr>
        <w:t>Transport</w:t>
      </w:r>
      <w:r w:rsidRPr="00D527EB">
        <w:rPr>
          <w:rFonts w:cstheme="majorHAnsi"/>
        </w:rPr>
        <w:t xml:space="preserve">: The cost for transportation </w:t>
      </w:r>
      <w:r w:rsidR="007649CC">
        <w:rPr>
          <w:rFonts w:cstheme="majorHAnsi"/>
        </w:rPr>
        <w:t xml:space="preserve">(CT) </w:t>
      </w:r>
      <w:r w:rsidRPr="00D527EB">
        <w:rPr>
          <w:rFonts w:cstheme="majorHAnsi"/>
        </w:rPr>
        <w:t xml:space="preserve">in Vienna is based on the relative share </w:t>
      </w:r>
      <w:r w:rsidR="00633D87">
        <w:rPr>
          <w:rFonts w:cstheme="majorHAnsi"/>
        </w:rPr>
        <w:t xml:space="preserve">(13.9%) </w:t>
      </w:r>
      <w:r w:rsidRPr="00D527EB">
        <w:rPr>
          <w:rFonts w:cstheme="majorHAnsi"/>
        </w:rPr>
        <w:t xml:space="preserve">of </w:t>
      </w:r>
      <w:r w:rsidR="00A3204E" w:rsidRPr="000A74F8">
        <w:rPr>
          <w:rFonts w:cstheme="majorHAnsi"/>
        </w:rPr>
        <w:t>household</w:t>
      </w:r>
      <w:r w:rsidR="00A3204E" w:rsidRPr="00E52E5D">
        <w:rPr>
          <w:rStyle w:val="FootnoteReference"/>
        </w:rPr>
        <w:footnoteReference w:id="4"/>
      </w:r>
      <w:r w:rsidR="00A3204E" w:rsidRPr="000A74F8">
        <w:rPr>
          <w:rFonts w:cstheme="majorHAnsi"/>
        </w:rPr>
        <w:t xml:space="preserve"> </w:t>
      </w:r>
      <w:r w:rsidRPr="00D527EB">
        <w:rPr>
          <w:rFonts w:cstheme="majorHAnsi"/>
        </w:rPr>
        <w:t>expenditures used for transportation</w:t>
      </w:r>
      <w:r w:rsidR="00633D87">
        <w:rPr>
          <w:rFonts w:cstheme="majorHAnsi"/>
        </w:rPr>
        <w:t xml:space="preserve"> </w:t>
      </w:r>
      <w:r w:rsidRPr="00D527EB">
        <w:rPr>
          <w:rFonts w:cstheme="majorHAnsi"/>
        </w:rPr>
        <w:fldChar w:fldCharType="begin"/>
      </w:r>
      <w:r w:rsidR="003D7F44">
        <w:rPr>
          <w:rFonts w:cstheme="majorHAnsi"/>
        </w:rPr>
        <w:instrText xml:space="preserve"> ADDIN ZOTERO_ITEM CSL_CITATION {"citationID":"XIUe9Obv","properties":{"formattedCitation":"(Statistics Austria, 2020)","plainCitation":"(Statistics Austria, 2020)","noteIndex":0},"citationItems":[{"id":2293,"uris":["http://zotero.org/users/7133718/items/HYMRHPPR"],"itemData":{"id":2293,"type":"webpage","title":"Consumption expenditure","URL":"https://www.statistik.at/en/statistics/population-and-society/consumption-expenditure-and-consumer-durables-in-private-households/consumption-expenditure","author":[{"family":"Statistics Austria","given":""}],"accessed":{"date-parts":[["2023",11,23]]},"issued":{"date-parts":[["2020"]]}},"label":"page"}],"schema":"https://github.com/citation-style-language/schema/raw/master/csl-citation.json"} </w:instrText>
      </w:r>
      <w:r w:rsidRPr="00D527EB">
        <w:rPr>
          <w:rFonts w:cstheme="majorHAnsi"/>
        </w:rPr>
        <w:fldChar w:fldCharType="separate"/>
      </w:r>
      <w:r w:rsidRPr="00D527EB">
        <w:rPr>
          <w:rFonts w:cstheme="majorHAnsi"/>
        </w:rPr>
        <w:t>(Statistics Austria, 2020)</w:t>
      </w:r>
      <w:r w:rsidRPr="00D527EB">
        <w:rPr>
          <w:rFonts w:cstheme="majorHAnsi"/>
        </w:rPr>
        <w:fldChar w:fldCharType="end"/>
      </w:r>
      <w:r w:rsidRPr="00D527EB">
        <w:rPr>
          <w:rFonts w:cstheme="majorHAnsi"/>
        </w:rPr>
        <w:t xml:space="preserve">. A relative approach is suitable in the case of transport </w:t>
      </w:r>
      <w:r w:rsidR="00140247">
        <w:rPr>
          <w:rFonts w:cstheme="majorHAnsi"/>
        </w:rPr>
        <w:t>as</w:t>
      </w:r>
      <w:r w:rsidRPr="00D527EB">
        <w:rPr>
          <w:rFonts w:cstheme="majorHAnsi"/>
        </w:rPr>
        <w:t xml:space="preserve"> mobility expenditures positively correlate with income </w:t>
      </w:r>
      <w:r w:rsidR="00AA474C">
        <w:rPr>
          <w:rFonts w:cstheme="majorHAnsi"/>
        </w:rPr>
        <w:fldChar w:fldCharType="begin"/>
      </w:r>
      <w:r w:rsidR="00813F8F">
        <w:rPr>
          <w:rFonts w:cstheme="majorHAnsi"/>
        </w:rPr>
        <w:instrText xml:space="preserve"> ADDIN ZOTERO_ITEM CSL_CITATION {"citationID":"m3zy5kLp","properties":{"formattedCitation":"(Baltruszewicz et al., 2023)","plainCitation":"(Baltruszewicz et al., 2023)","noteIndex":0},"citationItems":[{"id":2124,"uris":["http://zotero.org/users/7133718/items/2FJDE6LU"],"itemData":{"id":2124,"type":"article-journal","container-title":"Ecological Economics","DOI":"10.1016/j.ecolecon.2022.107686","ISSN":"09218009","journalAbbreviation":"Ecological Economics","language":"en","page":"107686","source":"DOI.org (Crossref)","title":"Social outcomes of energy use in the United Kingdom: Household energy footprints and their links to well-being","title-short":"Social outcomes of energy use in the United Kingdom","URL":"https://linkinghub.elsevier.com/retrieve/pii/S0921800922003470","volume":"205","author":[{"family":"Baltruszewicz","given":"Marta"},{"family":"Steinberger","given":"Julia K."},{"family":"Paavola","given":"Jouni"},{"family":"Ivanova","given":"Diana"},{"family":"Brand-Correa","given":"Lina I."},{"family":"Owen","given":"Anne"}],"accessed":{"date-parts":[["2023",5,31]]},"issued":{"date-parts":[["2023",3]]}}}],"schema":"https://github.com/citation-style-language/schema/raw/master/csl-citation.json"} </w:instrText>
      </w:r>
      <w:r w:rsidR="00AA474C">
        <w:rPr>
          <w:rFonts w:cstheme="majorHAnsi"/>
        </w:rPr>
        <w:fldChar w:fldCharType="separate"/>
      </w:r>
      <w:r w:rsidR="00813F8F">
        <w:rPr>
          <w:rFonts w:cstheme="majorHAnsi"/>
          <w:noProof/>
        </w:rPr>
        <w:t>(Baltruszewicz et al., 2023)</w:t>
      </w:r>
      <w:r w:rsidR="00AA474C">
        <w:rPr>
          <w:rFonts w:cstheme="majorHAnsi"/>
        </w:rPr>
        <w:fldChar w:fldCharType="end"/>
      </w:r>
      <w:r w:rsidR="00813F8F">
        <w:rPr>
          <w:rFonts w:cstheme="majorHAnsi"/>
        </w:rPr>
        <w:t>.</w:t>
      </w:r>
      <w:r w:rsidR="00560598">
        <w:rPr>
          <w:rFonts w:cstheme="majorHAnsi"/>
        </w:rPr>
        <w:t xml:space="preserve"> </w:t>
      </w:r>
    </w:p>
    <w:p w14:paraId="3A602677" w14:textId="77777777" w:rsidR="00A93E60" w:rsidRDefault="00A93E60" w:rsidP="00A93E60">
      <w:pPr>
        <w:spacing w:line="360" w:lineRule="auto"/>
        <w:ind w:left="720"/>
        <w:rPr>
          <w:rFonts w:cstheme="majorHAnsi"/>
        </w:rPr>
      </w:pPr>
    </w:p>
    <w:p w14:paraId="2A5E6409" w14:textId="4D03FA82" w:rsidR="00A93E60" w:rsidRDefault="00A93E60" w:rsidP="00A93E60">
      <w:pPr>
        <w:pStyle w:val="Caption"/>
      </w:pPr>
      <w:r>
        <w:t xml:space="preserve">Equation </w:t>
      </w:r>
      <w:r>
        <w:fldChar w:fldCharType="begin"/>
      </w:r>
      <w:r>
        <w:instrText xml:space="preserve"> SEQ Equation \* ARABIC </w:instrText>
      </w:r>
      <w:r>
        <w:fldChar w:fldCharType="separate"/>
      </w:r>
      <w:r w:rsidR="00F1137A">
        <w:rPr>
          <w:noProof/>
        </w:rPr>
        <w:t>4</w:t>
      </w:r>
      <w:r>
        <w:fldChar w:fldCharType="end"/>
      </w:r>
    </w:p>
    <w:p w14:paraId="05B15099" w14:textId="4928A09B" w:rsidR="00A93E60" w:rsidRPr="00E46AD9" w:rsidRDefault="00A93E60" w:rsidP="00A93E60">
      <w:pPr>
        <w:pStyle w:val="ListParagraph"/>
        <w:spacing w:line="360" w:lineRule="auto"/>
        <w:rPr>
          <w:rFonts w:eastAsiaTheme="minorEastAsia" w:cstheme="majorHAnsi"/>
          <w:sz w:val="21"/>
          <w:szCs w:val="21"/>
        </w:rPr>
      </w:pPr>
      <m:oMathPara>
        <m:oMath>
          <m:sSub>
            <m:sSubPr>
              <m:ctrlPr>
                <w:rPr>
                  <w:rFonts w:ascii="Cambria Math" w:hAnsi="Cambria Math" w:cstheme="majorHAnsi"/>
                  <w:i/>
                  <w:sz w:val="21"/>
                  <w:szCs w:val="21"/>
                </w:rPr>
              </m:ctrlPr>
            </m:sSubPr>
            <m:e>
              <m:r>
                <w:rPr>
                  <w:rFonts w:ascii="Cambria Math" w:hAnsi="Cambria Math" w:cstheme="majorHAnsi"/>
                  <w:sz w:val="21"/>
                  <w:szCs w:val="21"/>
                </w:rPr>
                <m:t>C</m:t>
              </m:r>
              <m:r>
                <w:rPr>
                  <w:rFonts w:ascii="Cambria Math" w:hAnsi="Cambria Math" w:cstheme="majorHAnsi"/>
                  <w:sz w:val="21"/>
                  <w:szCs w:val="21"/>
                </w:rPr>
                <m:t>T</m:t>
              </m:r>
            </m:e>
            <m:sub>
              <m:r>
                <w:rPr>
                  <w:rFonts w:ascii="Cambria Math" w:hAnsi="Cambria Math" w:cstheme="majorHAnsi"/>
                  <w:sz w:val="21"/>
                  <w:szCs w:val="21"/>
                </w:rPr>
                <m:t>C</m:t>
              </m:r>
              <m:r>
                <w:rPr>
                  <w:rFonts w:ascii="Cambria Math" w:hAnsi="Cambria Math" w:cstheme="majorHAnsi"/>
                  <w:sz w:val="21"/>
                  <w:szCs w:val="21"/>
                </w:rPr>
                <m:t>D</m:t>
              </m:r>
            </m:sub>
          </m:sSub>
          <m:r>
            <w:rPr>
              <w:rFonts w:ascii="Cambria Math" w:hAnsi="Cambria Math" w:cstheme="majorHAnsi"/>
              <w:sz w:val="21"/>
              <w:szCs w:val="21"/>
            </w:rPr>
            <m:t>=</m:t>
          </m:r>
          <m:sSub>
            <m:sSubPr>
              <m:ctrlPr>
                <w:rPr>
                  <w:rFonts w:ascii="Cambria Math" w:hAnsi="Cambria Math" w:cstheme="majorHAnsi"/>
                  <w:i/>
                  <w:sz w:val="21"/>
                  <w:szCs w:val="21"/>
                </w:rPr>
              </m:ctrlPr>
            </m:sSubPr>
            <m:e>
              <m:r>
                <w:rPr>
                  <w:rFonts w:ascii="Cambria Math" w:hAnsi="Cambria Math" w:cstheme="majorHAnsi"/>
                  <w:sz w:val="21"/>
                  <w:szCs w:val="21"/>
                </w:rPr>
                <m:t>Household income</m:t>
              </m:r>
            </m:e>
            <m:sub>
              <m:r>
                <w:rPr>
                  <w:rFonts w:ascii="Cambria Math" w:hAnsi="Cambria Math" w:cstheme="majorHAnsi"/>
                  <w:sz w:val="21"/>
                  <w:szCs w:val="21"/>
                </w:rPr>
                <m:t>CD</m:t>
              </m:r>
            </m:sub>
          </m:sSub>
          <m:r>
            <w:rPr>
              <w:rFonts w:ascii="Cambria Math" w:hAnsi="Cambria Math" w:cstheme="majorHAnsi"/>
              <w:sz w:val="21"/>
              <w:szCs w:val="21"/>
            </w:rPr>
            <m:t xml:space="preserve">* </m:t>
          </m:r>
          <m:sSub>
            <m:sSubPr>
              <m:ctrlPr>
                <w:rPr>
                  <w:rFonts w:ascii="Cambria Math" w:hAnsi="Cambria Math" w:cstheme="majorHAnsi"/>
                  <w:i/>
                  <w:sz w:val="21"/>
                  <w:szCs w:val="21"/>
                </w:rPr>
              </m:ctrlPr>
            </m:sSubPr>
            <m:e>
              <m:r>
                <w:rPr>
                  <w:rFonts w:ascii="Cambria Math" w:hAnsi="Cambria Math" w:cstheme="majorHAnsi"/>
                  <w:sz w:val="21"/>
                  <w:szCs w:val="21"/>
                </w:rPr>
                <m:t>Household expenditure</m:t>
              </m:r>
              <m:r>
                <w:rPr>
                  <w:rFonts w:ascii="Cambria Math" w:hAnsi="Cambria Math" w:cstheme="majorHAnsi"/>
                  <w:sz w:val="21"/>
                  <w:szCs w:val="21"/>
                </w:rPr>
                <m:t xml:space="preserve"> share on transportation</m:t>
              </m:r>
            </m:e>
            <m:sub>
              <m:r>
                <w:rPr>
                  <w:rFonts w:ascii="Cambria Math" w:hAnsi="Cambria Math" w:cstheme="majorHAnsi"/>
                  <w:sz w:val="21"/>
                  <w:szCs w:val="21"/>
                </w:rPr>
                <m:t>MD</m:t>
              </m:r>
            </m:sub>
          </m:sSub>
        </m:oMath>
      </m:oMathPara>
    </w:p>
    <w:p w14:paraId="620D1152" w14:textId="7E6DB015" w:rsidR="00A93E60" w:rsidRPr="00D527EB" w:rsidRDefault="00A93E60" w:rsidP="00A93E60">
      <w:pPr>
        <w:pStyle w:val="ListParagraph"/>
        <w:spacing w:line="360" w:lineRule="auto"/>
        <w:rPr>
          <w:rFonts w:cstheme="majorHAnsi"/>
        </w:rPr>
      </w:pPr>
    </w:p>
    <w:p w14:paraId="03D683AD" w14:textId="050BBE35" w:rsidR="00D527EB" w:rsidRDefault="00D527EB" w:rsidP="00AA6591">
      <w:pPr>
        <w:numPr>
          <w:ilvl w:val="0"/>
          <w:numId w:val="6"/>
        </w:numPr>
        <w:spacing w:after="240" w:line="360" w:lineRule="auto"/>
        <w:rPr>
          <w:rFonts w:cstheme="majorHAnsi"/>
        </w:rPr>
      </w:pPr>
      <w:r w:rsidRPr="00D527EB">
        <w:rPr>
          <w:rFonts w:cstheme="majorHAnsi"/>
          <w:u w:val="single"/>
        </w:rPr>
        <w:t>Food</w:t>
      </w:r>
      <w:r w:rsidRPr="00D527EB">
        <w:rPr>
          <w:rFonts w:cstheme="majorHAnsi"/>
        </w:rPr>
        <w:t xml:space="preserve">: The estimation </w:t>
      </w:r>
      <w:r w:rsidR="00761700">
        <w:rPr>
          <w:rFonts w:cstheme="majorHAnsi"/>
        </w:rPr>
        <w:t>of</w:t>
      </w:r>
      <w:r w:rsidR="00761700" w:rsidRPr="00D527EB">
        <w:rPr>
          <w:rFonts w:cstheme="majorHAnsi"/>
        </w:rPr>
        <w:t xml:space="preserve"> </w:t>
      </w:r>
      <w:r w:rsidRPr="00D527EB">
        <w:rPr>
          <w:rFonts w:cstheme="majorHAnsi"/>
        </w:rPr>
        <w:t>the cost of food</w:t>
      </w:r>
      <w:r w:rsidR="007649CC">
        <w:rPr>
          <w:rFonts w:cstheme="majorHAnsi"/>
        </w:rPr>
        <w:t xml:space="preserve"> (CF)</w:t>
      </w:r>
      <w:r w:rsidRPr="00D527EB">
        <w:rPr>
          <w:rFonts w:cstheme="majorHAnsi"/>
        </w:rPr>
        <w:t xml:space="preserve"> is </w:t>
      </w:r>
      <w:r w:rsidR="00EB08A6">
        <w:rPr>
          <w:rFonts w:cstheme="majorHAnsi"/>
        </w:rPr>
        <w:t>based on</w:t>
      </w:r>
      <w:r w:rsidRPr="00D527EB">
        <w:rPr>
          <w:rFonts w:cstheme="majorHAnsi"/>
        </w:rPr>
        <w:t xml:space="preserve"> the </w:t>
      </w:r>
      <w:r w:rsidR="00C846EA">
        <w:rPr>
          <w:rFonts w:cstheme="majorHAnsi"/>
        </w:rPr>
        <w:t>average relative</w:t>
      </w:r>
      <w:r w:rsidRPr="00D527EB">
        <w:rPr>
          <w:rFonts w:cstheme="majorHAnsi"/>
        </w:rPr>
        <w:t xml:space="preserve"> share </w:t>
      </w:r>
      <w:r w:rsidR="00C846EA">
        <w:rPr>
          <w:rFonts w:cstheme="majorHAnsi"/>
        </w:rPr>
        <w:t xml:space="preserve">(11.8%) </w:t>
      </w:r>
      <w:r w:rsidRPr="00D527EB">
        <w:rPr>
          <w:rFonts w:cstheme="majorHAnsi"/>
        </w:rPr>
        <w:t>of household expenditures for food</w:t>
      </w:r>
      <w:r w:rsidR="00C846EA">
        <w:rPr>
          <w:rFonts w:cstheme="majorHAnsi"/>
        </w:rPr>
        <w:t xml:space="preserve"> </w:t>
      </w:r>
      <w:r w:rsidRPr="00D527EB">
        <w:rPr>
          <w:rFonts w:cstheme="majorHAnsi"/>
        </w:rPr>
        <w:fldChar w:fldCharType="begin"/>
      </w:r>
      <w:r w:rsidR="003D7F44">
        <w:rPr>
          <w:rFonts w:cstheme="majorHAnsi"/>
        </w:rPr>
        <w:instrText xml:space="preserve"> ADDIN ZOTERO_ITEM CSL_CITATION {"citationID":"zYwCO9K1","properties":{"formattedCitation":"(Statistics Austria, 2020)","plainCitation":"(Statistics Austria, 2020)","noteIndex":0},"citationItems":[{"id":2293,"uris":["http://zotero.org/users/7133718/items/HYMRHPPR"],"itemData":{"id":2293,"type":"webpage","title":"Consumption expenditure","URL":"https://www.statistik.at/en/statistics/population-and-society/consumption-expenditure-and-consumer-durables-in-private-households/consumption-expenditure","author":[{"family":"Statistics Austria","given":""}],"accessed":{"date-parts":[["2023",11,23]]},"issued":{"date-parts":[["2020"]]}},"label":"page"}],"schema":"https://github.com/citation-style-language/schema/raw/master/csl-citation.json"} </w:instrText>
      </w:r>
      <w:r w:rsidRPr="00D527EB">
        <w:rPr>
          <w:rFonts w:cstheme="majorHAnsi"/>
        </w:rPr>
        <w:fldChar w:fldCharType="separate"/>
      </w:r>
      <w:r w:rsidR="00E9491A" w:rsidRPr="00E9491A">
        <w:rPr>
          <w:rFonts w:ascii="Calibri Light" w:hAnsi="Calibri Light" w:cs="Calibri Light"/>
        </w:rPr>
        <w:t>(Statistics Austria, 2020)</w:t>
      </w:r>
      <w:r w:rsidRPr="00D527EB">
        <w:rPr>
          <w:rFonts w:cstheme="majorHAnsi"/>
        </w:rPr>
        <w:fldChar w:fldCharType="end"/>
      </w:r>
      <w:r w:rsidRPr="00D527EB">
        <w:rPr>
          <w:rFonts w:cstheme="majorHAnsi"/>
        </w:rPr>
        <w:t>. Since food expenditures positively correlate with income, a relative approach</w:t>
      </w:r>
      <w:r w:rsidR="00E9491A">
        <w:rPr>
          <w:rFonts w:cstheme="majorHAnsi"/>
        </w:rPr>
        <w:t xml:space="preserve"> is </w:t>
      </w:r>
      <w:r w:rsidR="00BC2551">
        <w:rPr>
          <w:rFonts w:cstheme="majorHAnsi"/>
        </w:rPr>
        <w:t>appropriate</w:t>
      </w:r>
      <w:r w:rsidRPr="00D527EB">
        <w:rPr>
          <w:rFonts w:cstheme="majorHAnsi"/>
        </w:rPr>
        <w:t xml:space="preserve"> for </w:t>
      </w:r>
      <w:r w:rsidR="00EB08A6">
        <w:rPr>
          <w:rFonts w:cstheme="majorHAnsi"/>
        </w:rPr>
        <w:t>estimating the</w:t>
      </w:r>
      <w:r w:rsidR="00EB08A6" w:rsidRPr="00D527EB">
        <w:rPr>
          <w:rFonts w:cstheme="majorHAnsi"/>
        </w:rPr>
        <w:t xml:space="preserve"> </w:t>
      </w:r>
      <w:r w:rsidRPr="00D527EB">
        <w:rPr>
          <w:rFonts w:cstheme="majorHAnsi"/>
        </w:rPr>
        <w:t xml:space="preserve">cost for nutrition </w:t>
      </w:r>
      <w:r w:rsidRPr="00D527EB">
        <w:rPr>
          <w:rFonts w:cstheme="majorHAnsi"/>
        </w:rPr>
        <w:fldChar w:fldCharType="begin"/>
      </w:r>
      <w:r w:rsidR="005111B7">
        <w:rPr>
          <w:rFonts w:cstheme="majorHAnsi"/>
        </w:rPr>
        <w:instrText xml:space="preserve"> ADDIN ZOTERO_ITEM CSL_CITATION {"citationID":"cq3MI1M3","properties":{"formattedCitation":"(Jovanovic, 2016)","plainCitation":"(Jovanovic, 2016)","noteIndex":0},"citationItems":[{"id":2338,"uris":["http://zotero.org/users/7133718/items/PQ793WK3"],"itemData":{"id":2338,"type":"article-journal","container-title":"Agriculture and Forestry","DOI":"10.17707/AgricultForest.62.3.04","ISSN":"05545579, 18009492","issue":"3","journalAbbreviation":"AgricultForest","source":"DOI.org (Crossref)","title":"Empirical analysis of income changes impact on food consumption expenditure","URL":"http://www.agricultforest.ac.me/paper.php?id=2590","volume":"62","author":[{"family":"Jovanovic","given":"Miomir"}],"accessed":{"date-parts":[["2024",1,22]]},"issued":{"date-parts":[["2016",9,30]]}},"label":"page"}],"schema":"https://github.com/citation-style-language/schema/raw/master/csl-citation.json"} </w:instrText>
      </w:r>
      <w:r w:rsidRPr="00D527EB">
        <w:rPr>
          <w:rFonts w:cstheme="majorHAnsi"/>
        </w:rPr>
        <w:fldChar w:fldCharType="separate"/>
      </w:r>
      <w:r w:rsidR="005111B7">
        <w:rPr>
          <w:rFonts w:ascii="Calibri Light" w:hAnsi="Calibri Light" w:cs="Calibri Light"/>
        </w:rPr>
        <w:t>(Jovanovic, 2016)</w:t>
      </w:r>
      <w:r w:rsidRPr="00D527EB">
        <w:rPr>
          <w:rFonts w:cstheme="majorHAnsi"/>
        </w:rPr>
        <w:fldChar w:fldCharType="end"/>
      </w:r>
      <w:r w:rsidRPr="00D527EB">
        <w:rPr>
          <w:rFonts w:cstheme="majorHAnsi"/>
        </w:rPr>
        <w:t xml:space="preserve">. </w:t>
      </w:r>
    </w:p>
    <w:p w14:paraId="08B76A79" w14:textId="23365C0F" w:rsidR="00C2330A" w:rsidRDefault="00C2330A" w:rsidP="00C2330A">
      <w:pPr>
        <w:pStyle w:val="Caption"/>
      </w:pPr>
      <w:r>
        <w:t xml:space="preserve">Equation </w:t>
      </w:r>
      <w:r>
        <w:fldChar w:fldCharType="begin"/>
      </w:r>
      <w:r>
        <w:instrText xml:space="preserve"> SEQ Equation \* ARABIC </w:instrText>
      </w:r>
      <w:r>
        <w:fldChar w:fldCharType="separate"/>
      </w:r>
      <w:r w:rsidR="00F1137A">
        <w:rPr>
          <w:noProof/>
        </w:rPr>
        <w:t>5</w:t>
      </w:r>
      <w:r>
        <w:fldChar w:fldCharType="end"/>
      </w:r>
    </w:p>
    <w:p w14:paraId="7F7C484B" w14:textId="12E2A065" w:rsidR="00C2330A" w:rsidRPr="00E46AD9" w:rsidRDefault="00C2330A" w:rsidP="00C2330A">
      <w:pPr>
        <w:pStyle w:val="ListParagraph"/>
        <w:spacing w:line="360" w:lineRule="auto"/>
        <w:rPr>
          <w:rFonts w:eastAsiaTheme="minorEastAsia" w:cstheme="majorHAnsi"/>
          <w:sz w:val="21"/>
          <w:szCs w:val="21"/>
        </w:rPr>
      </w:pPr>
      <m:oMathPara>
        <m:oMath>
          <m:sSub>
            <m:sSubPr>
              <m:ctrlPr>
                <w:rPr>
                  <w:rFonts w:ascii="Cambria Math" w:hAnsi="Cambria Math" w:cstheme="majorHAnsi"/>
                  <w:i/>
                  <w:sz w:val="21"/>
                  <w:szCs w:val="21"/>
                </w:rPr>
              </m:ctrlPr>
            </m:sSubPr>
            <m:e>
              <m:r>
                <w:rPr>
                  <w:rFonts w:ascii="Cambria Math" w:hAnsi="Cambria Math" w:cstheme="majorHAnsi"/>
                  <w:sz w:val="21"/>
                  <w:szCs w:val="21"/>
                </w:rPr>
                <m:t>C</m:t>
              </m:r>
              <m:r>
                <w:rPr>
                  <w:rFonts w:ascii="Cambria Math" w:hAnsi="Cambria Math" w:cstheme="majorHAnsi"/>
                  <w:sz w:val="21"/>
                  <w:szCs w:val="21"/>
                </w:rPr>
                <m:t>F</m:t>
              </m:r>
            </m:e>
            <m:sub>
              <m:r>
                <w:rPr>
                  <w:rFonts w:ascii="Cambria Math" w:hAnsi="Cambria Math" w:cstheme="majorHAnsi"/>
                  <w:sz w:val="21"/>
                  <w:szCs w:val="21"/>
                </w:rPr>
                <m:t>CD</m:t>
              </m:r>
            </m:sub>
          </m:sSub>
          <m:r>
            <w:rPr>
              <w:rFonts w:ascii="Cambria Math" w:hAnsi="Cambria Math" w:cstheme="majorHAnsi"/>
              <w:sz w:val="21"/>
              <w:szCs w:val="21"/>
            </w:rPr>
            <m:t>=</m:t>
          </m:r>
          <m:sSub>
            <m:sSubPr>
              <m:ctrlPr>
                <w:rPr>
                  <w:rFonts w:ascii="Cambria Math" w:hAnsi="Cambria Math" w:cstheme="majorHAnsi"/>
                  <w:i/>
                  <w:sz w:val="21"/>
                  <w:szCs w:val="21"/>
                </w:rPr>
              </m:ctrlPr>
            </m:sSubPr>
            <m:e>
              <m:r>
                <w:rPr>
                  <w:rFonts w:ascii="Cambria Math" w:hAnsi="Cambria Math" w:cstheme="majorHAnsi"/>
                  <w:sz w:val="21"/>
                  <w:szCs w:val="21"/>
                </w:rPr>
                <m:t>Household income</m:t>
              </m:r>
            </m:e>
            <m:sub>
              <m:r>
                <w:rPr>
                  <w:rFonts w:ascii="Cambria Math" w:hAnsi="Cambria Math" w:cstheme="majorHAnsi"/>
                  <w:sz w:val="21"/>
                  <w:szCs w:val="21"/>
                </w:rPr>
                <m:t>CD</m:t>
              </m:r>
            </m:sub>
          </m:sSub>
          <m:r>
            <w:rPr>
              <w:rFonts w:ascii="Cambria Math" w:hAnsi="Cambria Math" w:cstheme="majorHAnsi"/>
              <w:sz w:val="21"/>
              <w:szCs w:val="21"/>
            </w:rPr>
            <m:t xml:space="preserve">* </m:t>
          </m:r>
          <m:sSub>
            <m:sSubPr>
              <m:ctrlPr>
                <w:rPr>
                  <w:rFonts w:ascii="Cambria Math" w:hAnsi="Cambria Math" w:cstheme="majorHAnsi"/>
                  <w:i/>
                  <w:sz w:val="21"/>
                  <w:szCs w:val="21"/>
                </w:rPr>
              </m:ctrlPr>
            </m:sSubPr>
            <m:e>
              <m:r>
                <w:rPr>
                  <w:rFonts w:ascii="Cambria Math" w:hAnsi="Cambria Math" w:cstheme="majorHAnsi"/>
                  <w:sz w:val="21"/>
                  <w:szCs w:val="21"/>
                </w:rPr>
                <m:t>Household expenditure share on food</m:t>
              </m:r>
            </m:e>
            <m:sub>
              <m:r>
                <w:rPr>
                  <w:rFonts w:ascii="Cambria Math" w:hAnsi="Cambria Math" w:cstheme="majorHAnsi"/>
                  <w:sz w:val="21"/>
                  <w:szCs w:val="21"/>
                </w:rPr>
                <m:t>MD</m:t>
              </m:r>
            </m:sub>
          </m:sSub>
        </m:oMath>
      </m:oMathPara>
    </w:p>
    <w:p w14:paraId="3D5BE044" w14:textId="77777777" w:rsidR="00C2330A" w:rsidRPr="00F76C9C" w:rsidRDefault="00C2330A" w:rsidP="00C2330A">
      <w:pPr>
        <w:spacing w:after="240" w:line="360" w:lineRule="auto"/>
        <w:rPr>
          <w:rFonts w:cstheme="majorHAnsi"/>
        </w:rPr>
      </w:pPr>
    </w:p>
    <w:p w14:paraId="33D684C3" w14:textId="434BC0B7" w:rsidR="004B69F2" w:rsidRPr="000A74F8" w:rsidRDefault="004B69F2" w:rsidP="004B69F2">
      <w:pPr>
        <w:spacing w:line="360" w:lineRule="auto"/>
        <w:rPr>
          <w:rFonts w:cstheme="majorHAnsi"/>
          <w:b/>
          <w:bCs/>
        </w:rPr>
      </w:pPr>
      <w:r w:rsidRPr="000A74F8">
        <w:rPr>
          <w:rFonts w:cstheme="majorHAnsi"/>
          <w:b/>
          <w:bCs/>
        </w:rPr>
        <w:t xml:space="preserve">Step 3: Analysis </w:t>
      </w:r>
      <w:r w:rsidR="008F1731">
        <w:rPr>
          <w:rFonts w:cstheme="majorHAnsi"/>
          <w:b/>
          <w:bCs/>
        </w:rPr>
        <w:t>of</w:t>
      </w:r>
      <w:r w:rsidRPr="000A74F8">
        <w:rPr>
          <w:rFonts w:cstheme="majorHAnsi"/>
          <w:b/>
          <w:bCs/>
        </w:rPr>
        <w:t xml:space="preserve"> foundational </w:t>
      </w:r>
      <w:r w:rsidR="000A74F8" w:rsidRPr="000A74F8">
        <w:rPr>
          <w:rFonts w:cstheme="majorHAnsi"/>
          <w:b/>
          <w:bCs/>
        </w:rPr>
        <w:t>livability</w:t>
      </w:r>
      <w:r w:rsidRPr="000A74F8">
        <w:rPr>
          <w:rFonts w:cstheme="majorHAnsi"/>
          <w:b/>
          <w:bCs/>
        </w:rPr>
        <w:t xml:space="preserve"> in Vienna via the FLI </w:t>
      </w:r>
    </w:p>
    <w:p w14:paraId="52C837E0" w14:textId="6FB7F87D" w:rsidR="005F24CC" w:rsidRDefault="004B69F2" w:rsidP="00AF36DC">
      <w:pPr>
        <w:spacing w:after="240" w:line="360" w:lineRule="auto"/>
        <w:rPr>
          <w:rFonts w:cstheme="majorHAnsi"/>
        </w:rPr>
      </w:pPr>
      <w:r w:rsidRPr="000A74F8">
        <w:rPr>
          <w:rFonts w:cstheme="majorHAnsi"/>
        </w:rPr>
        <w:t xml:space="preserve">The FLI synthesizes the </w:t>
      </w:r>
      <w:r w:rsidR="009F3774">
        <w:rPr>
          <w:rFonts w:cstheme="majorHAnsi"/>
        </w:rPr>
        <w:t xml:space="preserve">results of </w:t>
      </w:r>
      <w:r w:rsidR="00240983">
        <w:rPr>
          <w:rFonts w:cstheme="majorHAnsi"/>
        </w:rPr>
        <w:t xml:space="preserve">the FAI and FE4 </w:t>
      </w:r>
      <w:r w:rsidR="00C225D2">
        <w:rPr>
          <w:rFonts w:cstheme="majorHAnsi"/>
        </w:rPr>
        <w:t>b</w:t>
      </w:r>
      <w:r w:rsidR="00F44644">
        <w:rPr>
          <w:rFonts w:cstheme="majorHAnsi"/>
        </w:rPr>
        <w:t xml:space="preserve">y standardizing </w:t>
      </w:r>
      <w:r w:rsidR="00C07AC1">
        <w:rPr>
          <w:rFonts w:cstheme="majorHAnsi"/>
        </w:rPr>
        <w:t xml:space="preserve">both metrics </w:t>
      </w:r>
      <w:r w:rsidR="00AF36DC">
        <w:rPr>
          <w:rFonts w:cstheme="majorHAnsi"/>
        </w:rPr>
        <w:t>(</w:t>
      </w:r>
      <w:r w:rsidR="00AF36DC" w:rsidRPr="00D90721">
        <w:rPr>
          <w:rFonts w:cstheme="majorHAnsi"/>
        </w:rPr>
        <w:t>z-variation</w:t>
      </w:r>
      <w:r w:rsidR="00AF36DC" w:rsidRPr="00AF36DC">
        <w:rPr>
          <w:rFonts w:cstheme="majorHAnsi"/>
        </w:rPr>
        <w:t>) and</w:t>
      </w:r>
      <w:r w:rsidRPr="000A74F8">
        <w:rPr>
          <w:rFonts w:cstheme="majorHAnsi"/>
        </w:rPr>
        <w:t xml:space="preserve"> add</w:t>
      </w:r>
      <w:r w:rsidR="00F44644">
        <w:rPr>
          <w:rFonts w:cstheme="majorHAnsi"/>
        </w:rPr>
        <w:t xml:space="preserve">ing </w:t>
      </w:r>
      <w:r w:rsidR="008E3D03">
        <w:rPr>
          <w:rFonts w:cstheme="majorHAnsi"/>
        </w:rPr>
        <w:t xml:space="preserve">them </w:t>
      </w:r>
      <w:r w:rsidR="00C07AC1">
        <w:rPr>
          <w:rFonts w:cstheme="majorHAnsi"/>
        </w:rPr>
        <w:t>with</w:t>
      </w:r>
      <w:r w:rsidR="00C07AC1" w:rsidRPr="000A74F8">
        <w:rPr>
          <w:rFonts w:cstheme="majorHAnsi"/>
        </w:rPr>
        <w:t xml:space="preserve"> </w:t>
      </w:r>
      <w:r w:rsidR="00612918" w:rsidRPr="000A74F8">
        <w:rPr>
          <w:rFonts w:cstheme="majorHAnsi"/>
        </w:rPr>
        <w:t>equal weight</w:t>
      </w:r>
      <w:r w:rsidR="007A6747">
        <w:rPr>
          <w:rFonts w:cstheme="majorHAnsi"/>
        </w:rPr>
        <w:t xml:space="preserve"> (50</w:t>
      </w:r>
      <w:r w:rsidR="008257A4">
        <w:rPr>
          <w:rFonts w:cstheme="majorHAnsi"/>
        </w:rPr>
        <w:t>%</w:t>
      </w:r>
      <w:r w:rsidR="007A6747">
        <w:rPr>
          <w:rFonts w:cstheme="majorHAnsi"/>
        </w:rPr>
        <w:t xml:space="preserve"> FAI</w:t>
      </w:r>
      <w:r w:rsidR="008257A4">
        <w:rPr>
          <w:rFonts w:cstheme="majorHAnsi"/>
        </w:rPr>
        <w:t xml:space="preserve">, 50% </w:t>
      </w:r>
      <w:r w:rsidR="007A6747">
        <w:rPr>
          <w:rFonts w:cstheme="majorHAnsi"/>
        </w:rPr>
        <w:t>FE4)</w:t>
      </w:r>
      <w:r w:rsidR="009F3774">
        <w:rPr>
          <w:rFonts w:cstheme="majorHAnsi"/>
        </w:rPr>
        <w:t xml:space="preserve">. </w:t>
      </w:r>
      <w:r w:rsidRPr="000A74F8">
        <w:rPr>
          <w:rFonts w:cstheme="majorHAnsi"/>
        </w:rPr>
        <w:t xml:space="preserve">The </w:t>
      </w:r>
      <w:r w:rsidR="001914F5">
        <w:rPr>
          <w:rFonts w:cstheme="majorHAnsi"/>
        </w:rPr>
        <w:t>FLI shows regional differences with r</w:t>
      </w:r>
      <w:r w:rsidRPr="000A74F8">
        <w:rPr>
          <w:rFonts w:cstheme="majorHAnsi"/>
        </w:rPr>
        <w:t xml:space="preserve">egard to foundational </w:t>
      </w:r>
      <w:r w:rsidR="000A74F8" w:rsidRPr="000A74F8">
        <w:rPr>
          <w:rFonts w:cstheme="majorHAnsi"/>
        </w:rPr>
        <w:t>livability</w:t>
      </w:r>
      <w:r w:rsidRPr="000A74F8">
        <w:rPr>
          <w:rFonts w:cstheme="majorHAnsi"/>
        </w:rPr>
        <w:t xml:space="preserve"> </w:t>
      </w:r>
      <w:r w:rsidR="001914F5">
        <w:rPr>
          <w:rFonts w:cstheme="majorHAnsi"/>
        </w:rPr>
        <w:t>across Vienna’s census districts</w:t>
      </w:r>
      <w:r w:rsidRPr="000A74F8">
        <w:rPr>
          <w:rFonts w:cstheme="majorHAnsi"/>
        </w:rPr>
        <w:t>. Census districts with low FLI values represent areas where living conditions are</w:t>
      </w:r>
      <w:r w:rsidR="002F05C2">
        <w:rPr>
          <w:rFonts w:cstheme="majorHAnsi"/>
        </w:rPr>
        <w:t xml:space="preserve"> relatively</w:t>
      </w:r>
      <w:r w:rsidRPr="000A74F8">
        <w:rPr>
          <w:rFonts w:cstheme="majorHAnsi"/>
        </w:rPr>
        <w:t xml:space="preserve"> </w:t>
      </w:r>
      <w:r w:rsidR="001F4CC3">
        <w:rPr>
          <w:rFonts w:cstheme="majorHAnsi"/>
        </w:rPr>
        <w:t>poor</w:t>
      </w:r>
      <w:r w:rsidRPr="000A74F8">
        <w:rPr>
          <w:rFonts w:cstheme="majorHAnsi"/>
        </w:rPr>
        <w:t xml:space="preserve">, whereas census districts with </w:t>
      </w:r>
      <w:r w:rsidR="00320299">
        <w:rPr>
          <w:rFonts w:cstheme="majorHAnsi"/>
        </w:rPr>
        <w:t>top</w:t>
      </w:r>
      <w:r w:rsidRPr="000A74F8">
        <w:rPr>
          <w:rFonts w:cstheme="majorHAnsi"/>
        </w:rPr>
        <w:t xml:space="preserve"> FLI values areas </w:t>
      </w:r>
      <w:r w:rsidR="00E1518C">
        <w:rPr>
          <w:rFonts w:cstheme="majorHAnsi"/>
        </w:rPr>
        <w:t>where</w:t>
      </w:r>
      <w:r w:rsidRPr="000A74F8">
        <w:rPr>
          <w:rFonts w:cstheme="majorHAnsi"/>
        </w:rPr>
        <w:t xml:space="preserve"> living conditions</w:t>
      </w:r>
      <w:r w:rsidR="00E1518C">
        <w:rPr>
          <w:rFonts w:cstheme="majorHAnsi"/>
        </w:rPr>
        <w:t xml:space="preserve"> are high</w:t>
      </w:r>
      <w:r w:rsidRPr="000A74F8">
        <w:rPr>
          <w:rFonts w:cstheme="majorHAnsi"/>
        </w:rPr>
        <w:t xml:space="preserve">. </w:t>
      </w:r>
    </w:p>
    <w:p w14:paraId="4212808F" w14:textId="77777777" w:rsidR="001759D0" w:rsidRPr="001759D0" w:rsidRDefault="001759D0" w:rsidP="00AF36DC">
      <w:pPr>
        <w:spacing w:after="240" w:line="360" w:lineRule="auto"/>
        <w:rPr>
          <w:rFonts w:cstheme="majorHAnsi"/>
          <w:sz w:val="12"/>
          <w:szCs w:val="12"/>
        </w:rPr>
      </w:pPr>
    </w:p>
    <w:p w14:paraId="6055351A" w14:textId="77777777" w:rsidR="001759D0" w:rsidRPr="008D2300" w:rsidRDefault="001759D0" w:rsidP="00C71FF8">
      <w:pPr>
        <w:pStyle w:val="Heading2"/>
      </w:pPr>
      <w:r w:rsidRPr="008D2300">
        <w:t xml:space="preserve">Case study Vienna </w:t>
      </w:r>
    </w:p>
    <w:p w14:paraId="285E7DC4" w14:textId="6C8B8B31" w:rsidR="001759D0" w:rsidRDefault="001759D0" w:rsidP="001759D0">
      <w:pPr>
        <w:spacing w:after="240" w:line="360" w:lineRule="auto"/>
        <w:rPr>
          <w:rFonts w:cstheme="majorHAnsi"/>
        </w:rPr>
      </w:pPr>
      <w:r w:rsidRPr="00C83BEC">
        <w:rPr>
          <w:rFonts w:cstheme="majorHAnsi"/>
        </w:rPr>
        <w:t>Vienna, the capital of Austria, is located in the northeastern part of the country, near the borders with Slovakia, Hungary, and the Czech Republic. As of 2024, it has a population of approximately 1.98 million residents, making it the most populous city in Austria. The city covers a total area of around 414.6 square kilometers, and serves as both a federal province and the administrative, cultural, and economic center of Austria</w:t>
      </w:r>
      <w:r w:rsidR="00182D44">
        <w:rPr>
          <w:rFonts w:cstheme="majorHAnsi"/>
        </w:rPr>
        <w:t xml:space="preserve"> </w:t>
      </w:r>
      <w:r w:rsidR="00182D44">
        <w:rPr>
          <w:rFonts w:cstheme="majorHAnsi"/>
        </w:rPr>
        <w:fldChar w:fldCharType="begin"/>
      </w:r>
      <w:r w:rsidR="00B521D4">
        <w:rPr>
          <w:rFonts w:cstheme="majorHAnsi"/>
        </w:rPr>
        <w:instrText xml:space="preserve"> ADDIN ZOTERO_ITEM CSL_CITATION {"citationID":"LCa1Cj9h","properties":{"formattedCitation":"(City of Vienna, 2025)","plainCitation":"(City of Vienna, 2025)","noteIndex":0},"citationItems":[{"id":2739,"uris":["http://zotero.org/users/7133718/items/SXE8ZDJF"],"itemData":{"id":2739,"type":"webpage","title":"Homepage","URL":"https://www.wien.gv.at/english/social/integration/facts-figures/population-migration.html","author":[{"family":"City of Vienna","given":""}],"accessed":{"date-parts":[["2025",4,16]]},"issued":{"date-parts":[["2025"]]}}}],"schema":"https://github.com/citation-style-language/schema/raw/master/csl-citation.json"} </w:instrText>
      </w:r>
      <w:r w:rsidR="00182D44">
        <w:rPr>
          <w:rFonts w:cstheme="majorHAnsi"/>
        </w:rPr>
        <w:fldChar w:fldCharType="separate"/>
      </w:r>
      <w:r w:rsidR="00B521D4">
        <w:rPr>
          <w:rFonts w:cstheme="majorHAnsi"/>
          <w:noProof/>
        </w:rPr>
        <w:t>(City of Vienna, 2025)</w:t>
      </w:r>
      <w:r w:rsidR="00182D44">
        <w:rPr>
          <w:rFonts w:cstheme="majorHAnsi"/>
        </w:rPr>
        <w:fldChar w:fldCharType="end"/>
      </w:r>
      <w:r w:rsidR="00B521D4">
        <w:rPr>
          <w:rFonts w:cstheme="majorHAnsi"/>
        </w:rPr>
        <w:t>.</w:t>
      </w:r>
      <w:r w:rsidR="00E70C36">
        <w:rPr>
          <w:rFonts w:cstheme="majorHAnsi"/>
        </w:rPr>
        <w:t xml:space="preserve"> </w:t>
      </w:r>
      <w:r w:rsidRPr="008D2300">
        <w:rPr>
          <w:rFonts w:cstheme="majorHAnsi"/>
        </w:rPr>
        <w:t>Vienna</w:t>
      </w:r>
      <w:r>
        <w:rPr>
          <w:rFonts w:cstheme="majorHAnsi"/>
        </w:rPr>
        <w:t xml:space="preserve"> consists of </w:t>
      </w:r>
      <w:r w:rsidRPr="008D2300">
        <w:rPr>
          <w:rFonts w:cstheme="majorHAnsi"/>
        </w:rPr>
        <w:t xml:space="preserve">23 </w:t>
      </w:r>
      <w:r w:rsidRPr="004874FD">
        <w:rPr>
          <w:rFonts w:cstheme="majorHAnsi"/>
        </w:rPr>
        <w:t>municipal districts</w:t>
      </w:r>
      <w:r>
        <w:rPr>
          <w:rFonts w:cstheme="majorHAnsi"/>
        </w:rPr>
        <w:t xml:space="preserve"> split into 250 census districts </w:t>
      </w:r>
      <w:r w:rsidRPr="008D2300">
        <w:rPr>
          <w:rFonts w:cstheme="majorHAnsi"/>
        </w:rPr>
        <w:t>(</w:t>
      </w:r>
      <w:proofErr w:type="spellStart"/>
      <w:r w:rsidRPr="008D2300">
        <w:rPr>
          <w:rFonts w:cstheme="majorHAnsi"/>
          <w:i/>
          <w:iCs/>
        </w:rPr>
        <w:t>Zählbezirke</w:t>
      </w:r>
      <w:proofErr w:type="spellEnd"/>
      <w:r w:rsidRPr="008D2300">
        <w:rPr>
          <w:rFonts w:cstheme="majorHAnsi"/>
        </w:rPr>
        <w:t>)</w:t>
      </w:r>
      <w:r>
        <w:rPr>
          <w:rFonts w:cstheme="majorHAnsi"/>
        </w:rPr>
        <w:t xml:space="preserve"> from which we excluded mostly unhabituated ones. The remaining 237 census districts feature population sizes between 1000 and 27000 people</w:t>
      </w:r>
      <w:r w:rsidRPr="008D2300">
        <w:rPr>
          <w:rFonts w:cstheme="majorHAnsi"/>
        </w:rPr>
        <w:t xml:space="preserve">. The </w:t>
      </w:r>
      <w:r>
        <w:rPr>
          <w:rFonts w:cstheme="majorHAnsi"/>
        </w:rPr>
        <w:t xml:space="preserve">historic </w:t>
      </w:r>
      <w:r>
        <w:rPr>
          <w:rFonts w:cstheme="majorHAnsi"/>
          <w:u w:val="single"/>
        </w:rPr>
        <w:t>city center</w:t>
      </w:r>
      <w:r w:rsidRPr="008D2300">
        <w:rPr>
          <w:rFonts w:cstheme="majorHAnsi"/>
        </w:rPr>
        <w:t xml:space="preserve"> constitutes the 1</w:t>
      </w:r>
      <w:r w:rsidRPr="008D2300">
        <w:rPr>
          <w:rFonts w:cstheme="majorHAnsi"/>
          <w:vertAlign w:val="superscript"/>
        </w:rPr>
        <w:t>st</w:t>
      </w:r>
      <w:r w:rsidRPr="008D2300">
        <w:rPr>
          <w:rFonts w:cstheme="majorHAnsi"/>
        </w:rPr>
        <w:t xml:space="preserve"> </w:t>
      </w:r>
      <w:r>
        <w:rPr>
          <w:rFonts w:cstheme="majorHAnsi"/>
        </w:rPr>
        <w:t xml:space="preserve">municipal </w:t>
      </w:r>
      <w:r w:rsidRPr="008D2300">
        <w:rPr>
          <w:rFonts w:cstheme="majorHAnsi"/>
        </w:rPr>
        <w:t>district (</w:t>
      </w:r>
      <w:proofErr w:type="spellStart"/>
      <w:r w:rsidRPr="008D2300">
        <w:rPr>
          <w:rFonts w:cstheme="majorHAnsi"/>
          <w:i/>
          <w:iCs/>
        </w:rPr>
        <w:t>Innere</w:t>
      </w:r>
      <w:proofErr w:type="spellEnd"/>
      <w:r w:rsidRPr="008D2300">
        <w:rPr>
          <w:rFonts w:cstheme="majorHAnsi"/>
          <w:i/>
          <w:iCs/>
        </w:rPr>
        <w:t xml:space="preserve"> Stadt</w:t>
      </w:r>
      <w:r w:rsidRPr="008D2300">
        <w:rPr>
          <w:rFonts w:cstheme="majorHAnsi"/>
        </w:rPr>
        <w:t xml:space="preserve">). It is encircled by a major roadway called the </w:t>
      </w:r>
      <w:r w:rsidRPr="008D2300">
        <w:rPr>
          <w:rFonts w:cstheme="majorHAnsi"/>
          <w:i/>
          <w:iCs/>
        </w:rPr>
        <w:t>Ring</w:t>
      </w:r>
      <w:r w:rsidRPr="008D2300">
        <w:rPr>
          <w:rFonts w:cstheme="majorHAnsi"/>
        </w:rPr>
        <w:t xml:space="preserve"> and the Danube </w:t>
      </w:r>
      <w:r>
        <w:rPr>
          <w:rFonts w:cstheme="majorHAnsi"/>
        </w:rPr>
        <w:t>C</w:t>
      </w:r>
      <w:r w:rsidRPr="008D2300">
        <w:rPr>
          <w:rFonts w:cstheme="majorHAnsi"/>
        </w:rPr>
        <w:t xml:space="preserve">anal. The </w:t>
      </w:r>
      <w:r>
        <w:rPr>
          <w:rFonts w:cstheme="majorHAnsi"/>
          <w:u w:val="single"/>
        </w:rPr>
        <w:t>i</w:t>
      </w:r>
      <w:r w:rsidRPr="008D2300">
        <w:rPr>
          <w:rFonts w:cstheme="majorHAnsi"/>
          <w:u w:val="single"/>
        </w:rPr>
        <w:t xml:space="preserve">nner </w:t>
      </w:r>
      <w:r>
        <w:rPr>
          <w:rFonts w:cstheme="majorHAnsi"/>
          <w:u w:val="single"/>
        </w:rPr>
        <w:t>area</w:t>
      </w:r>
      <w:r w:rsidRPr="008D2300">
        <w:rPr>
          <w:rFonts w:cstheme="majorHAnsi"/>
        </w:rPr>
        <w:t xml:space="preserve"> represents the 2</w:t>
      </w:r>
      <w:r w:rsidRPr="008D2300">
        <w:rPr>
          <w:rFonts w:cstheme="majorHAnsi"/>
          <w:vertAlign w:val="superscript"/>
        </w:rPr>
        <w:t>nd</w:t>
      </w:r>
      <w:r w:rsidRPr="008D2300">
        <w:rPr>
          <w:rFonts w:cstheme="majorHAnsi"/>
        </w:rPr>
        <w:t xml:space="preserve"> to the 9</w:t>
      </w:r>
      <w:r w:rsidRPr="008D2300">
        <w:rPr>
          <w:rFonts w:cstheme="majorHAnsi"/>
          <w:vertAlign w:val="superscript"/>
        </w:rPr>
        <w:t>th</w:t>
      </w:r>
      <w:r w:rsidRPr="008D2300">
        <w:rPr>
          <w:rFonts w:cstheme="majorHAnsi"/>
        </w:rPr>
        <w:t xml:space="preserve"> as well as the 20</w:t>
      </w:r>
      <w:r w:rsidRPr="008D2300">
        <w:rPr>
          <w:rFonts w:cstheme="majorHAnsi"/>
          <w:vertAlign w:val="superscript"/>
        </w:rPr>
        <w:t>th</w:t>
      </w:r>
      <w:r w:rsidRPr="008D2300">
        <w:rPr>
          <w:rFonts w:cstheme="majorHAnsi"/>
        </w:rPr>
        <w:t xml:space="preserve"> </w:t>
      </w:r>
      <w:r>
        <w:rPr>
          <w:rFonts w:cstheme="majorHAnsi"/>
        </w:rPr>
        <w:t xml:space="preserve">municipal </w:t>
      </w:r>
      <w:r w:rsidRPr="008D2300">
        <w:rPr>
          <w:rFonts w:cstheme="majorHAnsi"/>
        </w:rPr>
        <w:t xml:space="preserve">district. It is separated from the </w:t>
      </w:r>
      <w:r>
        <w:rPr>
          <w:rFonts w:cstheme="majorHAnsi"/>
          <w:u w:val="single"/>
        </w:rPr>
        <w:t>o</w:t>
      </w:r>
      <w:r w:rsidRPr="008D2300">
        <w:rPr>
          <w:rFonts w:cstheme="majorHAnsi"/>
          <w:u w:val="single"/>
        </w:rPr>
        <w:t xml:space="preserve">uter </w:t>
      </w:r>
      <w:r>
        <w:rPr>
          <w:rFonts w:cstheme="majorHAnsi"/>
          <w:u w:val="single"/>
        </w:rPr>
        <w:t>area</w:t>
      </w:r>
      <w:r w:rsidRPr="008D2300">
        <w:rPr>
          <w:rFonts w:cstheme="majorHAnsi"/>
        </w:rPr>
        <w:t xml:space="preserve"> in the west (10</w:t>
      </w:r>
      <w:r w:rsidRPr="008D2300">
        <w:rPr>
          <w:rFonts w:cstheme="majorHAnsi"/>
          <w:vertAlign w:val="superscript"/>
        </w:rPr>
        <w:t>th</w:t>
      </w:r>
      <w:r w:rsidRPr="008D2300">
        <w:rPr>
          <w:rFonts w:cstheme="majorHAnsi"/>
        </w:rPr>
        <w:t xml:space="preserve"> to 19</w:t>
      </w:r>
      <w:r w:rsidRPr="008D2300">
        <w:rPr>
          <w:rFonts w:cstheme="majorHAnsi"/>
          <w:vertAlign w:val="superscript"/>
        </w:rPr>
        <w:t>th</w:t>
      </w:r>
      <w:r w:rsidRPr="008D2300">
        <w:rPr>
          <w:rFonts w:cstheme="majorHAnsi"/>
        </w:rPr>
        <w:t>, and 23</w:t>
      </w:r>
      <w:r w:rsidRPr="008D2300">
        <w:rPr>
          <w:rFonts w:cstheme="majorHAnsi"/>
          <w:vertAlign w:val="superscript"/>
        </w:rPr>
        <w:t>rd</w:t>
      </w:r>
      <w:r w:rsidRPr="008D2300">
        <w:rPr>
          <w:rFonts w:cstheme="majorHAnsi"/>
        </w:rPr>
        <w:t xml:space="preserve"> </w:t>
      </w:r>
      <w:r>
        <w:rPr>
          <w:rFonts w:cstheme="majorHAnsi"/>
        </w:rPr>
        <w:t xml:space="preserve">municipal </w:t>
      </w:r>
      <w:r w:rsidRPr="008D2300">
        <w:rPr>
          <w:rFonts w:cstheme="majorHAnsi"/>
        </w:rPr>
        <w:t xml:space="preserve">district) by another major roadway called the </w:t>
      </w:r>
      <w:proofErr w:type="spellStart"/>
      <w:r w:rsidRPr="00767354">
        <w:rPr>
          <w:rFonts w:cstheme="majorHAnsi"/>
          <w:i/>
          <w:iCs/>
        </w:rPr>
        <w:t>Gürtel</w:t>
      </w:r>
      <w:proofErr w:type="spellEnd"/>
      <w:r w:rsidRPr="008D2300">
        <w:rPr>
          <w:rFonts w:cstheme="majorHAnsi"/>
        </w:rPr>
        <w:t xml:space="preserve"> and in the east from </w:t>
      </w:r>
      <w:r>
        <w:rPr>
          <w:rFonts w:cstheme="majorHAnsi"/>
          <w:u w:val="single"/>
        </w:rPr>
        <w:t>T</w:t>
      </w:r>
      <w:r w:rsidRPr="008D2300">
        <w:rPr>
          <w:rFonts w:cstheme="majorHAnsi"/>
          <w:u w:val="single"/>
        </w:rPr>
        <w:t>ransdanubia</w:t>
      </w:r>
      <w:r w:rsidRPr="008D2300">
        <w:rPr>
          <w:rFonts w:cstheme="majorHAnsi"/>
        </w:rPr>
        <w:t xml:space="preserve"> by the Danube</w:t>
      </w:r>
      <w:r>
        <w:rPr>
          <w:rFonts w:cstheme="majorHAnsi"/>
        </w:rPr>
        <w:t xml:space="preserve"> River</w:t>
      </w:r>
      <w:r w:rsidRPr="008D2300">
        <w:rPr>
          <w:rFonts w:cstheme="majorHAnsi"/>
        </w:rPr>
        <w:t xml:space="preserve"> </w:t>
      </w:r>
      <w:r>
        <w:rPr>
          <w:rFonts w:cstheme="majorHAnsi"/>
        </w:rPr>
        <w:t>(Figure 1). The inner area was largely added to the historic city center by the 1850s, whereas most parts of the outer area (particularly the west) was added in the 1890s. Major parts in the southern outer area and Transdanubia were gradually integrated to the city over the course of the first half of the 20</w:t>
      </w:r>
      <w:r w:rsidRPr="000D7BE3">
        <w:rPr>
          <w:rFonts w:cstheme="majorHAnsi"/>
          <w:vertAlign w:val="superscript"/>
        </w:rPr>
        <w:t>th</w:t>
      </w:r>
      <w:r>
        <w:rPr>
          <w:rFonts w:cstheme="majorHAnsi"/>
        </w:rPr>
        <w:t xml:space="preserve"> century. </w:t>
      </w:r>
    </w:p>
    <w:p w14:paraId="4C9296FE" w14:textId="2AE92AD1" w:rsidR="00303A65" w:rsidRDefault="00303A65" w:rsidP="00303A65">
      <w:pPr>
        <w:spacing w:after="240" w:line="360" w:lineRule="auto"/>
        <w:rPr>
          <w:rFonts w:cstheme="majorHAnsi"/>
        </w:rPr>
      </w:pPr>
      <w:r>
        <w:rPr>
          <w:rFonts w:cstheme="majorHAnsi"/>
        </w:rPr>
        <w:lastRenderedPageBreak/>
        <w:t xml:space="preserve">Despite Vienna’s </w:t>
      </w:r>
      <w:r w:rsidR="0024512F">
        <w:rPr>
          <w:rFonts w:cstheme="majorHAnsi"/>
        </w:rPr>
        <w:t xml:space="preserve">consistently high rankings in global indicators </w:t>
      </w:r>
      <w:r w:rsidR="00CA3CDF">
        <w:rPr>
          <w:rFonts w:cstheme="majorHAnsi"/>
        </w:rPr>
        <w:fldChar w:fldCharType="begin"/>
      </w:r>
      <w:r w:rsidR="00CA3CDF">
        <w:rPr>
          <w:rFonts w:cstheme="majorHAnsi"/>
        </w:rPr>
        <w:instrText xml:space="preserve"> ADDIN ZOTERO_ITEM CSL_CITATION {"citationID":"teKPbqTv","properties":{"formattedCitation":"(City of Vienna, 2024b)","plainCitation":"(City of Vienna, 2024b)","noteIndex":0},"citationItems":[{"id":2339,"uris":["http://zotero.org/users/7133718/items/JIAYYKHK"],"itemData":{"id":2339,"type":"webpage","title":"Vienna in a global context","URL":"https://www.wien.gv.at/english/politics/international/comparison/","author":[{"family":"City of Vienna","given":""}],"accessed":{"date-parts":[["2024",1,22]]},"issued":{"date-parts":[["2024"]]}}}],"schema":"https://github.com/citation-style-language/schema/raw/master/csl-citation.json"} </w:instrText>
      </w:r>
      <w:r w:rsidR="00CA3CDF">
        <w:rPr>
          <w:rFonts w:cstheme="majorHAnsi"/>
        </w:rPr>
        <w:fldChar w:fldCharType="separate"/>
      </w:r>
      <w:r w:rsidR="00CA3CDF">
        <w:rPr>
          <w:rFonts w:cstheme="majorHAnsi"/>
          <w:noProof/>
        </w:rPr>
        <w:t>(City of Vienna, 2024b)</w:t>
      </w:r>
      <w:r w:rsidR="00CA3CDF">
        <w:rPr>
          <w:rFonts w:cstheme="majorHAnsi"/>
        </w:rPr>
        <w:fldChar w:fldCharType="end"/>
      </w:r>
      <w:r w:rsidR="00CA3CDF">
        <w:rPr>
          <w:rFonts w:cstheme="majorHAnsi"/>
        </w:rPr>
        <w:t xml:space="preserve">, </w:t>
      </w:r>
      <w:r w:rsidR="00CC0B08" w:rsidRPr="00CC0B08">
        <w:rPr>
          <w:rFonts w:cstheme="majorHAnsi"/>
        </w:rPr>
        <w:t xml:space="preserve">a growing body of research points to a gradual decline in </w:t>
      </w:r>
      <w:r w:rsidR="003C2B6B">
        <w:rPr>
          <w:rFonts w:cstheme="majorHAnsi"/>
        </w:rPr>
        <w:t xml:space="preserve">foundational </w:t>
      </w:r>
      <w:r w:rsidR="00CC0B08" w:rsidRPr="00CC0B08">
        <w:rPr>
          <w:rFonts w:cstheme="majorHAnsi"/>
        </w:rPr>
        <w:t>livability across the city. Studies highlight persistent socio-spatial inequalities, particularly in access to essential services</w:t>
      </w:r>
      <w:r>
        <w:rPr>
          <w:rFonts w:cstheme="majorHAnsi"/>
        </w:rPr>
        <w:t xml:space="preserve"> </w:t>
      </w:r>
      <w:r>
        <w:rPr>
          <w:rFonts w:cstheme="majorHAnsi"/>
        </w:rPr>
        <w:fldChar w:fldCharType="begin"/>
      </w:r>
      <w:r>
        <w:rPr>
          <w:rFonts w:cstheme="majorHAnsi"/>
        </w:rPr>
        <w:instrText xml:space="preserve"> ADDIN ZOTERO_ITEM CSL_CITATION {"citationID":"eh1PZXOz","properties":{"formattedCitation":"(e.g., Fersterer et al., 2019; Riepl et al., 2025)","plainCitation":"(e.g., Fersterer et al., 2019; Riepl et al., 2025)","noteIndex":0},"citationItems":[{"id":1776,"uris":["http://zotero.org/users/7133718/items/4LHZBIYF"],"itemData":{"id":1776,"type":"book","event-place":"Wien","ISBN":"978-3-7063-0773-4","language":"ger","note":"OCLC: 1293056440","publisher":"Kammer für Arbeiter und Angestellte für Wien","publisher-place":"Wien","source":"Open WorldCat","title":"Öffentlicher Verkehr in den Wiener Aussenbezirken [Public transportation in the outer districts of Vienna]","URL":"https://emedien.arbeiterkammer.at/viewer/api/v1/records/AC15405044/pdf/?usePdfSource=false","author":[{"family":"Fersterer","given":"Roland"},{"family":"Fürst","given":"Bernhard"},{"family":"Käfer","given":"Andreas"},{"family":"Peherstorfer","given":"Herbert"}],"accessed":{"date-parts":[["2023",10,23]]},"issued":{"date-parts":[["2019"]]}},"label":"page","prefix":"e.g., "},{"id":2730,"uris":["http://zotero.org/users/7133718/items/6NWL7GAS"],"itemData":{"id":2730,"type":"article-journal","container-title":"Ecological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schema":"https://github.com/citation-style-language/schema/raw/master/csl-citation.json"} </w:instrText>
      </w:r>
      <w:r>
        <w:rPr>
          <w:rFonts w:cstheme="majorHAnsi"/>
        </w:rPr>
        <w:fldChar w:fldCharType="separate"/>
      </w:r>
      <w:r>
        <w:rPr>
          <w:rFonts w:ascii="Calibri Light" w:hAnsi="Calibri Light" w:cs="Calibri Light"/>
        </w:rPr>
        <w:t>(e.g., Fersterer et al., 2019; Riepl et al., 2025)</w:t>
      </w:r>
      <w:r>
        <w:rPr>
          <w:rFonts w:cstheme="majorHAnsi"/>
        </w:rPr>
        <w:fldChar w:fldCharType="end"/>
      </w:r>
      <w:r>
        <w:rPr>
          <w:rFonts w:cstheme="majorHAnsi"/>
        </w:rPr>
        <w:t xml:space="preserve"> and social infrastructures </w:t>
      </w:r>
      <w:r>
        <w:rPr>
          <w:rFonts w:cstheme="majorHAnsi"/>
        </w:rPr>
        <w:fldChar w:fldCharType="begin"/>
      </w:r>
      <w:r>
        <w:rPr>
          <w:rFonts w:cstheme="majorHAnsi"/>
        </w:rPr>
        <w:instrText xml:space="preserve"> ADDIN ZOTERO_ITEM CSL_CITATION {"citationID":"LWa65dKV","properties":{"formattedCitation":"(e.g., Friesenecker et al., 2021; Neier, 2023)","plainCitation":"(e.g., Friesenecker et al., 2021; Neier, 2023)","noteIndex":0},"citationItems":[{"id":2343,"uris":["http://zotero.org/users/7133718/items/JDBUSBUL"],"itemData":{"id":2343,"type":"article-journal","container-title":"Built Environment City Studies","DOI":"10.4324/9781003133827-13","journalAbbreviation":"Built Environment City Studies","page":"131","title":"9 Environmental quality for everyone? Socio-structural inequalities in mobility, access to green spaces and air quality","author":[{"family":"Friesenecker","given":"Michael"},{"family":"Riederer","given":"Bernhard"},{"family":"Cucca","given":"Roberta"}],"issued":{"date-parts":[["2021"]]}},"label":"page","prefix":"e.g., "},{"id":2162,"uris":["http://zotero.org/users/7133718/items/2KEATU92"],"itemData":{"id":2162,"type":"article-journal","container-title":"Ecological Economics","DOI":"https://doi.org/10.1016/j.ecolecon.2023.107949","journalAbbreviation":"Ecological Economics","note":"publisher: Elsevier","page":"107949","title":"The green divide: A spatial analysis of segregation-based environmental inequality in Vienna","volume":"213","author":[{"family":"Neier","given":"Thomas"}],"issued":{"date-parts":[["2023"]]}}}],"schema":"https://github.com/citation-style-language/schema/raw/master/csl-citation.json"} </w:instrText>
      </w:r>
      <w:r>
        <w:rPr>
          <w:rFonts w:cstheme="majorHAnsi"/>
        </w:rPr>
        <w:fldChar w:fldCharType="separate"/>
      </w:r>
      <w:r w:rsidRPr="00BC5A7A">
        <w:rPr>
          <w:rFonts w:ascii="Calibri Light" w:hAnsi="Calibri Light" w:cs="Calibri Light"/>
        </w:rPr>
        <w:t>(e.g., Friesenecker et al., 2021; Neier, 2023)</w:t>
      </w:r>
      <w:r>
        <w:rPr>
          <w:rFonts w:cstheme="majorHAnsi"/>
        </w:rPr>
        <w:fldChar w:fldCharType="end"/>
      </w:r>
      <w:r>
        <w:rPr>
          <w:rFonts w:cstheme="majorHAnsi"/>
        </w:rPr>
        <w:t xml:space="preserve"> </w:t>
      </w:r>
      <w:r w:rsidR="003F1F3F">
        <w:rPr>
          <w:rFonts w:cstheme="majorHAnsi"/>
        </w:rPr>
        <w:t xml:space="preserve">as well as </w:t>
      </w:r>
      <w:r w:rsidR="003F1F3F" w:rsidRPr="003F1F3F">
        <w:rPr>
          <w:rFonts w:cstheme="majorHAnsi"/>
        </w:rPr>
        <w:t>disparities linked to socioeconomic status</w:t>
      </w:r>
      <w:r>
        <w:rPr>
          <w:rFonts w:cstheme="majorHAnsi"/>
        </w:rPr>
        <w:t xml:space="preserve"> </w:t>
      </w:r>
      <w:r>
        <w:rPr>
          <w:rFonts w:cstheme="majorHAnsi"/>
        </w:rPr>
        <w:fldChar w:fldCharType="begin"/>
      </w:r>
      <w:r>
        <w:rPr>
          <w:rFonts w:cstheme="majorHAnsi"/>
        </w:rPr>
        <w:instrText xml:space="preserve"> ADDIN ZOTERO_ITEM CSL_CITATION {"citationID":"4ZPQembm","properties":{"formattedCitation":"(e.g., Hatz et al., 2016; Kadi et al., 2022)","plainCitation":"(e.g., Hatz et al., 2016; Kadi et al., 2022)","noteIndex":0},"citationItems":[{"id":2163,"uris":["http://zotero.org/users/7133718/items/LJGTUPL2"],"itemData":{"id":2163,"type":"chapter","container-title":"Socio-economic segregation in European capital cities. East meets West","note":"publisher: Routledge London","page":"80-109","publisher":"Routledge","title":"Socio-economic segregation in Vienna: A social-oriented approach to urban planning and housing","URL":"https://www.taylorfrancis.com/chapters/edit/10.4324/9781315758879-12/socio-economic-segregation-vienna-social-oriented-approach-urban-planning-housing","author":[{"family":"Hatz","given":"Gerhard"},{"family":"Kohlbacher","given":"Josef"},{"family":"Reeger","given":"Ursula"}],"issued":{"date-parts":[["2016"]]}},"label":"page","prefix":"e.g., "},{"id":1881,"uris":["http://zotero.org/users/7133718/items/XTN6K8KT"],"itemData":{"id":1881,"type":"article-journal","container-title":"Cities","DOI":"10.1016/j.cities.2022.103887","ISSN":"0264-2751","journalAbbreviation":"Cities","note":"publisher: Elsevier","page":"103887","title":"Widening gaps? Socio-spatial inequality in the “very” European city of Vienna since the financial crisis","volume":"131","author":[{"family":"Kadi","given":"Justin"},{"family":"Banabak","given":"Selim"},{"family":"Schneider","given":"Antonia"}],"issued":{"date-parts":[["2022"]]}}}],"schema":"https://github.com/citation-style-language/schema/raw/master/csl-citation.json"} </w:instrText>
      </w:r>
      <w:r>
        <w:rPr>
          <w:rFonts w:cstheme="majorHAnsi"/>
        </w:rPr>
        <w:fldChar w:fldCharType="separate"/>
      </w:r>
      <w:r w:rsidRPr="009F53C7">
        <w:rPr>
          <w:rFonts w:ascii="Calibri Light" w:hAnsi="Calibri Light" w:cs="Calibri Light"/>
        </w:rPr>
        <w:t>(e.g., Hatz et al., 2016; Kadi et al., 2022)</w:t>
      </w:r>
      <w:r>
        <w:rPr>
          <w:rFonts w:cstheme="majorHAnsi"/>
        </w:rPr>
        <w:fldChar w:fldCharType="end"/>
      </w:r>
      <w:r w:rsidRPr="009F53C7">
        <w:rPr>
          <w:rFonts w:cstheme="majorHAnsi"/>
        </w:rPr>
        <w:t>.</w:t>
      </w:r>
      <w:r>
        <w:rPr>
          <w:rFonts w:cstheme="majorHAnsi"/>
        </w:rPr>
        <w:t xml:space="preserve"> </w:t>
      </w:r>
    </w:p>
    <w:p w14:paraId="1B5260FA" w14:textId="0F8E0939" w:rsidR="002751EF" w:rsidRPr="001F2752" w:rsidRDefault="00303A65" w:rsidP="002751EF">
      <w:pPr>
        <w:spacing w:after="240" w:line="360" w:lineRule="auto"/>
        <w:rPr>
          <w:rFonts w:cstheme="majorHAnsi"/>
        </w:rPr>
      </w:pPr>
      <w:commentRangeStart w:id="10"/>
      <w:r>
        <w:rPr>
          <w:rFonts w:cstheme="majorHAnsi"/>
        </w:rPr>
        <w:t xml:space="preserve">City </w:t>
      </w:r>
      <w:commentRangeEnd w:id="10"/>
      <w:r w:rsidR="00FF22B7">
        <w:rPr>
          <w:rStyle w:val="CommentReference"/>
          <w:rFonts w:ascii="Garamond" w:hAnsi="Garamond"/>
        </w:rPr>
        <w:commentReference w:id="10"/>
      </w:r>
      <w:r>
        <w:rPr>
          <w:rFonts w:cstheme="majorHAnsi"/>
        </w:rPr>
        <w:t xml:space="preserve">planning can act as a vehicle </w:t>
      </w:r>
      <w:r w:rsidR="006A522C">
        <w:rPr>
          <w:rFonts w:cstheme="majorHAnsi"/>
        </w:rPr>
        <w:t xml:space="preserve">or a barrier </w:t>
      </w:r>
      <w:r>
        <w:rPr>
          <w:rFonts w:cstheme="majorHAnsi"/>
        </w:rPr>
        <w:t>of foundational livability.</w:t>
      </w:r>
      <w:r w:rsidR="006A522C">
        <w:rPr>
          <w:rFonts w:cstheme="majorHAnsi"/>
        </w:rPr>
        <w:t xml:space="preserve"> International studies</w:t>
      </w:r>
      <w:r w:rsidR="00B741E6">
        <w:rPr>
          <w:rFonts w:cstheme="majorHAnsi"/>
        </w:rPr>
        <w:t xml:space="preserve"> show that </w:t>
      </w:r>
      <w:r w:rsidR="009C36BD">
        <w:rPr>
          <w:rFonts w:cstheme="majorHAnsi"/>
        </w:rPr>
        <w:t xml:space="preserve">in the neoliberal era, </w:t>
      </w:r>
      <w:r w:rsidR="00B52920">
        <w:rPr>
          <w:rFonts w:cstheme="majorHAnsi"/>
        </w:rPr>
        <w:t xml:space="preserve">urban development </w:t>
      </w:r>
      <w:r w:rsidR="00675C16">
        <w:rPr>
          <w:rFonts w:cstheme="majorHAnsi"/>
        </w:rPr>
        <w:t xml:space="preserve">increasingly </w:t>
      </w:r>
      <w:r w:rsidR="009C36BD">
        <w:rPr>
          <w:rFonts w:cstheme="majorHAnsi"/>
        </w:rPr>
        <w:t>has</w:t>
      </w:r>
      <w:r w:rsidR="00675C16">
        <w:rPr>
          <w:rFonts w:cstheme="majorHAnsi"/>
        </w:rPr>
        <w:t xml:space="preserve"> become </w:t>
      </w:r>
      <w:r w:rsidR="00E86AD9">
        <w:rPr>
          <w:rFonts w:cstheme="majorHAnsi"/>
        </w:rPr>
        <w:t xml:space="preserve">some </w:t>
      </w:r>
      <w:r w:rsidR="008102AD">
        <w:rPr>
          <w:rFonts w:cstheme="majorHAnsi"/>
        </w:rPr>
        <w:t>“</w:t>
      </w:r>
      <w:r w:rsidR="008102AD" w:rsidRPr="006A522C">
        <w:rPr>
          <w:rFonts w:cstheme="majorHAnsi"/>
        </w:rPr>
        <w:t>window dressing for traditional growth-machine backed urban public-private redevelopment projects that seek, as a key end, an increase in economic activity and property values – a revalorization of the “underutilized” urban space that brings both wealth and fiscal health to central places</w:t>
      </w:r>
      <w:r w:rsidR="00EB1FB9">
        <w:rPr>
          <w:rFonts w:cstheme="majorHAnsi"/>
        </w:rPr>
        <w:t xml:space="preserve">” </w:t>
      </w:r>
      <w:r w:rsidR="00EB1FB9">
        <w:rPr>
          <w:rFonts w:cstheme="majorHAnsi"/>
        </w:rPr>
        <w:fldChar w:fldCharType="begin"/>
      </w:r>
      <w:r w:rsidR="00EB1FB9">
        <w:rPr>
          <w:rFonts w:cstheme="majorHAnsi"/>
        </w:rPr>
        <w:instrText xml:space="preserve"> ADDIN ZOTERO_ITEM CSL_CITATION {"citationID":"Pkv8tp8F","properties":{"formattedCitation":"(Immergluck &amp; Balan, 2018, p. 549)","plainCitation":"(Immergluck &amp; Balan, 2018, p. 549)","noteIndex":0},"citationItems":[{"id":2742,"uris":["http://zotero.org/users/7133718/items/9V6SQ446"],"itemData":{"id":2742,"type":"article-journal","container-title":"Urban Geography","DOI":"10.1080/02723638.2017.1360041","ISSN":"0272-3638, 1938-2847","issue":"4","journalAbbreviation":"Urban Geography","language":"en","page":"546-562","source":"DOI.org (Crossref)","title":"Sustainable for whom? Green urban development, environmental gentrification, and the Atlanta Beltline","title-short":"Sustainable for whom?","URL":"https://www.tandfonline.com/doi/full/10.1080/02723638.2017.1360041","volume":"39","author":[{"family":"Immergluck","given":"Dan"},{"family":"Balan","given":"Tharunya"}],"accessed":{"date-parts":[["2025",4,17]]},"issued":{"date-parts":[["2018",4,21]]}},"locator":"549"}],"schema":"https://github.com/citation-style-language/schema/raw/master/csl-citation.json"} </w:instrText>
      </w:r>
      <w:r w:rsidR="00EB1FB9">
        <w:rPr>
          <w:rFonts w:cstheme="majorHAnsi"/>
        </w:rPr>
        <w:fldChar w:fldCharType="separate"/>
      </w:r>
      <w:r w:rsidR="00EB1FB9">
        <w:rPr>
          <w:rFonts w:cstheme="majorHAnsi"/>
          <w:noProof/>
        </w:rPr>
        <w:t>(Immergluck &amp; Balan, 2018, p. 549)</w:t>
      </w:r>
      <w:r w:rsidR="00EB1FB9">
        <w:rPr>
          <w:rFonts w:cstheme="majorHAnsi"/>
        </w:rPr>
        <w:fldChar w:fldCharType="end"/>
      </w:r>
      <w:r w:rsidR="00EB1FB9">
        <w:rPr>
          <w:rFonts w:cstheme="majorHAnsi"/>
        </w:rPr>
        <w:t>.</w:t>
      </w:r>
      <w:r w:rsidR="00E86AD9">
        <w:rPr>
          <w:rFonts w:cstheme="majorHAnsi"/>
        </w:rPr>
        <w:t xml:space="preserve"> Simi</w:t>
      </w:r>
      <w:r w:rsidR="006E4D9B">
        <w:rPr>
          <w:rFonts w:cstheme="majorHAnsi"/>
        </w:rPr>
        <w:t xml:space="preserve">larly, </w:t>
      </w:r>
      <w:r w:rsidR="00285343">
        <w:rPr>
          <w:rFonts w:cstheme="majorHAnsi"/>
        </w:rPr>
        <w:t xml:space="preserve">Gunder argues that urban development projects have been </w:t>
      </w:r>
      <w:r w:rsidR="002751EF" w:rsidRPr="002751EF">
        <w:rPr>
          <w:rFonts w:cstheme="majorHAnsi"/>
        </w:rPr>
        <w:t>“deployed selectively</w:t>
      </w:r>
      <w:r w:rsidR="002751EF">
        <w:rPr>
          <w:rFonts w:cstheme="majorHAnsi"/>
        </w:rPr>
        <w:t xml:space="preserve"> </w:t>
      </w:r>
      <w:r w:rsidR="002751EF" w:rsidRPr="002751EF">
        <w:rPr>
          <w:rFonts w:cstheme="majorHAnsi"/>
        </w:rPr>
        <w:t>by planners or politicians as a materialization of dominant institutional ideologies</w:t>
      </w:r>
      <w:r w:rsidR="002751EF">
        <w:rPr>
          <w:rFonts w:cstheme="majorHAnsi"/>
        </w:rPr>
        <w:t xml:space="preserve"> </w:t>
      </w:r>
      <w:r w:rsidR="002751EF" w:rsidRPr="002751EF">
        <w:rPr>
          <w:rFonts w:cstheme="majorHAnsi"/>
        </w:rPr>
        <w:t>supportive of growth and capital accumulation that maintains the status quo of class</w:t>
      </w:r>
      <w:r w:rsidR="002751EF">
        <w:rPr>
          <w:rFonts w:cstheme="majorHAnsi"/>
        </w:rPr>
        <w:t xml:space="preserve"> </w:t>
      </w:r>
      <w:r w:rsidR="002751EF" w:rsidRPr="002751EF">
        <w:rPr>
          <w:rFonts w:cstheme="majorHAnsi"/>
        </w:rPr>
        <w:t xml:space="preserve">inequalities” </w:t>
      </w:r>
      <w:r w:rsidR="006A31AB">
        <w:rPr>
          <w:rFonts w:cstheme="majorHAnsi"/>
        </w:rPr>
        <w:fldChar w:fldCharType="begin"/>
      </w:r>
      <w:r w:rsidR="006A31AB">
        <w:rPr>
          <w:rFonts w:cstheme="majorHAnsi"/>
        </w:rPr>
        <w:instrText xml:space="preserve"> ADDIN ZOTERO_ITEM CSL_CITATION {"citationID":"OF9CrclN","properties":{"formattedCitation":"(Gunder, 2006, p. 209)","plainCitation":"(Gunder, 2006, p. 209)","noteIndex":0},"citationItems":[{"id":2743,"uris":["http://zotero.org/users/7133718/items/7IVPVA2S"],"itemData":{"id":2743,"type":"article-journal","abstract":"This article explores the concept—sustainability—as a transcendental ideal of planning purpose and value. The article critically argues that sustainability largely has been captured and deployed under a narrative of sustainable development in a manner that stifles the potential for substantive social and environmental change, all of which constitutes new purpose, legitimacy, and authority for the discipline of planning and its practitioners while potentially sustaining or creating adverse social and environmental injustices. These are injustices that planning traditionally attempted to address but now often obscures under the primacy of the economic imperative within dominant institutional interpretations of the sustainable development narrative.","container-title":"Journal of Planning Education and Research","DOI":"10.1177/0739456X06289359","ISSN":"0739-456X, 1552-6577","issue":"2","journalAbbreviation":"Journal of Planning Education and Research","language":"en","license":"https://journals.sagepub.com/page/policies/text-and-data-mining-license","page":"208-221","source":"DOI.org (Crossref)","title":"Sustainability: Planning’s Saving Grace or Road to Perdition?","title-short":"Sustainability","URL":"https://journals.sagepub.com/doi/10.1177/0739456X06289359","volume":"26","author":[{"family":"Gunder","given":"Michael"}],"accessed":{"date-parts":[["2025",4,22]]},"issued":{"date-parts":[["2006",12]]}},"locator":"209"}],"schema":"https://github.com/citation-style-language/schema/raw/master/csl-citation.json"} </w:instrText>
      </w:r>
      <w:r w:rsidR="006A31AB">
        <w:rPr>
          <w:rFonts w:cstheme="majorHAnsi"/>
        </w:rPr>
        <w:fldChar w:fldCharType="separate"/>
      </w:r>
      <w:r w:rsidR="006A31AB">
        <w:rPr>
          <w:rFonts w:cstheme="majorHAnsi"/>
          <w:noProof/>
        </w:rPr>
        <w:t>(Gunder, 2006, p. 209)</w:t>
      </w:r>
      <w:r w:rsidR="006A31AB">
        <w:rPr>
          <w:rFonts w:cstheme="majorHAnsi"/>
        </w:rPr>
        <w:fldChar w:fldCharType="end"/>
      </w:r>
      <w:r w:rsidR="006A31AB">
        <w:rPr>
          <w:rFonts w:cstheme="majorHAnsi"/>
        </w:rPr>
        <w:t xml:space="preserve">. </w:t>
      </w:r>
      <w:r w:rsidR="00F65574">
        <w:rPr>
          <w:rFonts w:cstheme="majorHAnsi"/>
        </w:rPr>
        <w:t xml:space="preserve">As often key objectives </w:t>
      </w:r>
      <w:r w:rsidR="001B31C2">
        <w:rPr>
          <w:rFonts w:cstheme="majorHAnsi"/>
        </w:rPr>
        <w:t>have become</w:t>
      </w:r>
      <w:r w:rsidR="00F65574">
        <w:rPr>
          <w:rFonts w:cstheme="majorHAnsi"/>
        </w:rPr>
        <w:t xml:space="preserve"> of economic nature in city planning, there has been plenty of recent cases where urban development projects have </w:t>
      </w:r>
      <w:r w:rsidR="00293487">
        <w:rPr>
          <w:rFonts w:cstheme="majorHAnsi"/>
        </w:rPr>
        <w:t xml:space="preserve">led to gentrification fueling </w:t>
      </w:r>
      <w:r w:rsidR="00AD2AC3">
        <w:rPr>
          <w:rFonts w:cstheme="majorHAnsi"/>
        </w:rPr>
        <w:t>socio-spatial inequalities</w:t>
      </w:r>
      <w:r w:rsidR="00293487">
        <w:rPr>
          <w:rFonts w:cstheme="majorHAnsi"/>
        </w:rPr>
        <w:t xml:space="preserve"> in terms of access to</w:t>
      </w:r>
      <w:r w:rsidR="00904992">
        <w:rPr>
          <w:rFonts w:cstheme="majorHAnsi"/>
        </w:rPr>
        <w:t>, for instance, housing or clean air</w:t>
      </w:r>
      <w:r w:rsidR="001F67E2">
        <w:rPr>
          <w:rFonts w:cstheme="majorHAnsi"/>
        </w:rPr>
        <w:t xml:space="preserve"> </w:t>
      </w:r>
      <w:r w:rsidR="00AD2AC3">
        <w:rPr>
          <w:rFonts w:cstheme="majorHAnsi"/>
        </w:rPr>
        <w:fldChar w:fldCharType="begin"/>
      </w:r>
      <w:r w:rsidR="00B54C88">
        <w:rPr>
          <w:rFonts w:cstheme="majorHAnsi"/>
        </w:rPr>
        <w:instrText xml:space="preserve"> ADDIN ZOTERO_ITEM CSL_CITATION {"citationID":"zilT4nrz","properties":{"formattedCitation":"(Immergluck &amp; Balan, 2018; Nieuwenhuijsen, 2020; Wei &amp; Chen, 2024)","plainCitation":"(Immergluck &amp; Balan, 2018; Nieuwenhuijsen, 2020; Wei &amp; Chen, 2024)","noteIndex":0},"citationItems":[{"id":2742,"uris":["http://zotero.org/users/7133718/items/9V6SQ446"],"itemData":{"id":2742,"type":"article-journal","container-title":"Urban Geography","DOI":"10.1080/02723638.2017.1360041","ISSN":"0272-3638, 1938-2847","issue":"4","journalAbbreviation":"Urban Geography","language":"en","page":"546-562","source":"DOI.org (Crossref)","title":"Sustainable for whom? Green urban development, environmental gentrification, and the Atlanta Beltline","title-short":"Sustainable for whom?","URL":"https://www.tandfonline.com/doi/full/10.1080/02723638.2017.1360041","volume":"39","author":[{"family":"Immergluck","given":"Dan"},{"family":"Balan","given":"Tharunya"}],"accessed":{"date-parts":[["2025",4,17]]},"issued":{"date-parts":[["2018",4,21]]}}},{"id":2745,"uris":["http://zotero.org/users/7133718/items/LMW23TPI"],"itemData":{"id":2745,"type":"article-journal","container-title":"Environment International","DOI":"10.1016/j.envint.2020.105661","ISSN":"01604120","journalAbbreviation":"Environment International","language":"en","page":"105661","source":"DOI.org (Crossref)","title":"Urban and transport planning pathways to carbon neutral, liveable and healthy cities; A review of the current evidence","URL":"https://linkinghub.elsevier.com/retrieve/pii/S0160412020302038","volume":"140","author":[{"family":"Nieuwenhuijsen","given":"Mark J."}],"accessed":{"date-parts":[["2025",4,22]]},"issued":{"date-parts":[["2020",7]]}}},{"id":2744,"uris":["http://zotero.org/users/7133718/items/UQ32RAHM"],"itemData":{"id":2744,"type":"article-journal","container-title":"Journal of Housing and the Built Environment","DOI":"10.1007/s10901-023-10091-5","ISSN":"1566-4910, 1573-7772","issue":"2","journalAbbreviation":"J Hous and the Built Environ","language":"en","page":"557-572","source":"DOI.org (Crossref)","title":"Dilemma of pursuing livability in China’s urban planning: the case of Longguicheng housing estate in Guangzhou","title-short":"Dilemma of pursuing livability in China’s urban planning","URL":"https://link.springer.com/10.1007/s10901-023-10091-5","volume":"39","author":[{"family":"Wei","given":"Zongcai"},{"family":"Chen","given":"Tingting"}],"accessed":{"date-parts":[["2025",4,22]]},"issued":{"date-parts":[["2024",6]]}}}],"schema":"https://github.com/citation-style-language/schema/raw/master/csl-citation.json"} </w:instrText>
      </w:r>
      <w:r w:rsidR="00AD2AC3">
        <w:rPr>
          <w:rFonts w:cstheme="majorHAnsi"/>
        </w:rPr>
        <w:fldChar w:fldCharType="separate"/>
      </w:r>
      <w:r w:rsidR="00B54C88" w:rsidRPr="001F2752">
        <w:rPr>
          <w:rFonts w:cstheme="majorHAnsi"/>
          <w:noProof/>
        </w:rPr>
        <w:t>(Immergluck &amp; Balan, 2018; Nieuwenhuijsen, 2020; Wei &amp; Chen, 2024)</w:t>
      </w:r>
      <w:r w:rsidR="00AD2AC3">
        <w:rPr>
          <w:rFonts w:cstheme="majorHAnsi"/>
        </w:rPr>
        <w:fldChar w:fldCharType="end"/>
      </w:r>
      <w:r w:rsidR="001B31C2" w:rsidRPr="001F2752">
        <w:rPr>
          <w:rFonts w:cstheme="majorHAnsi"/>
        </w:rPr>
        <w:t xml:space="preserve">. </w:t>
      </w:r>
    </w:p>
    <w:p w14:paraId="346B3B2D" w14:textId="18F6D283" w:rsidR="002A1DF3" w:rsidRDefault="00A56801" w:rsidP="001759D0">
      <w:pPr>
        <w:spacing w:after="240" w:line="360" w:lineRule="auto"/>
        <w:rPr>
          <w:rFonts w:cstheme="majorHAnsi"/>
        </w:rPr>
      </w:pPr>
      <w:r>
        <w:rPr>
          <w:rFonts w:cstheme="majorHAnsi"/>
        </w:rPr>
        <w:t>In Vienna, c</w:t>
      </w:r>
      <w:r w:rsidR="001F2752">
        <w:rPr>
          <w:rFonts w:cstheme="majorHAnsi"/>
        </w:rPr>
        <w:t xml:space="preserve">ity planning has </w:t>
      </w:r>
      <w:r w:rsidR="00385427">
        <w:rPr>
          <w:rFonts w:cstheme="majorHAnsi"/>
        </w:rPr>
        <w:t xml:space="preserve">resisted </w:t>
      </w:r>
      <w:r w:rsidR="003E10CD">
        <w:rPr>
          <w:rFonts w:cstheme="majorHAnsi"/>
        </w:rPr>
        <w:t>neoliberal pressures (e.g., of privatization, austerity)</w:t>
      </w:r>
      <w:r w:rsidR="00385427">
        <w:rPr>
          <w:rFonts w:cstheme="majorHAnsi"/>
        </w:rPr>
        <w:t xml:space="preserve"> more than </w:t>
      </w:r>
      <w:r w:rsidR="004E1F0B">
        <w:rPr>
          <w:rFonts w:cstheme="majorHAnsi"/>
        </w:rPr>
        <w:t xml:space="preserve">in </w:t>
      </w:r>
      <w:r w:rsidR="00385427">
        <w:rPr>
          <w:rFonts w:cstheme="majorHAnsi"/>
        </w:rPr>
        <w:t xml:space="preserve">other major European cities like London or Paris </w:t>
      </w:r>
      <w:r w:rsidR="003E10CD">
        <w:rPr>
          <w:rFonts w:cstheme="majorHAnsi"/>
        </w:rPr>
        <w:fldChar w:fldCharType="begin"/>
      </w:r>
      <w:r w:rsidR="003E10CD">
        <w:rPr>
          <w:rFonts w:cstheme="majorHAnsi"/>
        </w:rPr>
        <w:instrText xml:space="preserve"> ADDIN ZOTERO_ITEM CSL_CITATION {"citationID":"SNVoMvFu","properties":{"formattedCitation":"(Kadi et al., 2022; Novy et al., 2024)","plainCitation":"(Kadi et al., 2022; Novy et al., 2024)","noteIndex":0},"citationItems":[{"id":1881,"uris":["http://zotero.org/users/7133718/items/XTN6K8KT"],"itemData":{"id":1881,"type":"article-journal","container-title":"Cities","DOI":"10.1016/j.cities.2022.103887","ISSN":"0264-2751","journalAbbreviation":"Cities","note":"publisher: Elsevier","page":"103887","title":"Widening gaps? Socio-spatial inequality in the “very” European city of Vienna since the financial crisis","volume":"131","author":[{"family":"Kadi","given":"Justin"},{"family":"Banabak","given":"Selim"},{"family":"Schneider","given":"Antonia"}],"issued":{"date-parts":[["2022"]]}}},{"id":2379,"uris":["http://zotero.org/users/7133718/items/VSJLM8UZ"],"itemData":{"id":2379,"type":"article-journal","container-title":"Sustainability: Science, Practice and Policy","DOI":"10.1080/15487733.2024.2312674","ISSN":"1548-7733","issue":"1","journalAbbreviation":"Sustainability: Science, Practice and Policy","language":"en","page":"2312674","source":"DOI.org (Crossref)","title":"Greening Red Vienna: lessons for social-ecological housing provision","title-short":"Greening &lt;i&gt;Red Vienna&lt;/i&gt;","URL":"https://www.tandfonline.com/doi/full/10.1080/15487733.2024.2312674","volume":"20","author":[{"family":"Novy","given":"Andreas"},{"family":"Baumgartner","given":"Benjamin"},{"family":"Grabow","given":"Simon"},{"family":"Plank","given":"Leonhard"},{"family":"Volmary","given":"Hans"}],"accessed":{"date-parts":[["2024",3,26]]},"issued":{"date-parts":[["2024",12,2]]}}}],"schema":"https://github.com/citation-style-language/schema/raw/master/csl-citation.json"} </w:instrText>
      </w:r>
      <w:r w:rsidR="003E10CD">
        <w:rPr>
          <w:rFonts w:cstheme="majorHAnsi"/>
        </w:rPr>
        <w:fldChar w:fldCharType="separate"/>
      </w:r>
      <w:r w:rsidR="003E10CD">
        <w:rPr>
          <w:rFonts w:cstheme="majorHAnsi"/>
          <w:noProof/>
        </w:rPr>
        <w:t>(Kadi et al., 2022; Novy et al., 2024)</w:t>
      </w:r>
      <w:r w:rsidR="003E10CD">
        <w:rPr>
          <w:rFonts w:cstheme="majorHAnsi"/>
        </w:rPr>
        <w:fldChar w:fldCharType="end"/>
      </w:r>
      <w:r w:rsidR="003E10CD">
        <w:rPr>
          <w:rFonts w:cstheme="majorHAnsi"/>
        </w:rPr>
        <w:t>.</w:t>
      </w:r>
      <w:r w:rsidR="00385427">
        <w:rPr>
          <w:rFonts w:cstheme="majorHAnsi"/>
        </w:rPr>
        <w:t xml:space="preserve"> </w:t>
      </w:r>
      <w:r w:rsidR="00046AB4">
        <w:rPr>
          <w:rFonts w:cstheme="majorHAnsi"/>
        </w:rPr>
        <w:t xml:space="preserve">As a matter of a fact, </w:t>
      </w:r>
      <w:r w:rsidR="0028176C">
        <w:rPr>
          <w:rFonts w:cstheme="majorHAnsi"/>
        </w:rPr>
        <w:t xml:space="preserve">Vienna’s top placements in global rankings </w:t>
      </w:r>
      <w:r w:rsidR="0028176C">
        <w:rPr>
          <w:rFonts w:cstheme="majorHAnsi"/>
        </w:rPr>
        <w:fldChar w:fldCharType="begin"/>
      </w:r>
      <w:r w:rsidR="0028176C">
        <w:rPr>
          <w:rFonts w:cstheme="majorHAnsi"/>
        </w:rPr>
        <w:instrText xml:space="preserve"> ADDIN ZOTERO_ITEM CSL_CITATION {"citationID":"yRCKbraE","properties":{"formattedCitation":"(City of Vienna, 2024b)","plainCitation":"(City of Vienna, 2024b)","noteIndex":0},"citationItems":[{"id":2339,"uris":["http://zotero.org/users/7133718/items/JIAYYKHK"],"itemData":{"id":2339,"type":"webpage","title":"Vienna in a global context","URL":"https://www.wien.gv.at/english/politics/international/comparison/","author":[{"family":"City of Vienna","given":""}],"accessed":{"date-parts":[["2024",1,22]]},"issued":{"date-parts":[["2024"]]}}}],"schema":"https://github.com/citation-style-language/schema/raw/master/csl-citation.json"} </w:instrText>
      </w:r>
      <w:r w:rsidR="0028176C">
        <w:rPr>
          <w:rFonts w:cstheme="majorHAnsi"/>
        </w:rPr>
        <w:fldChar w:fldCharType="separate"/>
      </w:r>
      <w:r w:rsidR="0028176C">
        <w:rPr>
          <w:rFonts w:cstheme="majorHAnsi"/>
          <w:noProof/>
        </w:rPr>
        <w:t>(City of Vienna, 2024b)</w:t>
      </w:r>
      <w:r w:rsidR="0028176C">
        <w:rPr>
          <w:rFonts w:cstheme="majorHAnsi"/>
        </w:rPr>
        <w:fldChar w:fldCharType="end"/>
      </w:r>
      <w:r w:rsidR="0028176C">
        <w:rPr>
          <w:rFonts w:cstheme="majorHAnsi"/>
        </w:rPr>
        <w:t xml:space="preserve"> </w:t>
      </w:r>
      <w:r w:rsidR="00046AB4">
        <w:rPr>
          <w:rFonts w:cstheme="majorHAnsi"/>
        </w:rPr>
        <w:t xml:space="preserve">are ascribed </w:t>
      </w:r>
      <w:r w:rsidR="0028176C">
        <w:rPr>
          <w:rFonts w:cstheme="majorHAnsi"/>
        </w:rPr>
        <w:t xml:space="preserve">to city’s long tradition </w:t>
      </w:r>
      <w:r w:rsidR="00E0796D">
        <w:rPr>
          <w:rFonts w:cstheme="majorHAnsi"/>
        </w:rPr>
        <w:t xml:space="preserve">of featuring </w:t>
      </w:r>
      <w:r w:rsidR="0028176C">
        <w:rPr>
          <w:rFonts w:cstheme="majorHAnsi"/>
        </w:rPr>
        <w:t xml:space="preserve">urban planning </w:t>
      </w:r>
      <w:r w:rsidR="00E0796D">
        <w:rPr>
          <w:rFonts w:cstheme="majorHAnsi"/>
        </w:rPr>
        <w:t>that strongly focuses</w:t>
      </w:r>
      <w:r w:rsidR="0028176C">
        <w:rPr>
          <w:rFonts w:cstheme="majorHAnsi"/>
        </w:rPr>
        <w:t xml:space="preserve"> on the provisioning and accessibility of essential services and social infrastructures</w:t>
      </w:r>
      <w:r w:rsidR="0028176C" w:rsidRPr="00F43AE5">
        <w:rPr>
          <w:rFonts w:cstheme="majorHAnsi"/>
        </w:rPr>
        <w:t xml:space="preserve"> </w:t>
      </w:r>
      <w:r w:rsidR="0028176C" w:rsidRPr="00F43AE5">
        <w:rPr>
          <w:rFonts w:cstheme="majorHAnsi"/>
        </w:rPr>
        <w:fldChar w:fldCharType="begin"/>
      </w:r>
      <w:r w:rsidR="0028176C">
        <w:rPr>
          <w:rFonts w:cstheme="majorHAnsi"/>
        </w:rPr>
        <w:instrText xml:space="preserve"> ADDIN ZOTERO_ITEM CSL_CITATION {"citationID":"TZXMu2ue","properties":{"formattedCitation":"(B\\uc0\\u228{}rnthaler et al., 2020; Froud et al., 2018)","plainCitation":"(Bärnthaler et al., 2020; Froud et al., 2018)","noteIndex":0},"citationItems":[{"id":"d2KMxpnU/4q9ErGVx","uris":["http://zotero.org/users/7133718/items/UVIW36A6"],"itemData":{"id":1536,"type":"article-journal","container-title":"Journal of Urban Affairs","DOI":"10.1080/07352166.2020.1834404","ISSN":"0735-2166, 1467-9906","journalAbbreviation":"Journal of Urban Affairs","language":"en","page":"1-25","source":"DOI.org (Crossref)","title":"A Polanyi-inspired perspective on social-ecological transformations of cities","URL":"https://www.tandfonline.com/doi/full/10.1080/07352166.2020.1834404","author":[{"family":"Bärnthaler","given":"Richard"},{"family":"Novy","given":"Andreas"},{"family":"Stadelmann","given":"Basil"}],"accessed":{"date-parts":[["2022",10,1]]},"issued":{"date-parts":[["2020",11,19]]}}},{"id":2207,"uris":["http://zotero.org/users/7133718/items/9YQS962X"],"itemData":{"id":2207,"type":"report","event-place":"Manchester","genre":"Working Paper","page":"1-34","publisher":"Foundational Economy Collective","publisher-place":"Manchester","title":"Foundational liveability: Rethinking territorial inequalities","URL":"https://foundationaleconomycom.files.wordpress.com/2018/12/foundational-livability-wp-no-5-fe-collective.pdf","author":[{"family":"Froud","given":"Julie"},{"family":"Haslam","given":"Colin"},{"family":"Johal","given":"Suhkdev"},{"family":"Tsitsianis","given":"Nick"},{"family":"Williams","given":"Karel"}],"accessed":{"date-parts":[["2023",10,23]]},"issued":{"date-parts":[["2018"]]}}}],"schema":"https://github.com/citation-style-language/schema/raw/master/csl-citation.json"} </w:instrText>
      </w:r>
      <w:r w:rsidR="0028176C" w:rsidRPr="00F43AE5">
        <w:rPr>
          <w:rFonts w:cstheme="majorHAnsi"/>
        </w:rPr>
        <w:fldChar w:fldCharType="separate"/>
      </w:r>
      <w:r w:rsidR="0028176C" w:rsidRPr="005E1E96">
        <w:rPr>
          <w:rFonts w:ascii="Calibri Light" w:hAnsi="Calibri Light" w:cs="Calibri Light"/>
        </w:rPr>
        <w:t>(Bärnthaler et al., 2020; Froud et al., 2018)</w:t>
      </w:r>
      <w:r w:rsidR="0028176C" w:rsidRPr="00F43AE5">
        <w:rPr>
          <w:rFonts w:cstheme="majorHAnsi"/>
        </w:rPr>
        <w:fldChar w:fldCharType="end"/>
      </w:r>
      <w:r w:rsidR="0028176C" w:rsidRPr="00F43AE5">
        <w:rPr>
          <w:rFonts w:cstheme="majorHAnsi"/>
        </w:rPr>
        <w:t>.</w:t>
      </w:r>
      <w:r w:rsidR="0028176C">
        <w:rPr>
          <w:rFonts w:cstheme="majorHAnsi"/>
        </w:rPr>
        <w:t xml:space="preserve"> For instance, the</w:t>
      </w:r>
      <w:r w:rsidR="0028176C" w:rsidRPr="00585C5A">
        <w:rPr>
          <w:rFonts w:cstheme="majorHAnsi"/>
        </w:rPr>
        <w:t xml:space="preserve"> public takeover of utilities (gas, electricity, water), sanitation and tramways in the 1890s </w:t>
      </w:r>
      <w:r w:rsidR="0028176C">
        <w:rPr>
          <w:rFonts w:cstheme="majorHAnsi"/>
        </w:rPr>
        <w:t>fundamentally improved the living conditions in the city</w:t>
      </w:r>
      <w:r w:rsidR="0028176C" w:rsidRPr="00585C5A">
        <w:rPr>
          <w:rFonts w:cstheme="majorHAnsi"/>
        </w:rPr>
        <w:t xml:space="preserve"> </w:t>
      </w:r>
      <w:r w:rsidR="0028176C" w:rsidRPr="00585C5A">
        <w:rPr>
          <w:rFonts w:cstheme="majorHAnsi"/>
        </w:rPr>
        <w:fldChar w:fldCharType="begin"/>
      </w:r>
      <w:r w:rsidR="0028176C">
        <w:rPr>
          <w:rFonts w:cstheme="majorHAnsi"/>
        </w:rPr>
        <w:instrText xml:space="preserve"> ADDIN ZOTERO_ITEM CSL_CITATION {"citationID":"63yviLS0","properties":{"formattedCitation":"(B\\uc0\\u228{}rnthaler et al., 2020)","plainCitation":"(Bärnthaler et al., 2020)","noteIndex":0},"citationItems":[{"id":"d2KMxpnU/4q9ErGVx","uris":["http://zotero.org/users/7133718/items/UVIW36A6"],"itemData":{"id":1536,"type":"article-journal","container-title":"Journal of Urban Affairs","DOI":"10.1080/07352166.2020.1834404","ISSN":"0735-2166, 1467-9906","journalAbbreviation":"Journal of Urban Affairs","language":"en","page":"1-25","source":"DOI.org (Crossref)","title":"A Polanyi-inspired perspective on social-ecological transformations of cities","URL":"https://www.tandfonline.com/doi/full/10.1080/07352166.2020.1834404","author":[{"family":"Bärnthaler","given":"Richard"},{"family":"Novy","given":"Andreas"},{"family":"Stadelmann","given":"Basil"}],"accessed":{"date-parts":[["2022",10,1]]},"issued":{"date-parts":[["2020",11,19]]}}}],"schema":"https://github.com/citation-style-language/schema/raw/master/csl-citation.json"} </w:instrText>
      </w:r>
      <w:r w:rsidR="0028176C" w:rsidRPr="00585C5A">
        <w:rPr>
          <w:rFonts w:cstheme="majorHAnsi"/>
        </w:rPr>
        <w:fldChar w:fldCharType="separate"/>
      </w:r>
      <w:r w:rsidR="0028176C" w:rsidRPr="00585C5A">
        <w:rPr>
          <w:rFonts w:cstheme="majorHAnsi"/>
        </w:rPr>
        <w:t>(Bärnthaler et al., 2020)</w:t>
      </w:r>
      <w:r w:rsidR="0028176C" w:rsidRPr="00585C5A">
        <w:rPr>
          <w:rFonts w:cstheme="majorHAnsi"/>
        </w:rPr>
        <w:fldChar w:fldCharType="end"/>
      </w:r>
      <w:r w:rsidR="0028176C">
        <w:rPr>
          <w:rFonts w:cstheme="majorHAnsi"/>
        </w:rPr>
        <w:t xml:space="preserve">, similar to the </w:t>
      </w:r>
      <w:r w:rsidR="0028176C" w:rsidRPr="00585C5A">
        <w:rPr>
          <w:rFonts w:cstheme="majorHAnsi"/>
        </w:rPr>
        <w:t xml:space="preserve">period of Red Vienna in 1920s </w:t>
      </w:r>
      <w:r w:rsidR="0028176C">
        <w:rPr>
          <w:rFonts w:cstheme="majorHAnsi"/>
        </w:rPr>
        <w:t>where an</w:t>
      </w:r>
      <w:r w:rsidR="0028176C" w:rsidRPr="00585C5A">
        <w:rPr>
          <w:rFonts w:cstheme="majorHAnsi"/>
        </w:rPr>
        <w:t xml:space="preserve"> extensive welfare regime was rolled out to cope with the catastrophic living conditions after World War I </w:t>
      </w:r>
      <w:r w:rsidR="0028176C" w:rsidRPr="00585C5A">
        <w:rPr>
          <w:rFonts w:cstheme="majorHAnsi"/>
        </w:rPr>
        <w:fldChar w:fldCharType="begin"/>
      </w:r>
      <w:r w:rsidR="0028176C">
        <w:rPr>
          <w:rFonts w:cstheme="majorHAnsi"/>
        </w:rPr>
        <w:instrText xml:space="preserve"> ADDIN ZOTERO_ITEM CSL_CITATION {"citationID":"N32OeOBB","properties":{"formattedCitation":"(Haderer, 2023; Schorske, 2012)","plainCitation":"(Haderer, 2023; Schorske, 2012)","noteIndex":0},"citationItems":[{"id":2267,"uris":["http://zotero.org/users/7133718/items/QNAG85XU"],"itemData":{"id":2267,"type":"book","note":"publisher: Amsterdam University Press","publisher":"Amsterdam University Press","title":"Rebuilding Cities and Citizens: Mass Housing in Red Vienna and Cold War Berlin","author":[{"family":"Haderer","given":"Margaret"}],"issued":{"date-parts":[["2023"]]}}},{"id":2239,"uris":["http://zotero.org/groups/5227835/items/9ESLSCEA"],"itemData":{"id":2239,"type":"book","ISBN":"0-307-81451-3","publisher":"Vintage","title":"Fin-de-siècle Vienna: politics and culture","author":[{"family":"Schorske","given":"Carl E"}],"issued":{"date-parts":[["2012"]]}}}],"schema":"https://github.com/citation-style-language/schema/raw/master/csl-citation.json"} </w:instrText>
      </w:r>
      <w:r w:rsidR="0028176C" w:rsidRPr="00585C5A">
        <w:rPr>
          <w:rFonts w:cstheme="majorHAnsi"/>
        </w:rPr>
        <w:fldChar w:fldCharType="separate"/>
      </w:r>
      <w:r w:rsidR="0028176C">
        <w:rPr>
          <w:rFonts w:cstheme="majorHAnsi"/>
        </w:rPr>
        <w:t>(Haderer, 2023; Schorske, 2012)</w:t>
      </w:r>
      <w:r w:rsidR="0028176C" w:rsidRPr="00585C5A">
        <w:rPr>
          <w:rFonts w:cstheme="majorHAnsi"/>
        </w:rPr>
        <w:fldChar w:fldCharType="end"/>
      </w:r>
      <w:r w:rsidR="0028176C" w:rsidRPr="00585C5A">
        <w:rPr>
          <w:rFonts w:cstheme="majorHAnsi"/>
        </w:rPr>
        <w:t xml:space="preserve">. </w:t>
      </w:r>
      <w:r w:rsidR="00FF5D0C">
        <w:rPr>
          <w:rFonts w:cstheme="majorHAnsi"/>
        </w:rPr>
        <w:t>Also</w:t>
      </w:r>
      <w:r w:rsidR="00025CC3">
        <w:rPr>
          <w:rFonts w:cstheme="majorHAnsi"/>
        </w:rPr>
        <w:t xml:space="preserve"> </w:t>
      </w:r>
      <w:r w:rsidR="00FF5D0C">
        <w:rPr>
          <w:rFonts w:cstheme="majorHAnsi"/>
        </w:rPr>
        <w:t>today</w:t>
      </w:r>
      <w:r w:rsidR="0028176C">
        <w:rPr>
          <w:rFonts w:cstheme="majorHAnsi"/>
        </w:rPr>
        <w:t xml:space="preserve">, the City of Vienna </w:t>
      </w:r>
      <w:r w:rsidR="0028176C">
        <w:rPr>
          <w:rFonts w:cstheme="majorHAnsi"/>
        </w:rPr>
        <w:fldChar w:fldCharType="begin"/>
      </w:r>
      <w:r w:rsidR="0028176C">
        <w:rPr>
          <w:rFonts w:cstheme="majorHAnsi"/>
        </w:rPr>
        <w:instrText xml:space="preserve"> ADDIN ZOTERO_ITEM CSL_CITATION {"citationID":"g2WqILHZ","properties":{"formattedCitation":"(2019, 2022b, 2024a)","plainCitation":"(2019, 2022b, 2024a)","noteIndex":0},"citationItems":[{"id":"d2KMxpnU/HA2RYqHr","uris":["http://zotero.org/groups/4742803/items/2G7NHKG4"],"itemData":{"id":"hhQ2Ynxa/D7usTfva","type":"report","abstract":"The Strategy \"VIENNA 2030 - Economy &amp; Innovation\" builds on the strengths of the business location Vienna and makes use of the existing potential.","event-place":"Vienna","language":"en","publisher-place":"Vienna","title":"VIENNA 2030 - Economy &amp; Innovation","URL":"https://www.wien.gv.at/english/business-media/vienna-2030.html","author":[{"family":"City of Vienna","given":""}],"accessed":{"date-parts":[["2023",4,21]]},"issued":{"date-parts":[["2019"]]}},"label":"page","suppress-author":true},{"id":1716,"uris":["http://zotero.org/users/7133718/items/CR2LCIHJ"],"itemData":{"id":1716,"type":"document","title":"Vienna Climate Guide: Towards a climate-friendly city","URL":"https://smartcity.wien.gv.at/wp-content/uploads/sites/3/2022/05/scwr_klima_2022_web-EN.pdf","author":[{"family":"City of Vienna","given":""}],"accessed":{"date-parts":[["2023",1,12]]},"issued":{"date-parts":[["2022"]]}},"label":"page","suppress-author":true},{"id":2356,"uris":["http://zotero.org/users/7133718/items/JSYRA9L2"],"itemData":{"id":2356,"type":"webpage","title":"Urban planning projects of the City of Vienna","URL":"https://www.wien.gv.at/stadtplanung/vorhaben-und-projekte","author":[{"family":"City of Vienna","given":""}],"accessed":{"date-parts":[["2024",1,30]]},"issued":{"date-parts":[["2024"]]}},"label":"page","suppress-author":true}],"schema":"https://github.com/citation-style-language/schema/raw/master/csl-citation.json"} </w:instrText>
      </w:r>
      <w:r w:rsidR="0028176C">
        <w:rPr>
          <w:rFonts w:cstheme="majorHAnsi"/>
        </w:rPr>
        <w:fldChar w:fldCharType="separate"/>
      </w:r>
      <w:r w:rsidR="0028176C">
        <w:rPr>
          <w:rFonts w:ascii="Calibri Light" w:hAnsi="Calibri Light" w:cs="Calibri Light"/>
        </w:rPr>
        <w:t>(2019, 2022b, 2024a)</w:t>
      </w:r>
      <w:r w:rsidR="0028176C">
        <w:rPr>
          <w:rFonts w:cstheme="majorHAnsi"/>
        </w:rPr>
        <w:fldChar w:fldCharType="end"/>
      </w:r>
      <w:r w:rsidR="0028176C">
        <w:rPr>
          <w:rFonts w:cstheme="majorHAnsi"/>
        </w:rPr>
        <w:t xml:space="preserve"> remains determined to</w:t>
      </w:r>
      <w:r w:rsidR="00B54758">
        <w:rPr>
          <w:rFonts w:cstheme="majorHAnsi"/>
        </w:rPr>
        <w:t xml:space="preserve"> </w:t>
      </w:r>
      <w:r w:rsidR="00B0161D">
        <w:rPr>
          <w:rFonts w:cstheme="majorHAnsi"/>
        </w:rPr>
        <w:t>focus</w:t>
      </w:r>
      <w:r w:rsidR="003434B9">
        <w:rPr>
          <w:rFonts w:cstheme="majorHAnsi"/>
        </w:rPr>
        <w:t xml:space="preserve"> </w:t>
      </w:r>
      <w:r w:rsidR="00B0161D">
        <w:rPr>
          <w:rFonts w:cstheme="majorHAnsi"/>
        </w:rPr>
        <w:t xml:space="preserve">on </w:t>
      </w:r>
      <w:r w:rsidR="00EC768B">
        <w:rPr>
          <w:rFonts w:cstheme="majorHAnsi"/>
        </w:rPr>
        <w:t>people’s</w:t>
      </w:r>
      <w:r w:rsidR="00B54758">
        <w:rPr>
          <w:rFonts w:cstheme="majorHAnsi"/>
        </w:rPr>
        <w:t xml:space="preserve"> wellbeing</w:t>
      </w:r>
      <w:r w:rsidR="00EC768B">
        <w:rPr>
          <w:rFonts w:cstheme="majorHAnsi"/>
        </w:rPr>
        <w:t xml:space="preserve">, </w:t>
      </w:r>
      <w:r w:rsidR="0028176C">
        <w:rPr>
          <w:rFonts w:cstheme="majorHAnsi"/>
        </w:rPr>
        <w:t>enhancing the living conditions for everyone. I</w:t>
      </w:r>
      <w:r w:rsidR="0028176C" w:rsidRPr="008633C2">
        <w:rPr>
          <w:rFonts w:cstheme="majorHAnsi"/>
        </w:rPr>
        <w:t>n key policy documents, such as VIENNA 2030</w:t>
      </w:r>
      <w:r w:rsidR="00006D91">
        <w:rPr>
          <w:rFonts w:cstheme="majorHAnsi"/>
        </w:rPr>
        <w:t xml:space="preserve"> Economy and Innovation</w:t>
      </w:r>
      <w:r w:rsidR="0028176C" w:rsidRPr="008633C2">
        <w:rPr>
          <w:rFonts w:cstheme="majorHAnsi"/>
        </w:rPr>
        <w:t>, ensuring high livability is recognized a</w:t>
      </w:r>
      <w:r w:rsidR="0028176C">
        <w:rPr>
          <w:rFonts w:cstheme="majorHAnsi"/>
        </w:rPr>
        <w:t xml:space="preserve">s </w:t>
      </w:r>
      <w:r w:rsidR="0028176C" w:rsidRPr="00724DCE">
        <w:rPr>
          <w:rFonts w:cstheme="majorHAnsi"/>
        </w:rPr>
        <w:t>“the central core of the Viennese path”</w:t>
      </w:r>
      <w:r w:rsidR="0028176C">
        <w:rPr>
          <w:rFonts w:cstheme="majorHAnsi"/>
        </w:rPr>
        <w:t xml:space="preserve"> </w:t>
      </w:r>
      <w:r w:rsidR="0028176C">
        <w:rPr>
          <w:rFonts w:cstheme="majorHAnsi"/>
        </w:rPr>
        <w:fldChar w:fldCharType="begin"/>
      </w:r>
      <w:r w:rsidR="0028176C">
        <w:rPr>
          <w:rFonts w:cstheme="majorHAnsi"/>
        </w:rPr>
        <w:instrText xml:space="preserve"> ADDIN ZOTERO_ITEM CSL_CITATION {"citationID":"6XWy1DhB","properties":{"formattedCitation":"(City of Vienna, 2019, p. 5)","plainCitation":"(City of Vienna, 2019, p. 5)","noteIndex":0},"citationItems":[{"id":"d2KMxpnU/HA2RYqHr","uris":["http://zotero.org/groups/4742803/items/2G7NHKG4"],"itemData":{"id":"d2KMxpnU/HA2RYqHr","type":"report","abstract":"The Strategy \"VIENNA 2030 - Economy &amp; Innovation\" builds on the strengths of the business location Vienna and makes use of the existing potential.","event-place":"Vienna","language":"en","publisher-place":"Vienna","title":"VIENNA 2030 - Economy &amp; Innovation","URL":"https://www.wien.gv.at/english/business-media/vienna-2030.html","author":[{"family":"City of Vienna","given":""}],"accessed":{"date-parts":[["2023",4,21]]},"issued":{"date-parts":[["2019"]]}},"locator":"5","label":"page"}],"schema":"https://github.com/citation-style-language/schema/raw/master/csl-citation.json"} </w:instrText>
      </w:r>
      <w:r w:rsidR="0028176C">
        <w:rPr>
          <w:rFonts w:cstheme="majorHAnsi"/>
        </w:rPr>
        <w:fldChar w:fldCharType="separate"/>
      </w:r>
      <w:r w:rsidR="0028176C">
        <w:rPr>
          <w:rFonts w:cstheme="majorHAnsi"/>
          <w:noProof/>
        </w:rPr>
        <w:t>(City of Vienna, 2019, p. 5)</w:t>
      </w:r>
      <w:r w:rsidR="0028176C">
        <w:rPr>
          <w:rFonts w:cstheme="majorHAnsi"/>
        </w:rPr>
        <w:fldChar w:fldCharType="end"/>
      </w:r>
      <w:r w:rsidR="0028176C">
        <w:rPr>
          <w:rFonts w:cstheme="majorHAnsi"/>
        </w:rPr>
        <w:t xml:space="preserve">. </w:t>
      </w:r>
      <w:r w:rsidR="0028176C" w:rsidRPr="008633C2">
        <w:rPr>
          <w:rFonts w:cstheme="majorHAnsi"/>
        </w:rPr>
        <w:t xml:space="preserve">Similarly, the more recent Smart Climate </w:t>
      </w:r>
      <w:r w:rsidR="0028176C" w:rsidRPr="008633C2">
        <w:rPr>
          <w:rFonts w:cstheme="majorHAnsi"/>
        </w:rPr>
        <w:lastRenderedPageBreak/>
        <w:t xml:space="preserve">City Strategy emphasizes that </w:t>
      </w:r>
      <w:r w:rsidR="00006D91">
        <w:rPr>
          <w:rFonts w:cstheme="majorHAnsi"/>
        </w:rPr>
        <w:t>that the key goal is</w:t>
      </w:r>
      <w:r w:rsidR="0028176C" w:rsidRPr="008633C2">
        <w:rPr>
          <w:rFonts w:cstheme="majorHAnsi"/>
        </w:rPr>
        <w:t xml:space="preserve"> </w:t>
      </w:r>
      <w:r w:rsidR="0028176C">
        <w:rPr>
          <w:rFonts w:cstheme="majorHAnsi"/>
        </w:rPr>
        <w:t>“</w:t>
      </w:r>
      <w:r w:rsidR="0028176C" w:rsidRPr="008633C2">
        <w:rPr>
          <w:rFonts w:cstheme="majorHAnsi"/>
        </w:rPr>
        <w:t>to ensure that the city we pass on to the younger generations is one that will still be among the most livable on the planet in 50 or 100 years</w:t>
      </w:r>
      <w:r w:rsidR="0028176C">
        <w:rPr>
          <w:rFonts w:cstheme="majorHAnsi"/>
        </w:rPr>
        <w:t xml:space="preserve">” </w:t>
      </w:r>
      <w:r w:rsidR="0028176C">
        <w:rPr>
          <w:rFonts w:cstheme="majorHAnsi"/>
        </w:rPr>
        <w:fldChar w:fldCharType="begin"/>
      </w:r>
      <w:r w:rsidR="0028176C">
        <w:rPr>
          <w:rFonts w:cstheme="majorHAnsi"/>
        </w:rPr>
        <w:instrText xml:space="preserve"> ADDIN ZOTERO_ITEM CSL_CITATION {"citationID":"yz4leaJv","properties":{"formattedCitation":"(City of Vienna, 2022a)","plainCitation":"(City of Vienna, 2022a)","noteIndex":0},"citationItems":[{"id":2381,"uris":["http://zotero.org/users/7133718/items/996TVHCA"],"itemData":{"id":2381,"type":"book","event-place":"Wien","ISBN":"978-3-903003-71-2","language":"en","note":"OCLC: 1356169206","publisher":"Magistrat der Stadt Wien","publisher-place":"Wien","source":"Open WorldCat","title":"Smart Climate City Strategy Vienna - Our way to becoming a model climate city","title-short":"Smart Klima City Strategie Wien","URL":"https://smartcity.wien.gv.at/wp-content/uploads/sites/3/2022/05/scwr_klima_2022_web-EN.pdf","author":[{"family":"City of Vienna","given":""}],"accessed":{"date-parts":[["2024",4,1]]},"issued":{"date-parts":[["2022"]]}}}],"schema":"https://github.com/citation-style-language/schema/raw/master/csl-citation.json"} </w:instrText>
      </w:r>
      <w:r w:rsidR="0028176C">
        <w:rPr>
          <w:rFonts w:cstheme="majorHAnsi"/>
        </w:rPr>
        <w:fldChar w:fldCharType="separate"/>
      </w:r>
      <w:r w:rsidR="0028176C">
        <w:rPr>
          <w:rFonts w:cstheme="majorHAnsi"/>
          <w:noProof/>
        </w:rPr>
        <w:t>(City of Vienna, 2022a)</w:t>
      </w:r>
      <w:r w:rsidR="0028176C">
        <w:rPr>
          <w:rFonts w:cstheme="majorHAnsi"/>
        </w:rPr>
        <w:fldChar w:fldCharType="end"/>
      </w:r>
      <w:r w:rsidR="0028176C" w:rsidRPr="00281A96">
        <w:rPr>
          <w:rFonts w:cstheme="majorHAnsi"/>
        </w:rPr>
        <w:t>.</w:t>
      </w:r>
      <w:r w:rsidR="0028176C">
        <w:rPr>
          <w:rFonts w:cstheme="majorHAnsi"/>
        </w:rPr>
        <w:t xml:space="preserve"> </w:t>
      </w:r>
    </w:p>
    <w:p w14:paraId="4C0B8C50" w14:textId="45C11999" w:rsidR="001759D0" w:rsidRPr="00C3319F" w:rsidRDefault="00B81505" w:rsidP="001759D0">
      <w:pPr>
        <w:spacing w:after="240" w:line="360" w:lineRule="auto"/>
        <w:rPr>
          <w:rFonts w:cstheme="majorHAnsi"/>
        </w:rPr>
      </w:pPr>
      <w:r>
        <w:rPr>
          <w:rFonts w:cstheme="majorHAnsi"/>
        </w:rPr>
        <w:t xml:space="preserve">Accordingly, </w:t>
      </w:r>
      <w:r w:rsidR="0028176C" w:rsidRPr="003C3DB4">
        <w:rPr>
          <w:rFonts w:cstheme="majorHAnsi"/>
        </w:rPr>
        <w:t xml:space="preserve">the City has been investing significantly in urban development projects designed to improve the living conditions across the city. </w:t>
      </w:r>
      <w:r w:rsidR="001759D0" w:rsidRPr="008D2300">
        <w:rPr>
          <w:rFonts w:cstheme="majorHAnsi"/>
        </w:rPr>
        <w:t xml:space="preserve">Figure 1 provides a </w:t>
      </w:r>
      <w:r w:rsidR="001759D0">
        <w:rPr>
          <w:rFonts w:cstheme="majorHAnsi"/>
        </w:rPr>
        <w:t>map</w:t>
      </w:r>
      <w:r w:rsidR="001759D0" w:rsidRPr="008D2300">
        <w:rPr>
          <w:rFonts w:cstheme="majorHAnsi"/>
        </w:rPr>
        <w:t xml:space="preserve"> </w:t>
      </w:r>
      <w:r w:rsidR="001759D0">
        <w:rPr>
          <w:rFonts w:cstheme="majorHAnsi"/>
        </w:rPr>
        <w:t xml:space="preserve">of all publicly managed urban development projects listed by the City of Vienna </w:t>
      </w:r>
      <w:r w:rsidR="001759D0">
        <w:rPr>
          <w:rFonts w:cstheme="majorHAnsi"/>
        </w:rPr>
        <w:fldChar w:fldCharType="begin"/>
      </w:r>
      <w:r w:rsidR="001759D0">
        <w:rPr>
          <w:rFonts w:cstheme="majorHAnsi"/>
        </w:rPr>
        <w:instrText xml:space="preserve"> ADDIN ZOTERO_ITEM CSL_CITATION {"citationID":"1PFtpgaz","properties":{"formattedCitation":"(2024a)","plainCitation":"(2024a)","noteIndex":0},"citationItems":[{"id":2356,"uris":["http://zotero.org/users/7133718/items/JSYRA9L2"],"itemData":{"id":2356,"type":"webpage","title":"Urban planning projects of the City of Vienna","URL":"https://www.wien.gv.at/stadtplanung/vorhaben-und-projekte","author":[{"family":"City of Vienna","given":""}],"accessed":{"date-parts":[["2024",1,30]]},"issued":{"date-parts":[["2024"]]}},"label":"page","suppress-author":true}],"schema":"https://github.com/citation-style-language/schema/raw/master/csl-citation.json"} </w:instrText>
      </w:r>
      <w:r w:rsidR="001759D0">
        <w:rPr>
          <w:rFonts w:cstheme="majorHAnsi"/>
        </w:rPr>
        <w:fldChar w:fldCharType="separate"/>
      </w:r>
      <w:r w:rsidR="001759D0">
        <w:rPr>
          <w:rFonts w:ascii="Calibri Light" w:hAnsi="Calibri Light" w:cs="Calibri Light"/>
        </w:rPr>
        <w:t>(2024a)</w:t>
      </w:r>
      <w:r w:rsidR="001759D0">
        <w:rPr>
          <w:rFonts w:cstheme="majorHAnsi"/>
        </w:rPr>
        <w:fldChar w:fldCharType="end"/>
      </w:r>
      <w:r w:rsidR="001759D0">
        <w:rPr>
          <w:rFonts w:cstheme="majorHAnsi"/>
        </w:rPr>
        <w:t xml:space="preserve">, which </w:t>
      </w:r>
      <w:r w:rsidR="001759D0" w:rsidRPr="00F90989">
        <w:rPr>
          <w:rFonts w:cstheme="majorHAnsi"/>
        </w:rPr>
        <w:t xml:space="preserve">we </w:t>
      </w:r>
      <w:r w:rsidR="001759D0">
        <w:rPr>
          <w:rFonts w:cstheme="majorHAnsi"/>
        </w:rPr>
        <w:t>classified into a typology</w:t>
      </w:r>
      <w:r w:rsidR="001759D0" w:rsidRPr="00F90989">
        <w:rPr>
          <w:rFonts w:cstheme="majorHAnsi"/>
        </w:rPr>
        <w:t xml:space="preserve"> to represent </w:t>
      </w:r>
      <w:r w:rsidR="001759D0">
        <w:rPr>
          <w:rFonts w:cstheme="majorHAnsi"/>
        </w:rPr>
        <w:t xml:space="preserve">current </w:t>
      </w:r>
      <w:r w:rsidR="001759D0" w:rsidRPr="00F90989">
        <w:rPr>
          <w:rFonts w:cstheme="majorHAnsi"/>
        </w:rPr>
        <w:t xml:space="preserve">city planning efforts. </w:t>
      </w:r>
      <w:r w:rsidR="001759D0" w:rsidRPr="00F33E14">
        <w:t xml:space="preserve">With regard to status, the </w:t>
      </w:r>
      <w:r w:rsidR="001759D0">
        <w:t>typology</w:t>
      </w:r>
      <w:r w:rsidR="001759D0" w:rsidRPr="00F33E14">
        <w:t xml:space="preserve"> distinguishe</w:t>
      </w:r>
      <w:r w:rsidR="001759D0">
        <w:t>s</w:t>
      </w:r>
      <w:r w:rsidR="001759D0" w:rsidRPr="00F33E14">
        <w:t xml:space="preserve"> between recently completed </w:t>
      </w:r>
      <w:r w:rsidR="00A53048">
        <w:t>(</w:t>
      </w:r>
      <w:r w:rsidR="000049BC">
        <w:t>N</w:t>
      </w:r>
      <w:r w:rsidR="00A53048">
        <w:t xml:space="preserve"> = 15) </w:t>
      </w:r>
      <w:r w:rsidR="001759D0" w:rsidRPr="00F33E14">
        <w:t xml:space="preserve">and currently implemented projects </w:t>
      </w:r>
      <w:r w:rsidR="007D0BEC">
        <w:t xml:space="preserve">(N = 64) </w:t>
      </w:r>
      <w:r w:rsidR="001759D0" w:rsidRPr="00F33E14">
        <w:t>as well as projects still in the planning phase</w:t>
      </w:r>
      <w:r w:rsidR="008B7E4B">
        <w:t xml:space="preserve"> (N =</w:t>
      </w:r>
      <w:r w:rsidR="000049BC">
        <w:t xml:space="preserve"> </w:t>
      </w:r>
      <w:r w:rsidR="008B7E4B">
        <w:t>44)</w:t>
      </w:r>
      <w:r w:rsidR="001759D0" w:rsidRPr="00F33E14">
        <w:t xml:space="preserve">. With regard to size, the typology </w:t>
      </w:r>
      <w:r w:rsidR="001759D0">
        <w:t>differentiates</w:t>
      </w:r>
      <w:r w:rsidR="001759D0" w:rsidRPr="00F33E14">
        <w:t xml:space="preserve"> between small, medium and large city planning projects. Small city planning projects </w:t>
      </w:r>
      <w:r w:rsidR="00F45F5C">
        <w:t xml:space="preserve">(N = 67) </w:t>
      </w:r>
      <w:r w:rsidR="001759D0" w:rsidRPr="00F33E14">
        <w:t xml:space="preserve">are projects that mostly concern </w:t>
      </w:r>
      <w:r w:rsidR="001759D0">
        <w:t xml:space="preserve">the </w:t>
      </w:r>
      <w:r w:rsidR="001759D0" w:rsidRPr="00F33E14">
        <w:t xml:space="preserve">development efforts </w:t>
      </w:r>
      <w:r w:rsidR="001759D0">
        <w:t xml:space="preserve">of single buildings (e.g., construction of small residential housing, </w:t>
      </w:r>
      <w:r w:rsidR="001759D0" w:rsidRPr="00F33E14">
        <w:t xml:space="preserve">retrofitting </w:t>
      </w:r>
      <w:r w:rsidR="001759D0">
        <w:t>of a</w:t>
      </w:r>
      <w:r w:rsidR="001759D0" w:rsidRPr="00F33E14">
        <w:t xml:space="preserve"> hospital</w:t>
      </w:r>
      <w:r w:rsidR="001759D0">
        <w:t xml:space="preserve"> or public space</w:t>
      </w:r>
      <w:r w:rsidR="001759D0" w:rsidRPr="00F33E14">
        <w:t>)</w:t>
      </w:r>
      <w:r w:rsidR="001759D0">
        <w:t>. Projects concerned with</w:t>
      </w:r>
      <w:r w:rsidR="001759D0" w:rsidRPr="00F33E14">
        <w:t xml:space="preserve"> </w:t>
      </w:r>
      <w:r w:rsidR="001759D0">
        <w:t xml:space="preserve">developing </w:t>
      </w:r>
      <w:r w:rsidR="001759D0" w:rsidRPr="00F33E14">
        <w:t xml:space="preserve">neighborhoods and </w:t>
      </w:r>
      <w:r w:rsidR="001759D0">
        <w:t>multiple buildings</w:t>
      </w:r>
      <w:r w:rsidR="001759D0" w:rsidRPr="00F33E14">
        <w:t xml:space="preserve"> (e.g.,</w:t>
      </w:r>
      <w:r w:rsidR="001759D0">
        <w:t xml:space="preserve"> residential</w:t>
      </w:r>
      <w:r w:rsidR="001759D0" w:rsidRPr="00F33E14">
        <w:t xml:space="preserve"> </w:t>
      </w:r>
      <w:r w:rsidR="001759D0">
        <w:t>housing blocks in combination with kindergartens or schools) represent medium-sized efforts</w:t>
      </w:r>
      <w:r w:rsidR="00CB6B2D">
        <w:t xml:space="preserve"> (N  = </w:t>
      </w:r>
      <w:r w:rsidR="00076873">
        <w:t>45</w:t>
      </w:r>
      <w:r w:rsidR="00CB6B2D">
        <w:t>)</w:t>
      </w:r>
      <w:r w:rsidR="001759D0">
        <w:t xml:space="preserve">. </w:t>
      </w:r>
      <w:r w:rsidR="001759D0" w:rsidRPr="00F33E14">
        <w:t xml:space="preserve">Projects fall under the category “large” </w:t>
      </w:r>
      <w:r w:rsidR="00076873">
        <w:t xml:space="preserve">(N = 11) </w:t>
      </w:r>
      <w:r w:rsidR="001759D0" w:rsidRPr="00F33E14">
        <w:t>when they deal with the development of entirely new</w:t>
      </w:r>
      <w:r w:rsidR="001759D0">
        <w:t xml:space="preserve"> (e.g., </w:t>
      </w:r>
      <w:proofErr w:type="spellStart"/>
      <w:r w:rsidR="001759D0">
        <w:t>aspern</w:t>
      </w:r>
      <w:proofErr w:type="spellEnd"/>
      <w:r w:rsidR="001759D0">
        <w:t xml:space="preserve"> </w:t>
      </w:r>
      <w:proofErr w:type="spellStart"/>
      <w:r w:rsidR="001759D0">
        <w:t>Seestsadt</w:t>
      </w:r>
      <w:proofErr w:type="spellEnd"/>
      <w:r w:rsidR="001759D0">
        <w:t>)</w:t>
      </w:r>
      <w:r w:rsidR="001759D0" w:rsidRPr="00F33E14">
        <w:t xml:space="preserve"> </w:t>
      </w:r>
      <w:r w:rsidR="001759D0">
        <w:t xml:space="preserve">or already existing </w:t>
      </w:r>
      <w:r w:rsidR="001759D0" w:rsidRPr="00F33E14">
        <w:t xml:space="preserve">city quarters (e.g., </w:t>
      </w:r>
      <w:proofErr w:type="spellStart"/>
      <w:r w:rsidR="001759D0">
        <w:t>Sonnwendviertel</w:t>
      </w:r>
      <w:proofErr w:type="spellEnd"/>
      <w:r w:rsidR="001759D0">
        <w:t xml:space="preserve">, </w:t>
      </w:r>
      <w:proofErr w:type="spellStart"/>
      <w:r w:rsidR="001759D0" w:rsidRPr="00F33E14">
        <w:rPr>
          <w:i/>
          <w:iCs/>
        </w:rPr>
        <w:t>Nordbahnviertel</w:t>
      </w:r>
      <w:proofErr w:type="spellEnd"/>
      <w:r w:rsidR="001759D0" w:rsidRPr="00F33E14">
        <w:t>)</w:t>
      </w:r>
      <w:r w:rsidR="001759D0">
        <w:t xml:space="preserve"> or with </w:t>
      </w:r>
      <w:r w:rsidR="001759D0" w:rsidRPr="00F33E14">
        <w:t xml:space="preserve">municipal districts (e.g., </w:t>
      </w:r>
      <w:proofErr w:type="spellStart"/>
      <w:r w:rsidR="001759D0" w:rsidRPr="00F33E14">
        <w:rPr>
          <w:i/>
          <w:iCs/>
        </w:rPr>
        <w:t>Zielgebiet</w:t>
      </w:r>
      <w:proofErr w:type="spellEnd"/>
      <w:r w:rsidR="001759D0" w:rsidRPr="00F33E14">
        <w:rPr>
          <w:i/>
          <w:iCs/>
        </w:rPr>
        <w:t xml:space="preserve"> Floridsdorf</w:t>
      </w:r>
      <w:r w:rsidR="001759D0" w:rsidRPr="00F33E14">
        <w:t>).</w:t>
      </w:r>
      <w:r w:rsidR="001759D0">
        <w:t xml:space="preserve"> </w:t>
      </w:r>
      <w:r w:rsidR="00EE2513">
        <w:t xml:space="preserve">As shown in </w:t>
      </w:r>
      <w:r w:rsidR="0060788D" w:rsidRPr="008D2300">
        <w:rPr>
          <w:rFonts w:cstheme="majorHAnsi"/>
        </w:rPr>
        <w:t>Figure 1</w:t>
      </w:r>
      <w:r w:rsidR="00EE2513">
        <w:rPr>
          <w:rFonts w:cstheme="majorHAnsi"/>
        </w:rPr>
        <w:t xml:space="preserve">, </w:t>
      </w:r>
      <w:r w:rsidR="0060788D">
        <w:rPr>
          <w:rFonts w:cstheme="majorHAnsi"/>
        </w:rPr>
        <w:t xml:space="preserve">out of all 123 projects, </w:t>
      </w:r>
      <w:r w:rsidR="0060788D">
        <w:t xml:space="preserve">most and largest </w:t>
      </w:r>
      <w:r w:rsidR="0060788D">
        <w:rPr>
          <w:rFonts w:cstheme="majorHAnsi"/>
        </w:rPr>
        <w:t xml:space="preserve">development efforts currently </w:t>
      </w:r>
      <w:r w:rsidR="00FF22B7">
        <w:rPr>
          <w:rFonts w:cstheme="majorHAnsi"/>
        </w:rPr>
        <w:t>take place</w:t>
      </w:r>
      <w:r w:rsidR="0060788D">
        <w:rPr>
          <w:rFonts w:cstheme="majorHAnsi"/>
        </w:rPr>
        <w:t xml:space="preserve"> in the south and east of the city.</w:t>
      </w:r>
      <w:r w:rsidR="0060788D">
        <w:t xml:space="preserve"> </w:t>
      </w:r>
      <w:r w:rsidR="001759D0" w:rsidRPr="008D2300">
        <w:rPr>
          <w:rFonts w:cstheme="majorHAnsi"/>
        </w:rPr>
        <w:t xml:space="preserve">More detailed information on the </w:t>
      </w:r>
      <w:r w:rsidR="001759D0">
        <w:rPr>
          <w:rFonts w:cstheme="majorHAnsi"/>
        </w:rPr>
        <w:t>applied</w:t>
      </w:r>
      <w:r w:rsidR="001759D0" w:rsidRPr="008D2300">
        <w:rPr>
          <w:rFonts w:cstheme="majorHAnsi"/>
        </w:rPr>
        <w:t xml:space="preserve"> typology can be found in the supplementary material.</w:t>
      </w:r>
    </w:p>
    <w:p w14:paraId="7212B72B" w14:textId="77777777" w:rsidR="001759D0" w:rsidRPr="008D2300" w:rsidRDefault="001759D0" w:rsidP="001759D0">
      <w:pPr>
        <w:spacing w:after="240" w:line="360" w:lineRule="auto"/>
        <w:jc w:val="center"/>
        <w:rPr>
          <w:rFonts w:cstheme="majorHAnsi"/>
        </w:rPr>
      </w:pPr>
      <w:r w:rsidRPr="00CA5628">
        <w:rPr>
          <w:rFonts w:cstheme="majorHAnsi"/>
          <w:noProof/>
        </w:rPr>
        <w:drawing>
          <wp:inline distT="0" distB="0" distL="0" distR="0" wp14:anchorId="3F9E2317" wp14:editId="30B4ED8B">
            <wp:extent cx="4922961" cy="2834640"/>
            <wp:effectExtent l="0" t="0" r="5080" b="0"/>
            <wp:docPr id="1742803973" name="Picture 3" descr="A map of a city with red dots&#10;&#10;Description automatically generated">
              <a:extLst xmlns:a="http://schemas.openxmlformats.org/drawingml/2006/main">
                <a:ext uri="{FF2B5EF4-FFF2-40B4-BE49-F238E27FC236}">
                  <a16:creationId xmlns:a16="http://schemas.microsoft.com/office/drawing/2014/main" id="{BED87A2E-2CE4-A181-DD12-353ED05B3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03973" name="Picture 3" descr="A map of a city with red dots&#10;&#10;Description automatically generated">
                      <a:extLst>
                        <a:ext uri="{FF2B5EF4-FFF2-40B4-BE49-F238E27FC236}">
                          <a16:creationId xmlns:a16="http://schemas.microsoft.com/office/drawing/2014/main" id="{BED87A2E-2CE4-A181-DD12-353ED05B308F}"/>
                        </a:ext>
                      </a:extLst>
                    </pic:cNvPr>
                    <pic:cNvPicPr>
                      <a:picLocks noChangeAspect="1"/>
                    </pic:cNvPicPr>
                  </pic:nvPicPr>
                  <pic:blipFill>
                    <a:blip r:embed="rId15"/>
                    <a:stretch>
                      <a:fillRect/>
                    </a:stretch>
                  </pic:blipFill>
                  <pic:spPr>
                    <a:xfrm>
                      <a:off x="0" y="0"/>
                      <a:ext cx="4922961" cy="2834640"/>
                    </a:xfrm>
                    <a:prstGeom prst="rect">
                      <a:avLst/>
                    </a:prstGeom>
                  </pic:spPr>
                </pic:pic>
              </a:graphicData>
            </a:graphic>
          </wp:inline>
        </w:drawing>
      </w:r>
    </w:p>
    <w:p w14:paraId="5309F238" w14:textId="77777777" w:rsidR="001759D0" w:rsidRPr="0048208F" w:rsidRDefault="001759D0" w:rsidP="001759D0">
      <w:pPr>
        <w:pStyle w:val="Caption"/>
        <w:spacing w:after="240"/>
      </w:pPr>
      <w:bookmarkStart w:id="11" w:name="_Ref159852330"/>
      <w:r w:rsidRPr="008D2300">
        <w:t xml:space="preserve">Figure </w:t>
      </w:r>
      <w:fldSimple w:instr=" SEQ Figure \* ARABIC ">
        <w:r>
          <w:rPr>
            <w:noProof/>
          </w:rPr>
          <w:t>1</w:t>
        </w:r>
      </w:fldSimple>
      <w:bookmarkEnd w:id="11"/>
      <w:r w:rsidRPr="008D2300">
        <w:t xml:space="preserve">: Map of City of Vienna split into four city regions (City center, </w:t>
      </w:r>
      <w:r>
        <w:t>Inner area</w:t>
      </w:r>
      <w:r w:rsidRPr="008D2300">
        <w:t xml:space="preserve">, </w:t>
      </w:r>
      <w:r>
        <w:t>Outer area</w:t>
      </w:r>
      <w:r w:rsidRPr="008D2300">
        <w:t xml:space="preserve">, Transdanubia). </w:t>
      </w:r>
      <w:r>
        <w:t>Municipal districts are n</w:t>
      </w:r>
      <w:r w:rsidRPr="008D2300">
        <w:t>umber</w:t>
      </w:r>
      <w:r>
        <w:t>ed</w:t>
      </w:r>
      <w:r w:rsidRPr="008D2300">
        <w:t xml:space="preserve"> (1 - 23). Key geographical features included are the Ring, the </w:t>
      </w:r>
      <w:proofErr w:type="spellStart"/>
      <w:r w:rsidRPr="008D2300">
        <w:t>Gürtel</w:t>
      </w:r>
      <w:proofErr w:type="spellEnd"/>
      <w:r w:rsidRPr="008D2300">
        <w:t xml:space="preserve">, the Danube </w:t>
      </w:r>
      <w:r>
        <w:t>C</w:t>
      </w:r>
      <w:r w:rsidRPr="008D2300">
        <w:t>anal and the Danube</w:t>
      </w:r>
      <w:r>
        <w:t xml:space="preserve"> River</w:t>
      </w:r>
      <w:r w:rsidRPr="008D2300">
        <w:t>. White areas represent the 13 census districts excluded because of a lack of data or representativeness (e.g., un</w:t>
      </w:r>
      <w:r>
        <w:t>in</w:t>
      </w:r>
      <w:r w:rsidRPr="008D2300">
        <w:t xml:space="preserve">habited </w:t>
      </w:r>
      <w:r w:rsidRPr="008D2300">
        <w:lastRenderedPageBreak/>
        <w:t xml:space="preserve">census districts like </w:t>
      </w:r>
      <w:proofErr w:type="spellStart"/>
      <w:r w:rsidRPr="008D2300">
        <w:t>Schönbrunn</w:t>
      </w:r>
      <w:proofErr w:type="spellEnd"/>
      <w:r w:rsidRPr="008D2300">
        <w:t xml:space="preserve"> Palace or areas of the Prater). Dots display city planning projects from the City of Vienna</w:t>
      </w:r>
      <w:r>
        <w:t xml:space="preserve">, with the size indicating </w:t>
      </w:r>
      <w:r w:rsidRPr="00197E6F">
        <w:t xml:space="preserve">the geographical coverage of the project (e.g., building, neighborhood, </w:t>
      </w:r>
      <w:r>
        <w:t xml:space="preserve">municipal </w:t>
      </w:r>
      <w:r w:rsidRPr="00197E6F">
        <w:t>district)</w:t>
      </w:r>
      <w:r>
        <w:t xml:space="preserve"> while color the implementation statu</w:t>
      </w:r>
      <w:r w:rsidRPr="008D2300">
        <w:t>s</w:t>
      </w:r>
      <w:r>
        <w:t xml:space="preserve"> (currently implemented, recently completed, still planning)</w:t>
      </w:r>
      <w:r w:rsidRPr="008D2300">
        <w:t xml:space="preserve">. </w:t>
      </w:r>
    </w:p>
    <w:p w14:paraId="14E49DA9" w14:textId="77777777" w:rsidR="001759D0" w:rsidRDefault="001759D0" w:rsidP="00AF36DC">
      <w:pPr>
        <w:spacing w:after="240" w:line="360" w:lineRule="auto"/>
        <w:rPr>
          <w:rFonts w:cstheme="majorHAnsi"/>
        </w:rPr>
      </w:pPr>
    </w:p>
    <w:p w14:paraId="742D831D" w14:textId="77777777" w:rsidR="00B53E76" w:rsidRPr="00A460FF" w:rsidRDefault="00B53E76" w:rsidP="00AF36DC">
      <w:pPr>
        <w:spacing w:after="240" w:line="360" w:lineRule="auto"/>
        <w:rPr>
          <w:rFonts w:cstheme="majorHAnsi"/>
          <w:sz w:val="12"/>
          <w:szCs w:val="12"/>
        </w:rPr>
      </w:pPr>
    </w:p>
    <w:p w14:paraId="4E914732" w14:textId="1A5254F7" w:rsidR="00B22405" w:rsidRDefault="004A3B4C" w:rsidP="00A460FF">
      <w:pPr>
        <w:pStyle w:val="Heading1"/>
        <w:spacing w:after="0"/>
      </w:pPr>
      <w:r>
        <w:t>Results</w:t>
      </w:r>
      <w:r w:rsidR="00C01CD3">
        <w:t xml:space="preserve"> </w:t>
      </w:r>
    </w:p>
    <w:p w14:paraId="309A8288" w14:textId="0ECF84B2" w:rsidR="005917E9" w:rsidRPr="005917E9" w:rsidRDefault="00C06572" w:rsidP="00DE3722">
      <w:pPr>
        <w:spacing w:after="240" w:line="360" w:lineRule="auto"/>
      </w:pPr>
      <w:r>
        <w:t xml:space="preserve">In the following, </w:t>
      </w:r>
      <w:r w:rsidR="00562122">
        <w:t>we</w:t>
      </w:r>
      <w:r>
        <w:t xml:space="preserve"> present </w:t>
      </w:r>
      <w:r w:rsidR="002F05C2">
        <w:t xml:space="preserve">our </w:t>
      </w:r>
      <w:r w:rsidR="005917E9">
        <w:t>findings on essential services and social infrastructures (measured via the FAI)</w:t>
      </w:r>
      <w:r w:rsidR="00C16B62">
        <w:t xml:space="preserve">, </w:t>
      </w:r>
      <w:r w:rsidR="00B941EE">
        <w:t>residual income (measured via the FE4)</w:t>
      </w:r>
      <w:r w:rsidR="0041783D">
        <w:t xml:space="preserve">, and </w:t>
      </w:r>
      <w:r w:rsidR="0024782B">
        <w:t>f</w:t>
      </w:r>
      <w:r w:rsidR="007A5889">
        <w:t xml:space="preserve">oundational livability (measured via the FLI). </w:t>
      </w:r>
      <w:r w:rsidR="0095280A">
        <w:t>The</w:t>
      </w:r>
      <w:r w:rsidR="002F05C2">
        <w:t xml:space="preserve"> r</w:t>
      </w:r>
      <w:r w:rsidR="00A26E63">
        <w:t xml:space="preserve">esults are displayed in </w:t>
      </w:r>
      <w:r w:rsidR="001542D0">
        <w:t>q</w:t>
      </w:r>
      <w:r w:rsidR="00A26E63">
        <w:t>uintiles</w:t>
      </w:r>
      <w:r w:rsidR="00036E55">
        <w:t xml:space="preserve">, with the </w:t>
      </w:r>
      <w:r w:rsidR="00910B93">
        <w:t xml:space="preserve">first quintile </w:t>
      </w:r>
      <w:r w:rsidR="00036E55">
        <w:t>encompassing</w:t>
      </w:r>
      <w:r w:rsidR="001542D0">
        <w:t xml:space="preserve"> the lowest 20%</w:t>
      </w:r>
      <w:r w:rsidR="00036E55">
        <w:t xml:space="preserve"> values of the respective indicator</w:t>
      </w:r>
      <w:r w:rsidR="003D0C13">
        <w:t xml:space="preserve"> and the 5</w:t>
      </w:r>
      <w:r w:rsidR="003D0C13" w:rsidRPr="003D0C13">
        <w:rPr>
          <w:vertAlign w:val="superscript"/>
        </w:rPr>
        <w:t>th</w:t>
      </w:r>
      <w:r w:rsidR="003D0C13">
        <w:t xml:space="preserve"> the highest 20%</w:t>
      </w:r>
      <w:r w:rsidR="00036E55">
        <w:t>.</w:t>
      </w:r>
      <w:r w:rsidR="001542D0">
        <w:t xml:space="preserve"> </w:t>
      </w:r>
    </w:p>
    <w:p w14:paraId="38282A28" w14:textId="63923C7A" w:rsidR="00D24853" w:rsidRDefault="00C01CD3" w:rsidP="00C71FF8">
      <w:pPr>
        <w:pStyle w:val="Heading2"/>
      </w:pPr>
      <w:r>
        <w:t xml:space="preserve">Availability of </w:t>
      </w:r>
      <w:r w:rsidR="00BC47B8">
        <w:t>essential</w:t>
      </w:r>
      <w:r w:rsidR="004842C2">
        <w:t xml:space="preserve"> </w:t>
      </w:r>
      <w:r w:rsidR="00BC47B8">
        <w:t>s</w:t>
      </w:r>
      <w:r w:rsidR="004842C2">
        <w:t>ervices</w:t>
      </w:r>
      <w:r w:rsidR="00BC47B8">
        <w:t xml:space="preserve"> </w:t>
      </w:r>
      <w:r w:rsidR="001B0D0C">
        <w:t xml:space="preserve">and social infrastructures </w:t>
      </w:r>
      <w:r w:rsidR="00BC47B8">
        <w:t>in Vienna</w:t>
      </w:r>
      <w:r w:rsidR="00297CA0">
        <w:t xml:space="preserve"> </w:t>
      </w:r>
    </w:p>
    <w:p w14:paraId="655A129E" w14:textId="4A0BFDF3" w:rsidR="00A96F06" w:rsidRDefault="004842C2" w:rsidP="00A24E10">
      <w:pPr>
        <w:spacing w:line="360" w:lineRule="auto"/>
      </w:pPr>
      <w:r>
        <w:t>T</w:t>
      </w:r>
      <w:r w:rsidR="007C4E2D">
        <w:t>he</w:t>
      </w:r>
      <w:r w:rsidR="00A956A9">
        <w:t xml:space="preserve"> </w:t>
      </w:r>
      <w:r w:rsidR="00DE3722">
        <w:t>analysis</w:t>
      </w:r>
      <w:r w:rsidR="00A956A9">
        <w:t xml:space="preserve"> </w:t>
      </w:r>
      <w:r w:rsidR="002E1F5E">
        <w:t>show</w:t>
      </w:r>
      <w:r>
        <w:t>s</w:t>
      </w:r>
      <w:r w:rsidR="00A956A9">
        <w:t xml:space="preserve"> that there are major spatial differences </w:t>
      </w:r>
      <w:r w:rsidR="00694C8E">
        <w:t>in</w:t>
      </w:r>
      <w:r w:rsidR="001C19E4">
        <w:t xml:space="preserve"> essential services </w:t>
      </w:r>
      <w:r w:rsidR="002E1F5E">
        <w:t xml:space="preserve">and social infrastructures. </w:t>
      </w:r>
      <w:r w:rsidR="007C4E2D">
        <w:t>For</w:t>
      </w:r>
      <w:r w:rsidR="002E1F5E">
        <w:t xml:space="preserve"> essential services</w:t>
      </w:r>
      <w:r w:rsidR="00A6551E">
        <w:t xml:space="preserve"> (</w:t>
      </w:r>
      <w:r w:rsidR="00A6551E">
        <w:fldChar w:fldCharType="begin"/>
      </w:r>
      <w:r w:rsidR="00A6551E">
        <w:instrText xml:space="preserve"> REF _Ref157085526 \h </w:instrText>
      </w:r>
      <w:r w:rsidR="00A6551E">
        <w:fldChar w:fldCharType="separate"/>
      </w:r>
      <w:r w:rsidR="007261A0">
        <w:t xml:space="preserve">Figure </w:t>
      </w:r>
      <w:r w:rsidR="007261A0">
        <w:rPr>
          <w:noProof/>
        </w:rPr>
        <w:t>2</w:t>
      </w:r>
      <w:r w:rsidR="00A6551E">
        <w:fldChar w:fldCharType="end"/>
      </w:r>
      <w:r w:rsidR="00A6551E">
        <w:t>, left)</w:t>
      </w:r>
      <w:r w:rsidR="002E1F5E">
        <w:t xml:space="preserve">, </w:t>
      </w:r>
      <w:r w:rsidR="002760E1">
        <w:t xml:space="preserve">census districts with </w:t>
      </w:r>
      <w:r w:rsidR="00D03443">
        <w:t>high</w:t>
      </w:r>
      <w:r w:rsidR="0090224A">
        <w:t>est</w:t>
      </w:r>
      <w:r w:rsidR="002760E1">
        <w:t xml:space="preserve"> </w:t>
      </w:r>
      <w:r w:rsidR="000A2CC4">
        <w:t xml:space="preserve">availability </w:t>
      </w:r>
      <w:r w:rsidR="002760E1">
        <w:t>can be found in the city center</w:t>
      </w:r>
      <w:r w:rsidR="00EA443C">
        <w:t xml:space="preserve"> and </w:t>
      </w:r>
      <w:r w:rsidR="006D312C">
        <w:t>inner area</w:t>
      </w:r>
      <w:r w:rsidR="004865AB">
        <w:t>.</w:t>
      </w:r>
      <w:r w:rsidR="00420C9D">
        <w:t xml:space="preserve"> In the </w:t>
      </w:r>
      <w:r w:rsidR="00FE3E21">
        <w:t>outer area</w:t>
      </w:r>
      <w:r w:rsidR="00420C9D">
        <w:t xml:space="preserve"> </w:t>
      </w:r>
      <w:r w:rsidR="00F7321A">
        <w:t xml:space="preserve">close to the </w:t>
      </w:r>
      <w:proofErr w:type="spellStart"/>
      <w:r w:rsidR="00F7321A">
        <w:rPr>
          <w:i/>
          <w:iCs/>
        </w:rPr>
        <w:t>Gürtel</w:t>
      </w:r>
      <w:proofErr w:type="spellEnd"/>
      <w:r w:rsidR="00C70E31">
        <w:t xml:space="preserve">, census districts also feature </w:t>
      </w:r>
      <w:r w:rsidR="00DB3CD0">
        <w:t xml:space="preserve">high FAI values predominantly </w:t>
      </w:r>
      <w:r w:rsidR="00FF7598">
        <w:t xml:space="preserve">in </w:t>
      </w:r>
      <w:r w:rsidR="00DB3CD0">
        <w:t>the 4</w:t>
      </w:r>
      <w:r w:rsidR="00DB3CD0" w:rsidRPr="00DB3CD0">
        <w:rPr>
          <w:vertAlign w:val="superscript"/>
        </w:rPr>
        <w:t>th</w:t>
      </w:r>
      <w:r w:rsidR="00DB3CD0">
        <w:t xml:space="preserve"> </w:t>
      </w:r>
      <w:r w:rsidR="00170D75">
        <w:t>(or even</w:t>
      </w:r>
      <w:r w:rsidR="00DB3CD0">
        <w:t xml:space="preserve"> 5</w:t>
      </w:r>
      <w:r w:rsidR="00DB3CD0" w:rsidRPr="00DB3CD0">
        <w:rPr>
          <w:vertAlign w:val="superscript"/>
        </w:rPr>
        <w:t>th</w:t>
      </w:r>
      <w:r w:rsidR="00170D75">
        <w:t xml:space="preserve">) </w:t>
      </w:r>
      <w:r w:rsidR="00DB3CD0">
        <w:t xml:space="preserve">quintile, particularly in </w:t>
      </w:r>
      <w:proofErr w:type="spellStart"/>
      <w:r w:rsidR="00DB3CD0" w:rsidRPr="00DB3CD0">
        <w:rPr>
          <w:i/>
          <w:iCs/>
        </w:rPr>
        <w:t>Währing</w:t>
      </w:r>
      <w:proofErr w:type="spellEnd"/>
      <w:r w:rsidR="00DB3CD0">
        <w:t xml:space="preserve"> (18</w:t>
      </w:r>
      <w:r w:rsidR="00DB3CD0" w:rsidRPr="00DB3CD0">
        <w:rPr>
          <w:vertAlign w:val="superscript"/>
        </w:rPr>
        <w:t>th</w:t>
      </w:r>
      <w:r w:rsidR="00DB3CD0">
        <w:t xml:space="preserve"> </w:t>
      </w:r>
      <w:r w:rsidR="009C6C73">
        <w:t>municipal district</w:t>
      </w:r>
      <w:r w:rsidR="00DB3CD0">
        <w:t xml:space="preserve">), </w:t>
      </w:r>
      <w:proofErr w:type="spellStart"/>
      <w:r w:rsidR="00DB3CD0" w:rsidRPr="00DB3CD0">
        <w:rPr>
          <w:i/>
          <w:iCs/>
        </w:rPr>
        <w:t>Ottakring</w:t>
      </w:r>
      <w:proofErr w:type="spellEnd"/>
      <w:r w:rsidR="00DB3CD0">
        <w:t xml:space="preserve"> (16</w:t>
      </w:r>
      <w:r w:rsidR="00DB3CD0" w:rsidRPr="00DB3CD0">
        <w:rPr>
          <w:vertAlign w:val="superscript"/>
        </w:rPr>
        <w:t>th</w:t>
      </w:r>
      <w:r w:rsidR="00DB3CD0">
        <w:t>)</w:t>
      </w:r>
      <w:r w:rsidR="00FF7598">
        <w:t>,</w:t>
      </w:r>
      <w:r w:rsidR="00DB3CD0">
        <w:t xml:space="preserve"> and </w:t>
      </w:r>
      <w:proofErr w:type="spellStart"/>
      <w:r w:rsidR="00DB3CD0" w:rsidRPr="00DB3CD0">
        <w:rPr>
          <w:i/>
          <w:iCs/>
        </w:rPr>
        <w:t>Rudolfsheim-Fünfhaus</w:t>
      </w:r>
      <w:proofErr w:type="spellEnd"/>
      <w:r w:rsidR="00DB3CD0">
        <w:t xml:space="preserve"> (15</w:t>
      </w:r>
      <w:r w:rsidR="00DB3CD0" w:rsidRPr="00DB3CD0">
        <w:rPr>
          <w:vertAlign w:val="superscript"/>
        </w:rPr>
        <w:t>th</w:t>
      </w:r>
      <w:r w:rsidR="00DB3CD0">
        <w:t>).</w:t>
      </w:r>
      <w:r w:rsidR="00B84FC9">
        <w:t xml:space="preserve"> </w:t>
      </w:r>
      <w:r w:rsidR="00537007">
        <w:t xml:space="preserve">The </w:t>
      </w:r>
      <w:r w:rsidR="00087F3D">
        <w:t xml:space="preserve">rest of the </w:t>
      </w:r>
      <w:r w:rsidR="00FE3E21">
        <w:t>outer area</w:t>
      </w:r>
      <w:r w:rsidR="00537007">
        <w:t xml:space="preserve"> in the north-west predominantly features census districts with </w:t>
      </w:r>
      <w:r w:rsidR="00FF7598">
        <w:t>mid-</w:t>
      </w:r>
      <w:r w:rsidR="00727C43">
        <w:t>level FAI</w:t>
      </w:r>
      <w:r w:rsidR="00B41396">
        <w:t xml:space="preserve"> values, whereas the south and</w:t>
      </w:r>
      <w:r w:rsidR="00347296">
        <w:t xml:space="preserve"> Transdanubia</w:t>
      </w:r>
      <w:r w:rsidR="00797916">
        <w:t xml:space="preserve"> </w:t>
      </w:r>
      <w:r w:rsidR="00827AF4">
        <w:t>–</w:t>
      </w:r>
      <w:r w:rsidR="00797916">
        <w:t xml:space="preserve"> </w:t>
      </w:r>
      <w:r w:rsidR="00827AF4">
        <w:t>the major development areas of the city</w:t>
      </w:r>
      <w:r w:rsidR="0065155C">
        <w:t xml:space="preserve"> (see </w:t>
      </w:r>
      <w:r w:rsidR="0065155C">
        <w:fldChar w:fldCharType="begin"/>
      </w:r>
      <w:r w:rsidR="0065155C">
        <w:instrText xml:space="preserve"> REF _Ref159852330 \h </w:instrText>
      </w:r>
      <w:r w:rsidR="0065155C">
        <w:fldChar w:fldCharType="separate"/>
      </w:r>
      <w:r w:rsidR="007261A0" w:rsidRPr="008D2300">
        <w:t xml:space="preserve">Figure </w:t>
      </w:r>
      <w:r w:rsidR="007261A0">
        <w:rPr>
          <w:noProof/>
        </w:rPr>
        <w:t>1</w:t>
      </w:r>
      <w:r w:rsidR="0065155C">
        <w:fldChar w:fldCharType="end"/>
      </w:r>
      <w:r w:rsidR="0059527C">
        <w:t xml:space="preserve"> in</w:t>
      </w:r>
      <w:r w:rsidR="00CE5E8B">
        <w:t xml:space="preserve"> Section</w:t>
      </w:r>
      <w:r w:rsidR="0059527C">
        <w:t xml:space="preserve"> </w:t>
      </w:r>
      <w:r w:rsidR="00CE5E8B">
        <w:fldChar w:fldCharType="begin"/>
      </w:r>
      <w:r w:rsidR="00CE5E8B">
        <w:instrText xml:space="preserve"> REF _Ref169167786 \n \h </w:instrText>
      </w:r>
      <w:r w:rsidR="00CE5E8B">
        <w:fldChar w:fldCharType="separate"/>
      </w:r>
      <w:r w:rsidR="007261A0">
        <w:t>3</w:t>
      </w:r>
      <w:r w:rsidR="00CE5E8B">
        <w:fldChar w:fldCharType="end"/>
      </w:r>
      <w:r w:rsidR="0065155C">
        <w:t>)</w:t>
      </w:r>
      <w:r w:rsidR="00827AF4">
        <w:t xml:space="preserve"> – </w:t>
      </w:r>
      <w:r w:rsidR="00B1090D">
        <w:t>largely</w:t>
      </w:r>
      <w:r w:rsidR="005C4481">
        <w:t xml:space="preserve"> values </w:t>
      </w:r>
      <w:r w:rsidR="00184CBF">
        <w:t xml:space="preserve">below </w:t>
      </w:r>
      <w:r w:rsidR="00F74498">
        <w:t xml:space="preserve">city </w:t>
      </w:r>
      <w:r w:rsidR="00184CBF">
        <w:t xml:space="preserve">average. </w:t>
      </w:r>
      <w:r w:rsidR="00795306">
        <w:t>Particularly</w:t>
      </w:r>
      <w:r w:rsidR="00821454">
        <w:t xml:space="preserve"> to </w:t>
      </w:r>
      <w:r w:rsidR="00605667">
        <w:t xml:space="preserve">the </w:t>
      </w:r>
      <w:r w:rsidR="00821454">
        <w:t>east of the Danube</w:t>
      </w:r>
      <w:r w:rsidR="001A517B">
        <w:t xml:space="preserve"> </w:t>
      </w:r>
      <w:r w:rsidR="0095280A">
        <w:t>R</w:t>
      </w:r>
      <w:r w:rsidR="001A517B">
        <w:t>iver</w:t>
      </w:r>
      <w:r w:rsidR="00821454">
        <w:t xml:space="preserve">, </w:t>
      </w:r>
      <w:r w:rsidR="00B91052">
        <w:t>in Transdanubia</w:t>
      </w:r>
      <w:r w:rsidR="00EB7109">
        <w:t xml:space="preserve">, </w:t>
      </w:r>
      <w:r w:rsidR="006B27C6">
        <w:t xml:space="preserve">there are </w:t>
      </w:r>
      <w:r w:rsidR="00184CBF">
        <w:t>a plethora of</w:t>
      </w:r>
      <w:r w:rsidR="006B27C6">
        <w:t xml:space="preserve"> census districts with FAI values </w:t>
      </w:r>
      <w:r w:rsidR="00F74498">
        <w:t xml:space="preserve">in </w:t>
      </w:r>
      <w:r w:rsidR="006B27C6">
        <w:t>the 1</w:t>
      </w:r>
      <w:r w:rsidR="006B27C6" w:rsidRPr="00497A70">
        <w:rPr>
          <w:vertAlign w:val="superscript"/>
        </w:rPr>
        <w:t>st</w:t>
      </w:r>
      <w:r w:rsidR="006B27C6">
        <w:t xml:space="preserve"> quintile</w:t>
      </w:r>
      <w:r w:rsidR="00033A77">
        <w:t>.</w:t>
      </w:r>
      <w:r w:rsidR="00562D05">
        <w:t xml:space="preserve"> </w:t>
      </w:r>
    </w:p>
    <w:p w14:paraId="470FEAD2" w14:textId="4651597C" w:rsidR="00C42A2B" w:rsidRDefault="0081058C" w:rsidP="00A24E10">
      <w:pPr>
        <w:spacing w:line="360" w:lineRule="auto"/>
      </w:pPr>
      <w:r>
        <w:t>For social infrastructures (</w:t>
      </w:r>
      <w:r>
        <w:fldChar w:fldCharType="begin"/>
      </w:r>
      <w:r>
        <w:instrText xml:space="preserve"> REF _Ref157085526 \h </w:instrText>
      </w:r>
      <w:r>
        <w:fldChar w:fldCharType="separate"/>
      </w:r>
      <w:r w:rsidR="007261A0">
        <w:t xml:space="preserve">Figure </w:t>
      </w:r>
      <w:r w:rsidR="007261A0">
        <w:rPr>
          <w:noProof/>
        </w:rPr>
        <w:t>2</w:t>
      </w:r>
      <w:r>
        <w:fldChar w:fldCharType="end"/>
      </w:r>
      <w:r>
        <w:t>, right),</w:t>
      </w:r>
      <w:r w:rsidR="00B259D5">
        <w:t xml:space="preserve"> </w:t>
      </w:r>
      <w:r w:rsidR="00B259D5" w:rsidRPr="00B259D5">
        <w:t xml:space="preserve">the </w:t>
      </w:r>
      <w:r w:rsidR="0021209C">
        <w:t>concentration</w:t>
      </w:r>
      <w:r w:rsidR="00B259D5" w:rsidRPr="00B259D5">
        <w:t xml:space="preserve"> </w:t>
      </w:r>
      <w:r w:rsidR="00B259D5">
        <w:t xml:space="preserve">of </w:t>
      </w:r>
      <w:r w:rsidR="00D822A0">
        <w:t xml:space="preserve">census districts with high FAI values </w:t>
      </w:r>
      <w:r w:rsidR="00B259D5" w:rsidRPr="00B259D5">
        <w:t xml:space="preserve">extends over a smaller </w:t>
      </w:r>
      <w:r w:rsidR="009A2AC2">
        <w:t>area</w:t>
      </w:r>
      <w:r w:rsidR="00E93936">
        <w:t xml:space="preserve"> compared to the distribution of essential services</w:t>
      </w:r>
      <w:r w:rsidR="006D514F">
        <w:t>. O</w:t>
      </w:r>
      <w:r w:rsidR="00A33793">
        <w:t>nly</w:t>
      </w:r>
      <w:r w:rsidR="006E368B">
        <w:t xml:space="preserve"> </w:t>
      </w:r>
      <w:proofErr w:type="spellStart"/>
      <w:r w:rsidR="00A33793">
        <w:rPr>
          <w:i/>
          <w:iCs/>
        </w:rPr>
        <w:t>Innere</w:t>
      </w:r>
      <w:proofErr w:type="spellEnd"/>
      <w:r w:rsidR="00A33793">
        <w:rPr>
          <w:i/>
          <w:iCs/>
        </w:rPr>
        <w:t xml:space="preserve"> Stadt </w:t>
      </w:r>
      <w:r w:rsidR="00A33793">
        <w:t>(1</w:t>
      </w:r>
      <w:r w:rsidR="00A33793" w:rsidRPr="00A33793">
        <w:rPr>
          <w:vertAlign w:val="superscript"/>
        </w:rPr>
        <w:t>st</w:t>
      </w:r>
      <w:r w:rsidR="00A33793">
        <w:t xml:space="preserve"> </w:t>
      </w:r>
      <w:r w:rsidR="009C6C73" w:rsidRPr="009C6C73">
        <w:t xml:space="preserve">municipal </w:t>
      </w:r>
      <w:r w:rsidR="00A33793">
        <w:t xml:space="preserve">district) features exclusively census districts with FAI values </w:t>
      </w:r>
      <w:r w:rsidR="001E7446">
        <w:t>from</w:t>
      </w:r>
      <w:r w:rsidR="00A33793">
        <w:t xml:space="preserve"> the </w:t>
      </w:r>
      <w:r w:rsidR="001F3F4C">
        <w:t>5</w:t>
      </w:r>
      <w:r w:rsidR="001F3F4C" w:rsidRPr="001F3F4C">
        <w:rPr>
          <w:vertAlign w:val="superscript"/>
        </w:rPr>
        <w:t>th</w:t>
      </w:r>
      <w:r w:rsidR="001F3F4C">
        <w:t xml:space="preserve"> </w:t>
      </w:r>
      <w:r w:rsidR="00A33793">
        <w:t xml:space="preserve">quintile while there are even </w:t>
      </w:r>
      <w:r w:rsidR="00A33793" w:rsidRPr="00D74136">
        <w:t>large</w:t>
      </w:r>
      <w:r w:rsidR="00A33793">
        <w:t xml:space="preserve"> parts of the</w:t>
      </w:r>
      <w:r w:rsidR="00FB2AE4">
        <w:t xml:space="preserve"> </w:t>
      </w:r>
      <w:r w:rsidR="006D312C">
        <w:t>inner area</w:t>
      </w:r>
      <w:r w:rsidR="00A33793">
        <w:t xml:space="preserve"> like </w:t>
      </w:r>
      <w:proofErr w:type="spellStart"/>
      <w:r w:rsidR="00A33793">
        <w:rPr>
          <w:i/>
          <w:iCs/>
        </w:rPr>
        <w:t>Landstraße</w:t>
      </w:r>
      <w:proofErr w:type="spellEnd"/>
      <w:r w:rsidR="00A33793">
        <w:rPr>
          <w:i/>
          <w:iCs/>
        </w:rPr>
        <w:t xml:space="preserve"> </w:t>
      </w:r>
      <w:r w:rsidR="00A33793">
        <w:t>(3</w:t>
      </w:r>
      <w:r w:rsidR="00A33793" w:rsidRPr="00A118E6">
        <w:rPr>
          <w:vertAlign w:val="superscript"/>
        </w:rPr>
        <w:t>rd</w:t>
      </w:r>
      <w:r w:rsidR="00E82A9A">
        <w:t xml:space="preserve"> </w:t>
      </w:r>
      <w:r w:rsidR="009C6C73" w:rsidRPr="009C6C73">
        <w:t xml:space="preserve">municipal </w:t>
      </w:r>
      <w:r w:rsidR="00E82A9A">
        <w:t>district</w:t>
      </w:r>
      <w:r w:rsidR="00A33793">
        <w:t>)</w:t>
      </w:r>
      <w:r w:rsidR="00E82A9A">
        <w:t xml:space="preserve"> or </w:t>
      </w:r>
      <w:r w:rsidR="00A33793">
        <w:rPr>
          <w:i/>
          <w:iCs/>
        </w:rPr>
        <w:t>Wieden</w:t>
      </w:r>
      <w:r w:rsidR="00A33793">
        <w:t xml:space="preserve"> (4</w:t>
      </w:r>
      <w:r w:rsidR="00A33793" w:rsidRPr="00574AF8">
        <w:rPr>
          <w:vertAlign w:val="superscript"/>
        </w:rPr>
        <w:t>th</w:t>
      </w:r>
      <w:r w:rsidR="00A33793">
        <w:t xml:space="preserve">) that </w:t>
      </w:r>
      <w:r w:rsidR="00E41184">
        <w:t>have census districts with</w:t>
      </w:r>
      <w:r w:rsidR="00A33793">
        <w:t xml:space="preserve"> </w:t>
      </w:r>
      <w:r w:rsidR="007E635D">
        <w:t>social infrastructures</w:t>
      </w:r>
      <w:r w:rsidR="00A33793">
        <w:t xml:space="preserve"> below </w:t>
      </w:r>
      <w:r w:rsidR="0095280A">
        <w:t xml:space="preserve">the </w:t>
      </w:r>
      <w:r w:rsidR="00A33793">
        <w:t>city average.</w:t>
      </w:r>
      <w:r w:rsidR="00C5090A">
        <w:t xml:space="preserve"> Aside from </w:t>
      </w:r>
      <w:r w:rsidR="00895606">
        <w:t xml:space="preserve">the high </w:t>
      </w:r>
      <w:r w:rsidR="0058198E">
        <w:t>FAI values</w:t>
      </w:r>
      <w:r w:rsidR="00895606">
        <w:t xml:space="preserve"> in </w:t>
      </w:r>
      <w:r w:rsidR="00C5090A">
        <w:t xml:space="preserve">the </w:t>
      </w:r>
      <w:r w:rsidR="00DF770D">
        <w:t>city center</w:t>
      </w:r>
      <w:r w:rsidR="00895606">
        <w:t xml:space="preserve"> </w:t>
      </w:r>
      <w:r w:rsidR="0058198E">
        <w:t>driven by culture</w:t>
      </w:r>
      <w:r w:rsidR="00C5090A">
        <w:t xml:space="preserve">, it is also </w:t>
      </w:r>
      <w:r w:rsidR="00FA16C0">
        <w:t xml:space="preserve">census districts </w:t>
      </w:r>
      <w:r w:rsidR="008B153D">
        <w:t>in</w:t>
      </w:r>
      <w:r w:rsidR="00AF1CE8">
        <w:t xml:space="preserve"> </w:t>
      </w:r>
      <w:r w:rsidR="00F07222">
        <w:t xml:space="preserve">the </w:t>
      </w:r>
      <w:r w:rsidR="000A5D80">
        <w:t>outskirts (</w:t>
      </w:r>
      <w:r w:rsidR="004B1B18">
        <w:t xml:space="preserve">i.e. the areas of </w:t>
      </w:r>
      <w:r w:rsidR="00464775">
        <w:t xml:space="preserve">the </w:t>
      </w:r>
      <w:r w:rsidR="00FE3E21">
        <w:t>outer area</w:t>
      </w:r>
      <w:r w:rsidR="00AF1CE8">
        <w:t xml:space="preserve"> and Transdanubia</w:t>
      </w:r>
      <w:r w:rsidR="00464775">
        <w:t>)</w:t>
      </w:r>
      <w:r w:rsidR="00AF1CE8">
        <w:t xml:space="preserve"> </w:t>
      </w:r>
      <w:r w:rsidR="00FA16C0">
        <w:t>that feature high FAI values</w:t>
      </w:r>
      <w:r w:rsidR="0058198E">
        <w:t xml:space="preserve"> </w:t>
      </w:r>
      <w:r w:rsidR="00A8303A">
        <w:t xml:space="preserve">due to a relatively </w:t>
      </w:r>
      <w:r w:rsidR="00C33124">
        <w:t>high availability of</w:t>
      </w:r>
      <w:r w:rsidR="007000F8">
        <w:t xml:space="preserve"> </w:t>
      </w:r>
      <w:r w:rsidR="0058198E">
        <w:t xml:space="preserve">nature. </w:t>
      </w:r>
      <w:r w:rsidR="00D4082B">
        <w:t>In</w:t>
      </w:r>
      <w:r w:rsidR="00AC4A29">
        <w:t xml:space="preserve"> </w:t>
      </w:r>
      <w:r w:rsidR="00D4082B">
        <w:t>between</w:t>
      </w:r>
      <w:r w:rsidR="00100183">
        <w:t xml:space="preserve"> the outskirts and the </w:t>
      </w:r>
      <w:r w:rsidR="00EA041B">
        <w:t>city center</w:t>
      </w:r>
      <w:r w:rsidR="00D4082B">
        <w:t xml:space="preserve">, </w:t>
      </w:r>
      <w:r w:rsidR="0048222C">
        <w:t xml:space="preserve">the results show </w:t>
      </w:r>
      <w:r w:rsidR="00DF5CAD">
        <w:t xml:space="preserve">(almost symmetrically) a </w:t>
      </w:r>
      <w:r w:rsidR="0048222C">
        <w:t xml:space="preserve">geographical circle </w:t>
      </w:r>
      <w:r w:rsidR="000E5674">
        <w:t xml:space="preserve">parallel to the </w:t>
      </w:r>
      <w:proofErr w:type="spellStart"/>
      <w:r w:rsidR="000E5674" w:rsidRPr="00B379AC">
        <w:rPr>
          <w:i/>
          <w:iCs/>
        </w:rPr>
        <w:t>Gürtel</w:t>
      </w:r>
      <w:proofErr w:type="spellEnd"/>
      <w:r w:rsidR="000E5674">
        <w:t xml:space="preserve"> and Danube </w:t>
      </w:r>
      <w:r w:rsidR="00716918">
        <w:t>canal</w:t>
      </w:r>
      <w:r w:rsidR="000E5674">
        <w:t xml:space="preserve"> </w:t>
      </w:r>
      <w:r w:rsidR="00B379AC">
        <w:t>with numerous</w:t>
      </w:r>
      <w:r w:rsidR="00A7799A">
        <w:t xml:space="preserve"> census districts with low FAI values. </w:t>
      </w:r>
      <w:r w:rsidR="00C71591">
        <w:t xml:space="preserve">Two major </w:t>
      </w:r>
      <w:r w:rsidR="000A12F4">
        <w:t>concentrations</w:t>
      </w:r>
      <w:r w:rsidR="00BE0654">
        <w:t xml:space="preserve"> of census districts with low FAI values </w:t>
      </w:r>
      <w:r w:rsidR="00186769">
        <w:t>(mostly from the 1</w:t>
      </w:r>
      <w:r w:rsidR="00186769" w:rsidRPr="00186769">
        <w:rPr>
          <w:vertAlign w:val="superscript"/>
        </w:rPr>
        <w:t>st</w:t>
      </w:r>
      <w:r w:rsidR="00186769">
        <w:t xml:space="preserve"> quintile) </w:t>
      </w:r>
      <w:r w:rsidR="00BE0654">
        <w:t xml:space="preserve">can be found in the </w:t>
      </w:r>
      <w:r w:rsidR="00915A84">
        <w:t>north-</w:t>
      </w:r>
      <w:r w:rsidR="00BE0654">
        <w:t>west of</w:t>
      </w:r>
      <w:r w:rsidR="007C23F0" w:rsidRPr="007C23F0">
        <w:rPr>
          <w:i/>
          <w:iCs/>
        </w:rPr>
        <w:t xml:space="preserve"> </w:t>
      </w:r>
      <w:proofErr w:type="spellStart"/>
      <w:r w:rsidR="007C23F0">
        <w:rPr>
          <w:i/>
          <w:iCs/>
        </w:rPr>
        <w:t>Favoriten</w:t>
      </w:r>
      <w:proofErr w:type="spellEnd"/>
      <w:r w:rsidR="00BE0654">
        <w:t xml:space="preserve"> </w:t>
      </w:r>
      <w:r w:rsidR="007C23F0">
        <w:t>(</w:t>
      </w:r>
      <w:r w:rsidR="00BE0654">
        <w:t>10</w:t>
      </w:r>
      <w:r w:rsidR="00BE0654" w:rsidRPr="00BE0654">
        <w:rPr>
          <w:vertAlign w:val="superscript"/>
        </w:rPr>
        <w:t>th</w:t>
      </w:r>
      <w:r w:rsidR="00BE0654">
        <w:t xml:space="preserve"> </w:t>
      </w:r>
      <w:r w:rsidR="00190C03" w:rsidRPr="00190C03">
        <w:t xml:space="preserve">municipal </w:t>
      </w:r>
      <w:r w:rsidR="00BE0654">
        <w:t>district</w:t>
      </w:r>
      <w:r w:rsidR="007C23F0">
        <w:t>)</w:t>
      </w:r>
      <w:r w:rsidR="00BE0654">
        <w:t xml:space="preserve"> and </w:t>
      </w:r>
      <w:r w:rsidR="00A02052">
        <w:t xml:space="preserve">in the middle of </w:t>
      </w:r>
      <w:r w:rsidR="007C23F0">
        <w:rPr>
          <w:i/>
          <w:iCs/>
        </w:rPr>
        <w:t>Floridsdorf</w:t>
      </w:r>
      <w:r w:rsidR="007C23F0">
        <w:t xml:space="preserve"> (</w:t>
      </w:r>
      <w:r w:rsidR="00A02052">
        <w:t>21</w:t>
      </w:r>
      <w:r w:rsidR="00A02052" w:rsidRPr="00A02052">
        <w:rPr>
          <w:vertAlign w:val="superscript"/>
        </w:rPr>
        <w:t>st</w:t>
      </w:r>
      <w:r w:rsidR="007C23F0">
        <w:t>)</w:t>
      </w:r>
      <w:r w:rsidR="00A02052">
        <w:t xml:space="preserve">. </w:t>
      </w:r>
    </w:p>
    <w:p w14:paraId="130475A7" w14:textId="5CFC1AAB" w:rsidR="00C44616" w:rsidRDefault="0070277B" w:rsidP="00A24E10">
      <w:pPr>
        <w:spacing w:line="360" w:lineRule="auto"/>
      </w:pPr>
      <w:r>
        <w:rPr>
          <w:noProof/>
        </w:rPr>
        <w:lastRenderedPageBreak/>
        <w:drawing>
          <wp:inline distT="0" distB="0" distL="0" distR="0" wp14:anchorId="3030D5A1" wp14:editId="7F82714D">
            <wp:extent cx="2857577"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77" cy="2286000"/>
                    </a:xfrm>
                    <a:prstGeom prst="rect">
                      <a:avLst/>
                    </a:prstGeom>
                    <a:noFill/>
                    <a:ln>
                      <a:noFill/>
                    </a:ln>
                  </pic:spPr>
                </pic:pic>
              </a:graphicData>
            </a:graphic>
          </wp:inline>
        </w:drawing>
      </w:r>
      <w:r w:rsidR="00976A01">
        <w:rPr>
          <w:noProof/>
        </w:rPr>
        <w:t xml:space="preserve"> </w:t>
      </w:r>
      <w:r w:rsidR="00F36A10">
        <w:rPr>
          <w:noProof/>
        </w:rPr>
        <w:drawing>
          <wp:inline distT="0" distB="0" distL="0" distR="0" wp14:anchorId="4E97FFE4" wp14:editId="274BCE3E">
            <wp:extent cx="2857577" cy="2286000"/>
            <wp:effectExtent l="0" t="0" r="0" b="0"/>
            <wp:docPr id="1661031812"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1812" name="Picture 7" descr="A map of a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77" cy="2286000"/>
                    </a:xfrm>
                    <a:prstGeom prst="rect">
                      <a:avLst/>
                    </a:prstGeom>
                  </pic:spPr>
                </pic:pic>
              </a:graphicData>
            </a:graphic>
          </wp:inline>
        </w:drawing>
      </w:r>
    </w:p>
    <w:p w14:paraId="6BA0351B" w14:textId="447E08E8" w:rsidR="00F115B5" w:rsidRDefault="009A7D45" w:rsidP="00673516">
      <w:pPr>
        <w:pStyle w:val="Caption"/>
        <w:spacing w:after="240"/>
      </w:pPr>
      <w:bookmarkStart w:id="12" w:name="_Ref157085526"/>
      <w:r>
        <w:t xml:space="preserve">Figure </w:t>
      </w:r>
      <w:fldSimple w:instr=" SEQ Figure \* ARABIC ">
        <w:r w:rsidR="007261A0">
          <w:rPr>
            <w:noProof/>
          </w:rPr>
          <w:t>2</w:t>
        </w:r>
      </w:fldSimple>
      <w:bookmarkEnd w:id="12"/>
      <w:r>
        <w:t xml:space="preserve">: </w:t>
      </w:r>
      <w:r w:rsidR="005B03DC">
        <w:t>Availability</w:t>
      </w:r>
      <w:r w:rsidRPr="00556803">
        <w:t xml:space="preserve"> of </w:t>
      </w:r>
      <w:r w:rsidR="006565F0">
        <w:t>essential services and social infrastructures</w:t>
      </w:r>
      <w:r w:rsidRPr="00556803">
        <w:t xml:space="preserve"> in Vienna in 202</w:t>
      </w:r>
      <w:r w:rsidR="006565F0">
        <w:t>3</w:t>
      </w:r>
      <w:r w:rsidRPr="00556803">
        <w:t xml:space="preserve"> (measured with the Foundational Accessibility Indicator). </w:t>
      </w:r>
      <w:r w:rsidR="006565F0">
        <w:t xml:space="preserve">Dark blue indicates highest </w:t>
      </w:r>
      <w:r w:rsidR="005B03DC">
        <w:t>availability</w:t>
      </w:r>
      <w:r w:rsidR="006565F0">
        <w:t xml:space="preserve"> and declining a</w:t>
      </w:r>
      <w:r w:rsidR="005B03DC">
        <w:t>vailability</w:t>
      </w:r>
      <w:r w:rsidR="006565F0">
        <w:t xml:space="preserve"> is indicated by the gradient to yellow. Excluded census districts are colored grey. Red numbers </w:t>
      </w:r>
      <w:r w:rsidR="00C95FD2">
        <w:t>in the</w:t>
      </w:r>
      <w:r w:rsidR="006565F0">
        <w:t xml:space="preserve"> map indicate district numbers.</w:t>
      </w:r>
    </w:p>
    <w:p w14:paraId="1CDA7C44" w14:textId="3DFA88C7" w:rsidR="00AA4803" w:rsidRDefault="00086DD8" w:rsidP="000A66EB">
      <w:pPr>
        <w:spacing w:after="240" w:line="360" w:lineRule="auto"/>
      </w:pPr>
      <w:r w:rsidRPr="00490EB1">
        <w:t xml:space="preserve">As such, the results show that </w:t>
      </w:r>
      <w:r w:rsidR="00211E91" w:rsidRPr="00490EB1">
        <w:t>the availability</w:t>
      </w:r>
      <w:r w:rsidRPr="00490EB1">
        <w:t xml:space="preserve"> </w:t>
      </w:r>
      <w:r w:rsidR="00380E87" w:rsidRPr="00490EB1">
        <w:t>of</w:t>
      </w:r>
      <w:r w:rsidRPr="00490EB1">
        <w:t xml:space="preserve"> </w:t>
      </w:r>
      <w:r w:rsidR="000974B6" w:rsidRPr="00490EB1">
        <w:t xml:space="preserve">both </w:t>
      </w:r>
      <w:r w:rsidRPr="00490EB1">
        <w:t xml:space="preserve">essential services </w:t>
      </w:r>
      <w:r w:rsidR="007161B9" w:rsidRPr="00490EB1">
        <w:t xml:space="preserve">and social infrastructures is best in the </w:t>
      </w:r>
      <w:r w:rsidR="00231DE3" w:rsidRPr="00490EB1">
        <w:t>center</w:t>
      </w:r>
      <w:r w:rsidR="00231DE3">
        <w:t xml:space="preserve"> of the city</w:t>
      </w:r>
      <w:r w:rsidR="00F264A6">
        <w:t xml:space="preserve"> and</w:t>
      </w:r>
      <w:r w:rsidR="00227FB6">
        <w:t xml:space="preserve"> starts to drop </w:t>
      </w:r>
      <w:r w:rsidR="006707F1">
        <w:t>especially</w:t>
      </w:r>
      <w:r w:rsidR="001956D3">
        <w:t xml:space="preserve"> when leaving the </w:t>
      </w:r>
      <w:r w:rsidR="006D312C">
        <w:t>inner area</w:t>
      </w:r>
      <w:r w:rsidR="00C674E9">
        <w:t>.</w:t>
      </w:r>
      <w:r w:rsidR="00C10260">
        <w:t xml:space="preserve"> This is </w:t>
      </w:r>
      <w:r w:rsidR="005F5541">
        <w:t>more evident for social infrastructures (particularly culture) t</w:t>
      </w:r>
      <w:r w:rsidR="00C674E9">
        <w:t xml:space="preserve">han for </w:t>
      </w:r>
      <w:r w:rsidR="005F5541">
        <w:t xml:space="preserve">essential services </w:t>
      </w:r>
      <w:r w:rsidR="00746837">
        <w:t>because the latter</w:t>
      </w:r>
      <w:r w:rsidR="005F5541">
        <w:t xml:space="preserve"> can </w:t>
      </w:r>
      <w:r w:rsidR="00746837">
        <w:t xml:space="preserve">also </w:t>
      </w:r>
      <w:r w:rsidR="005F5541">
        <w:t xml:space="preserve">be found in high numbers per capita partially in the </w:t>
      </w:r>
      <w:r w:rsidR="00FE3E21">
        <w:t>outer area</w:t>
      </w:r>
      <w:r w:rsidR="005F5541">
        <w:t xml:space="preserve"> close to </w:t>
      </w:r>
      <w:proofErr w:type="spellStart"/>
      <w:r w:rsidR="005F5541" w:rsidRPr="001F0A14">
        <w:rPr>
          <w:i/>
          <w:iCs/>
        </w:rPr>
        <w:t>Gürtel</w:t>
      </w:r>
      <w:proofErr w:type="spellEnd"/>
      <w:r w:rsidR="005F5541">
        <w:t xml:space="preserve">. </w:t>
      </w:r>
      <w:r w:rsidR="006B2ABE">
        <w:t>In fact, the</w:t>
      </w:r>
      <w:r w:rsidR="0026093E">
        <w:t xml:space="preserve"> distribution of essential services</w:t>
      </w:r>
      <w:r w:rsidR="00A85576">
        <w:t xml:space="preserve"> </w:t>
      </w:r>
      <w:r w:rsidR="0026093E">
        <w:t xml:space="preserve">is </w:t>
      </w:r>
      <w:r w:rsidR="00161B67">
        <w:t>additionally</w:t>
      </w:r>
      <w:r w:rsidR="0026093E">
        <w:t xml:space="preserve"> characterized by a north-west </w:t>
      </w:r>
      <w:r w:rsidR="0091205F">
        <w:t xml:space="preserve">and </w:t>
      </w:r>
      <w:r w:rsidR="0026093E">
        <w:t>south-east divide</w:t>
      </w:r>
      <w:r w:rsidR="00DF5E9F">
        <w:t>, with</w:t>
      </w:r>
      <w:r w:rsidR="008160BD">
        <w:t xml:space="preserve"> the north-west </w:t>
      </w:r>
      <w:r w:rsidR="009A4880">
        <w:t>often featuring</w:t>
      </w:r>
      <w:r w:rsidR="00DF5E9F">
        <w:t xml:space="preserve"> </w:t>
      </w:r>
      <w:r w:rsidR="00C525BC">
        <w:t>higher availability.</w:t>
      </w:r>
      <w:r w:rsidR="009A4880">
        <w:t xml:space="preserve"> This </w:t>
      </w:r>
      <w:r w:rsidR="00216E31">
        <w:t xml:space="preserve">divide is </w:t>
      </w:r>
      <w:r w:rsidR="00017CD9">
        <w:t>better observable</w:t>
      </w:r>
      <w:r w:rsidR="00216E31">
        <w:t xml:space="preserve"> in sectors </w:t>
      </w:r>
      <w:r w:rsidR="00017CD9">
        <w:t xml:space="preserve">like </w:t>
      </w:r>
      <w:r w:rsidR="00216E31">
        <w:t>healthcare, education</w:t>
      </w:r>
      <w:r w:rsidR="00017CD9">
        <w:t xml:space="preserve"> or </w:t>
      </w:r>
      <w:r w:rsidR="006D1ADD">
        <w:t>housing</w:t>
      </w:r>
      <w:r w:rsidR="00017CD9">
        <w:t xml:space="preserve"> while less in others like </w:t>
      </w:r>
      <w:r w:rsidR="00302421">
        <w:t xml:space="preserve">public administration, </w:t>
      </w:r>
      <w:r w:rsidR="00A43EB0">
        <w:t>transport or banking.</w:t>
      </w:r>
      <w:r w:rsidR="006D1ADD">
        <w:t xml:space="preserve"> </w:t>
      </w:r>
      <w:r w:rsidR="007768FC">
        <w:t>Overall, the</w:t>
      </w:r>
      <w:r w:rsidR="00595283">
        <w:t xml:space="preserve"> </w:t>
      </w:r>
      <w:r w:rsidR="007D0D8E">
        <w:t xml:space="preserve">current city planning projects </w:t>
      </w:r>
      <w:r w:rsidR="002942DA">
        <w:t>largely</w:t>
      </w:r>
      <w:r w:rsidR="0039649C">
        <w:t xml:space="preserve"> match the identified provisioning gaps </w:t>
      </w:r>
      <w:r w:rsidR="002942DA">
        <w:t>with regard to the availability of essential services and social infrastructures</w:t>
      </w:r>
      <w:r w:rsidR="00423AD4">
        <w:t xml:space="preserve"> since </w:t>
      </w:r>
      <w:r w:rsidR="00FD363A">
        <w:t xml:space="preserve">more and </w:t>
      </w:r>
      <w:r w:rsidR="00423AD4">
        <w:t>larger</w:t>
      </w:r>
      <w:r w:rsidR="00FD363A">
        <w:t xml:space="preserve"> projects </w:t>
      </w:r>
      <w:r w:rsidR="00423AD4">
        <w:t xml:space="preserve">are located </w:t>
      </w:r>
      <w:r w:rsidR="00FD363A">
        <w:t>in the south and east than anywhere else in the city</w:t>
      </w:r>
      <w:r w:rsidR="002942DA">
        <w:t xml:space="preserve"> (see </w:t>
      </w:r>
      <w:r w:rsidR="002942DA">
        <w:fldChar w:fldCharType="begin"/>
      </w:r>
      <w:r w:rsidR="002942DA">
        <w:instrText xml:space="preserve"> REF _Ref159852330 \h </w:instrText>
      </w:r>
      <w:r w:rsidR="002942DA">
        <w:fldChar w:fldCharType="separate"/>
      </w:r>
      <w:r w:rsidR="007261A0" w:rsidRPr="008D2300">
        <w:t xml:space="preserve">Figure </w:t>
      </w:r>
      <w:r w:rsidR="007261A0">
        <w:rPr>
          <w:noProof/>
        </w:rPr>
        <w:t>1</w:t>
      </w:r>
      <w:r w:rsidR="002942DA">
        <w:fldChar w:fldCharType="end"/>
      </w:r>
      <w:r w:rsidR="002942DA">
        <w:t xml:space="preserve">). </w:t>
      </w:r>
    </w:p>
    <w:p w14:paraId="5D0B8F2B" w14:textId="74A662B3" w:rsidR="00D21055" w:rsidRDefault="00D21055" w:rsidP="00C71FF8">
      <w:pPr>
        <w:pStyle w:val="Heading2"/>
      </w:pPr>
      <w:r>
        <w:t>Residual income in Vienna</w:t>
      </w:r>
      <w:r w:rsidR="00297CA0">
        <w:t xml:space="preserve"> </w:t>
      </w:r>
    </w:p>
    <w:p w14:paraId="61D56269" w14:textId="5E69C301" w:rsidR="00E0745F" w:rsidRPr="008D1C04" w:rsidRDefault="00522974" w:rsidP="00C06D55">
      <w:pPr>
        <w:spacing w:after="240" w:line="360" w:lineRule="auto"/>
      </w:pPr>
      <w:r>
        <w:t>When looking at the distribution of residual income</w:t>
      </w:r>
      <w:r w:rsidR="00BC6A32">
        <w:t xml:space="preserve"> for average census district</w:t>
      </w:r>
      <w:r w:rsidR="00370BAB">
        <w:t xml:space="preserve"> households</w:t>
      </w:r>
      <w:r w:rsidR="00A26C2A">
        <w:t xml:space="preserve"> (</w:t>
      </w:r>
      <w:r w:rsidR="00A26C2A">
        <w:fldChar w:fldCharType="begin"/>
      </w:r>
      <w:r w:rsidR="00A26C2A">
        <w:instrText xml:space="preserve"> REF _Ref157089760 \h </w:instrText>
      </w:r>
      <w:r w:rsidR="00A26C2A">
        <w:fldChar w:fldCharType="separate"/>
      </w:r>
      <w:r w:rsidR="007261A0">
        <w:t xml:space="preserve">Figure </w:t>
      </w:r>
      <w:r w:rsidR="007261A0">
        <w:rPr>
          <w:noProof/>
        </w:rPr>
        <w:t>3</w:t>
      </w:r>
      <w:r w:rsidR="00A26C2A">
        <w:fldChar w:fldCharType="end"/>
      </w:r>
      <w:r w:rsidR="00A26C2A">
        <w:t>)</w:t>
      </w:r>
      <w:r>
        <w:t xml:space="preserve">, the results highlight that </w:t>
      </w:r>
      <w:r w:rsidR="00BC6A32">
        <w:t>people</w:t>
      </w:r>
      <w:r w:rsidR="00BE334C">
        <w:t xml:space="preserve"> </w:t>
      </w:r>
      <w:r w:rsidR="000573B5">
        <w:t xml:space="preserve">in the outskirts of Vienna </w:t>
      </w:r>
      <w:r w:rsidR="00A41DDB">
        <w:t xml:space="preserve">(outer area, Transdanubia) </w:t>
      </w:r>
      <w:r w:rsidR="00BE334C">
        <w:t xml:space="preserve">have </w:t>
      </w:r>
      <w:r w:rsidR="00F354C9">
        <w:t xml:space="preserve">the highest </w:t>
      </w:r>
      <w:r w:rsidR="009D5192">
        <w:t xml:space="preserve">monthly </w:t>
      </w:r>
      <w:r w:rsidR="00897905">
        <w:t>disposable income</w:t>
      </w:r>
      <w:r w:rsidR="00B513CA">
        <w:t xml:space="preserve"> </w:t>
      </w:r>
      <w:r w:rsidR="00292D3C">
        <w:t>left after paying for housing, utilities, food</w:t>
      </w:r>
      <w:r w:rsidR="00E10FB9">
        <w:t>,</w:t>
      </w:r>
      <w:r w:rsidR="00292D3C">
        <w:t xml:space="preserve"> and transport</w:t>
      </w:r>
      <w:r w:rsidR="00FC27C5">
        <w:t xml:space="preserve">. In particular, </w:t>
      </w:r>
      <w:r w:rsidR="001A1089">
        <w:t>in the north-west lik</w:t>
      </w:r>
      <w:r w:rsidR="00612298">
        <w:t>e</w:t>
      </w:r>
      <w:r w:rsidR="00B75FFD">
        <w:t xml:space="preserve"> </w:t>
      </w:r>
      <w:proofErr w:type="spellStart"/>
      <w:r w:rsidR="00902A5C">
        <w:rPr>
          <w:i/>
          <w:iCs/>
        </w:rPr>
        <w:t>Penzing</w:t>
      </w:r>
      <w:proofErr w:type="spellEnd"/>
      <w:r w:rsidR="00902A5C">
        <w:rPr>
          <w:i/>
          <w:iCs/>
        </w:rPr>
        <w:t xml:space="preserve"> </w:t>
      </w:r>
      <w:r w:rsidR="00902A5C">
        <w:t>(14</w:t>
      </w:r>
      <w:r w:rsidR="00902A5C" w:rsidRPr="00B75FFD">
        <w:rPr>
          <w:vertAlign w:val="superscript"/>
        </w:rPr>
        <w:t>th</w:t>
      </w:r>
      <w:r w:rsidR="00190C03">
        <w:rPr>
          <w:vertAlign w:val="superscript"/>
        </w:rPr>
        <w:t xml:space="preserve"> </w:t>
      </w:r>
      <w:r w:rsidR="00190C03">
        <w:t xml:space="preserve"> </w:t>
      </w:r>
      <w:r w:rsidR="00190C03" w:rsidRPr="00190C03">
        <w:t>municipal</w:t>
      </w:r>
      <w:r w:rsidR="00190C03">
        <w:t xml:space="preserve"> district</w:t>
      </w:r>
      <w:r w:rsidR="00902A5C">
        <w:t xml:space="preserve">) </w:t>
      </w:r>
      <w:r w:rsidR="00653602" w:rsidRPr="00B5672F">
        <w:t>or</w:t>
      </w:r>
      <w:r w:rsidR="00D119E3">
        <w:rPr>
          <w:i/>
          <w:iCs/>
        </w:rPr>
        <w:t xml:space="preserve"> </w:t>
      </w:r>
      <w:proofErr w:type="spellStart"/>
      <w:r w:rsidR="00E2385B" w:rsidRPr="00B5672F">
        <w:rPr>
          <w:i/>
          <w:iCs/>
        </w:rPr>
        <w:t>Hernals</w:t>
      </w:r>
      <w:proofErr w:type="spellEnd"/>
      <w:r w:rsidR="00D119E3">
        <w:t xml:space="preserve"> </w:t>
      </w:r>
      <w:r w:rsidR="00D119E3">
        <w:rPr>
          <w:i/>
          <w:iCs/>
        </w:rPr>
        <w:t>(</w:t>
      </w:r>
      <w:r w:rsidR="00902A5C">
        <w:rPr>
          <w:i/>
          <w:iCs/>
        </w:rPr>
        <w:t>1</w:t>
      </w:r>
      <w:r w:rsidR="00E2385B">
        <w:rPr>
          <w:i/>
          <w:iCs/>
        </w:rPr>
        <w:t>7</w:t>
      </w:r>
      <w:r w:rsidR="00902A5C" w:rsidRPr="00902A5C">
        <w:rPr>
          <w:i/>
          <w:iCs/>
          <w:vertAlign w:val="superscript"/>
        </w:rPr>
        <w:t>th</w:t>
      </w:r>
      <w:r w:rsidR="00D119E3">
        <w:rPr>
          <w:i/>
          <w:iCs/>
        </w:rPr>
        <w:t xml:space="preserve">) </w:t>
      </w:r>
      <w:r w:rsidR="0094779C">
        <w:t xml:space="preserve">but also partially in the south-east like in </w:t>
      </w:r>
      <w:proofErr w:type="spellStart"/>
      <w:r w:rsidR="0045071C" w:rsidRPr="00BD21ED">
        <w:rPr>
          <w:i/>
          <w:iCs/>
        </w:rPr>
        <w:t>Favoriten</w:t>
      </w:r>
      <w:proofErr w:type="spellEnd"/>
      <w:r w:rsidR="0045071C">
        <w:t xml:space="preserve"> (10</w:t>
      </w:r>
      <w:r w:rsidR="0045071C" w:rsidRPr="0040284D">
        <w:rPr>
          <w:vertAlign w:val="superscript"/>
        </w:rPr>
        <w:t>th</w:t>
      </w:r>
      <w:r w:rsidR="0045071C">
        <w:t xml:space="preserve">) or </w:t>
      </w:r>
      <w:proofErr w:type="spellStart"/>
      <w:r w:rsidR="0045071C" w:rsidRPr="00B5672F">
        <w:rPr>
          <w:i/>
          <w:iCs/>
        </w:rPr>
        <w:t>Donaustadt</w:t>
      </w:r>
      <w:proofErr w:type="spellEnd"/>
      <w:r w:rsidR="0045071C">
        <w:t xml:space="preserve"> (22</w:t>
      </w:r>
      <w:r w:rsidR="0045071C" w:rsidRPr="0045071C">
        <w:rPr>
          <w:vertAlign w:val="superscript"/>
        </w:rPr>
        <w:t>nd</w:t>
      </w:r>
      <w:r w:rsidR="0045071C">
        <w:t>)</w:t>
      </w:r>
      <w:r w:rsidR="00630B27">
        <w:t>, a plethora of census districts feature</w:t>
      </w:r>
      <w:r w:rsidR="00146596">
        <w:t>s</w:t>
      </w:r>
      <w:r w:rsidR="00EB769E">
        <w:t xml:space="preserve"> </w:t>
      </w:r>
      <w:r w:rsidR="00DF5E9F">
        <w:t xml:space="preserve">residual income </w:t>
      </w:r>
      <w:r w:rsidR="00EB769E">
        <w:t xml:space="preserve">levels from </w:t>
      </w:r>
      <w:r w:rsidR="00630B27">
        <w:t>the 5</w:t>
      </w:r>
      <w:r w:rsidR="00630B27" w:rsidRPr="00630B27">
        <w:rPr>
          <w:vertAlign w:val="superscript"/>
        </w:rPr>
        <w:t>th</w:t>
      </w:r>
      <w:r w:rsidR="00630B27">
        <w:t xml:space="preserve"> quintile</w:t>
      </w:r>
      <w:r w:rsidR="00E30179">
        <w:t xml:space="preserve">. </w:t>
      </w:r>
      <w:r w:rsidR="00B632FB">
        <w:t>I</w:t>
      </w:r>
      <w:r w:rsidR="00C218E3">
        <w:t>n contrast,</w:t>
      </w:r>
      <w:r w:rsidR="00B632FB">
        <w:t xml:space="preserve"> </w:t>
      </w:r>
      <w:r w:rsidR="00BC34B7">
        <w:t>the</w:t>
      </w:r>
      <w:r w:rsidR="00E503B9">
        <w:t xml:space="preserve">re are </w:t>
      </w:r>
      <w:r w:rsidR="002A0D24">
        <w:t>three</w:t>
      </w:r>
      <w:r w:rsidR="00E503B9">
        <w:t xml:space="preserve"> areas where rather low levels of residual income can be found</w:t>
      </w:r>
      <w:r w:rsidR="000B0CFD">
        <w:t>, namely the city center</w:t>
      </w:r>
      <w:r w:rsidR="00850D32">
        <w:t xml:space="preserve"> </w:t>
      </w:r>
      <w:r w:rsidR="00881F77">
        <w:t>represent</w:t>
      </w:r>
      <w:r w:rsidR="00C423A0">
        <w:t>ed by</w:t>
      </w:r>
      <w:r w:rsidR="00850D32">
        <w:t xml:space="preserve"> </w:t>
      </w:r>
      <w:proofErr w:type="spellStart"/>
      <w:r w:rsidR="00850D32" w:rsidRPr="00C423A0">
        <w:rPr>
          <w:i/>
          <w:iCs/>
        </w:rPr>
        <w:t>Innere</w:t>
      </w:r>
      <w:proofErr w:type="spellEnd"/>
      <w:r w:rsidR="00850D32" w:rsidRPr="00C423A0">
        <w:rPr>
          <w:i/>
          <w:iCs/>
        </w:rPr>
        <w:t xml:space="preserve"> Stadt</w:t>
      </w:r>
      <w:r w:rsidR="00850D32">
        <w:t xml:space="preserve"> (1</w:t>
      </w:r>
      <w:r w:rsidR="00850D32" w:rsidRPr="00850D32">
        <w:rPr>
          <w:vertAlign w:val="superscript"/>
        </w:rPr>
        <w:t>st</w:t>
      </w:r>
      <w:r w:rsidR="00850D32">
        <w:t xml:space="preserve"> </w:t>
      </w:r>
      <w:r w:rsidR="00190C03" w:rsidRPr="00190C03">
        <w:t xml:space="preserve">municipal </w:t>
      </w:r>
      <w:r w:rsidR="00850D32">
        <w:t xml:space="preserve">district), </w:t>
      </w:r>
      <w:r w:rsidR="00D423EA">
        <w:t xml:space="preserve">areas close to </w:t>
      </w:r>
      <w:proofErr w:type="spellStart"/>
      <w:r w:rsidR="00D423EA" w:rsidRPr="00B5672F">
        <w:rPr>
          <w:i/>
          <w:iCs/>
        </w:rPr>
        <w:t>Gürtel</w:t>
      </w:r>
      <w:proofErr w:type="spellEnd"/>
      <w:r w:rsidR="00D423EA">
        <w:t xml:space="preserve"> </w:t>
      </w:r>
      <w:r w:rsidR="005630B4">
        <w:t>in the south</w:t>
      </w:r>
      <w:r w:rsidR="00C423A0">
        <w:t xml:space="preserve"> like </w:t>
      </w:r>
      <w:proofErr w:type="spellStart"/>
      <w:r w:rsidR="00C423A0" w:rsidRPr="000B07FE">
        <w:rPr>
          <w:i/>
          <w:iCs/>
        </w:rPr>
        <w:t>Favoriten</w:t>
      </w:r>
      <w:proofErr w:type="spellEnd"/>
      <w:r w:rsidR="00C423A0">
        <w:t xml:space="preserve"> (10</w:t>
      </w:r>
      <w:r w:rsidR="00C423A0" w:rsidRPr="00756A2D">
        <w:rPr>
          <w:vertAlign w:val="superscript"/>
        </w:rPr>
        <w:t>th</w:t>
      </w:r>
      <w:r w:rsidR="00C423A0">
        <w:t xml:space="preserve">) and </w:t>
      </w:r>
      <w:r w:rsidR="00C423A0" w:rsidRPr="00322A54">
        <w:rPr>
          <w:i/>
          <w:iCs/>
        </w:rPr>
        <w:t>Simmering</w:t>
      </w:r>
      <w:r w:rsidR="00C423A0">
        <w:t xml:space="preserve"> (11</w:t>
      </w:r>
      <w:r w:rsidR="00C423A0" w:rsidRPr="00322A54">
        <w:rPr>
          <w:vertAlign w:val="superscript"/>
        </w:rPr>
        <w:t>th</w:t>
      </w:r>
      <w:r w:rsidR="00973DF9">
        <w:t>)</w:t>
      </w:r>
      <w:r w:rsidR="005630B4">
        <w:t xml:space="preserve">, and the east of the city </w:t>
      </w:r>
      <w:r w:rsidR="00973DF9">
        <w:t xml:space="preserve">like </w:t>
      </w:r>
      <w:proofErr w:type="spellStart"/>
      <w:r w:rsidR="00973DF9" w:rsidRPr="00214604">
        <w:rPr>
          <w:i/>
          <w:iCs/>
        </w:rPr>
        <w:t>Brigittenau</w:t>
      </w:r>
      <w:proofErr w:type="spellEnd"/>
      <w:r w:rsidR="00973DF9">
        <w:t xml:space="preserve"> (20</w:t>
      </w:r>
      <w:r w:rsidR="00973DF9" w:rsidRPr="00186278">
        <w:rPr>
          <w:vertAlign w:val="superscript"/>
        </w:rPr>
        <w:t>th</w:t>
      </w:r>
      <w:r w:rsidR="00973DF9">
        <w:t xml:space="preserve">) or </w:t>
      </w:r>
      <w:r w:rsidR="00973DF9" w:rsidRPr="00AF3938">
        <w:rPr>
          <w:i/>
          <w:iCs/>
        </w:rPr>
        <w:t>Floridsdorf</w:t>
      </w:r>
      <w:r w:rsidR="00973DF9">
        <w:t xml:space="preserve"> (21</w:t>
      </w:r>
      <w:r w:rsidR="00973DF9" w:rsidRPr="00AF3938">
        <w:rPr>
          <w:vertAlign w:val="superscript"/>
        </w:rPr>
        <w:t>st</w:t>
      </w:r>
      <w:r w:rsidR="00973DF9">
        <w:t>)</w:t>
      </w:r>
      <w:r w:rsidR="006B5D95">
        <w:t xml:space="preserve">. </w:t>
      </w:r>
      <w:r w:rsidR="00AF12A4">
        <w:t xml:space="preserve">In </w:t>
      </w:r>
      <w:r w:rsidR="009E655C">
        <w:t>eleven cases</w:t>
      </w:r>
      <w:r w:rsidR="00AF12A4">
        <w:t xml:space="preserve">, census districts </w:t>
      </w:r>
      <w:r w:rsidR="00FF04E0">
        <w:t>even feature residual income levels below zero</w:t>
      </w:r>
      <w:r w:rsidR="00431EA5">
        <w:t xml:space="preserve"> – which means </w:t>
      </w:r>
      <w:r w:rsidR="00FF04E0">
        <w:t>that on average, people</w:t>
      </w:r>
      <w:r w:rsidR="00B93876">
        <w:t xml:space="preserve">’s </w:t>
      </w:r>
      <w:r w:rsidR="00272DB1">
        <w:t xml:space="preserve">income levels </w:t>
      </w:r>
      <w:r w:rsidR="00A557D4">
        <w:t xml:space="preserve">in these </w:t>
      </w:r>
      <w:r w:rsidR="007E026D">
        <w:t>parts</w:t>
      </w:r>
      <w:r w:rsidR="00A557D4">
        <w:t xml:space="preserve"> of Vienna </w:t>
      </w:r>
      <w:r w:rsidR="00272DB1">
        <w:t>are</w:t>
      </w:r>
      <w:r w:rsidR="00FF04E0">
        <w:t xml:space="preserve"> currently insufficient to pay for the cost </w:t>
      </w:r>
      <w:r w:rsidR="00CA3552">
        <w:t xml:space="preserve">of </w:t>
      </w:r>
      <w:r w:rsidR="00FF04E0">
        <w:t xml:space="preserve">housing, </w:t>
      </w:r>
      <w:r w:rsidR="00FF04E0">
        <w:lastRenderedPageBreak/>
        <w:t>utilities, transport</w:t>
      </w:r>
      <w:r w:rsidR="00CA3552">
        <w:t>,</w:t>
      </w:r>
      <w:r w:rsidR="00FF04E0">
        <w:t xml:space="preserve"> and food. Despite two cases in the </w:t>
      </w:r>
      <w:r w:rsidR="006D312C">
        <w:t>inner area</w:t>
      </w:r>
      <w:r w:rsidR="00FF04E0">
        <w:t xml:space="preserve">, this is a phenomenon predominant in the </w:t>
      </w:r>
      <w:r w:rsidR="00FE3E21">
        <w:t>outer area</w:t>
      </w:r>
      <w:r w:rsidR="00FF04E0">
        <w:t xml:space="preserve"> and Transdanubia</w:t>
      </w:r>
      <w:r w:rsidR="003F3838">
        <w:t xml:space="preserve">. </w:t>
      </w:r>
      <w:r w:rsidR="00195C30">
        <w:t xml:space="preserve">On average, in the </w:t>
      </w:r>
      <w:r w:rsidR="006D312C">
        <w:t>inner area</w:t>
      </w:r>
      <w:r w:rsidR="00195C30">
        <w:t xml:space="preserve">, </w:t>
      </w:r>
      <w:r w:rsidR="000B1624">
        <w:t xml:space="preserve">medium </w:t>
      </w:r>
      <w:r w:rsidR="00A50112">
        <w:t>levels of residual income can be found</w:t>
      </w:r>
      <w:r w:rsidR="00BB5617">
        <w:t xml:space="preserve"> since </w:t>
      </w:r>
      <w:r w:rsidR="00195C30">
        <w:t>c</w:t>
      </w:r>
      <w:r w:rsidR="00A50112">
        <w:t xml:space="preserve">ensus districts located close to the </w:t>
      </w:r>
      <w:proofErr w:type="spellStart"/>
      <w:r w:rsidR="00A50112" w:rsidRPr="009828CC">
        <w:rPr>
          <w:i/>
          <w:iCs/>
        </w:rPr>
        <w:t>Gürtel</w:t>
      </w:r>
      <w:proofErr w:type="spellEnd"/>
      <w:r w:rsidR="005837BE">
        <w:t xml:space="preserve"> feature low levels of residual income</w:t>
      </w:r>
      <w:r w:rsidR="00BB5617">
        <w:t xml:space="preserve"> while</w:t>
      </w:r>
      <w:r w:rsidR="005837BE">
        <w:t xml:space="preserve"> those located close to the </w:t>
      </w:r>
      <w:r w:rsidR="005837BE" w:rsidRPr="008E45A4">
        <w:rPr>
          <w:i/>
          <w:iCs/>
        </w:rPr>
        <w:t>Ring</w:t>
      </w:r>
      <w:r w:rsidR="005837BE">
        <w:t xml:space="preserve"> </w:t>
      </w:r>
      <w:r w:rsidR="00927FEA">
        <w:t xml:space="preserve">are </w:t>
      </w:r>
      <w:r w:rsidR="005837BE">
        <w:t>rather high</w:t>
      </w:r>
      <w:r w:rsidR="005837BE" w:rsidRPr="00D756B4">
        <w:t>.</w:t>
      </w:r>
      <w:r w:rsidR="00B12E9A" w:rsidRPr="00D756B4">
        <w:t xml:space="preserve"> </w:t>
      </w:r>
      <w:r w:rsidR="003F2E3B" w:rsidRPr="00D756B4">
        <w:t xml:space="preserve">In that sense, </w:t>
      </w:r>
      <w:r w:rsidR="00B12E9A" w:rsidRPr="00D756B4">
        <w:t>current</w:t>
      </w:r>
      <w:r w:rsidR="00B12E9A">
        <w:t xml:space="preserve"> city planning projects </w:t>
      </w:r>
      <w:r w:rsidR="00083D41">
        <w:t xml:space="preserve">are </w:t>
      </w:r>
      <w:r w:rsidR="00556A1E">
        <w:t>often</w:t>
      </w:r>
      <w:r w:rsidR="00B12E9A">
        <w:t xml:space="preserve"> </w:t>
      </w:r>
      <w:r w:rsidR="00083D41">
        <w:t>located close to</w:t>
      </w:r>
      <w:r w:rsidR="00B12E9A">
        <w:t xml:space="preserve"> the provisioning gaps </w:t>
      </w:r>
      <w:r w:rsidR="00A51291">
        <w:t>identified for residual income</w:t>
      </w:r>
      <w:r w:rsidR="003F2E3B">
        <w:t xml:space="preserve"> when it comes to </w:t>
      </w:r>
      <w:r w:rsidR="00A51291">
        <w:t>the south and east of the city</w:t>
      </w:r>
      <w:r w:rsidR="00C06D55">
        <w:t xml:space="preserve"> (see </w:t>
      </w:r>
      <w:r w:rsidR="00C06D55">
        <w:fldChar w:fldCharType="begin"/>
      </w:r>
      <w:r w:rsidR="00C06D55">
        <w:instrText xml:space="preserve"> REF _Ref159852330 \h </w:instrText>
      </w:r>
      <w:r w:rsidR="00C06D55">
        <w:fldChar w:fldCharType="separate"/>
      </w:r>
      <w:r w:rsidR="007261A0" w:rsidRPr="008D2300">
        <w:t xml:space="preserve">Figure </w:t>
      </w:r>
      <w:r w:rsidR="007261A0">
        <w:rPr>
          <w:noProof/>
        </w:rPr>
        <w:t>1</w:t>
      </w:r>
      <w:r w:rsidR="00C06D55">
        <w:fldChar w:fldCharType="end"/>
      </w:r>
      <w:r w:rsidR="00C06D55">
        <w:t>)</w:t>
      </w:r>
      <w:r w:rsidR="00A51291">
        <w:t xml:space="preserve">. </w:t>
      </w:r>
      <w:r w:rsidR="00DE40AD">
        <w:t>In the city center</w:t>
      </w:r>
      <w:r w:rsidR="00756D6F">
        <w:t xml:space="preserve"> </w:t>
      </w:r>
      <w:r w:rsidR="008624B6">
        <w:t xml:space="preserve">(and inner area close to </w:t>
      </w:r>
      <w:proofErr w:type="spellStart"/>
      <w:r w:rsidR="008624B6" w:rsidRPr="008624B6">
        <w:rPr>
          <w:i/>
          <w:iCs/>
        </w:rPr>
        <w:t>Gürtel</w:t>
      </w:r>
      <w:proofErr w:type="spellEnd"/>
      <w:r w:rsidR="008624B6">
        <w:t xml:space="preserve">) </w:t>
      </w:r>
      <w:r w:rsidR="00756D6F">
        <w:t xml:space="preserve">where low levels of residual incomes are </w:t>
      </w:r>
      <w:r w:rsidR="00735508">
        <w:t xml:space="preserve">also </w:t>
      </w:r>
      <w:r w:rsidR="00756D6F">
        <w:t>detected,</w:t>
      </w:r>
      <w:r w:rsidR="00DE40AD">
        <w:t xml:space="preserve"> </w:t>
      </w:r>
      <w:r w:rsidR="008624B6">
        <w:t xml:space="preserve">little city planning </w:t>
      </w:r>
      <w:r w:rsidR="007E429A">
        <w:t>is</w:t>
      </w:r>
      <w:r w:rsidR="00735508">
        <w:t xml:space="preserve"> seen</w:t>
      </w:r>
      <w:r w:rsidR="008624B6">
        <w:t>.</w:t>
      </w:r>
      <w:r w:rsidR="0086137C">
        <w:t xml:space="preserve"> </w:t>
      </w:r>
    </w:p>
    <w:p w14:paraId="7ED8230E" w14:textId="779FE087" w:rsidR="00E0745F" w:rsidRPr="00E0745F" w:rsidRDefault="00517B0F" w:rsidP="004149B3">
      <w:pPr>
        <w:spacing w:line="360" w:lineRule="auto"/>
        <w:jc w:val="center"/>
      </w:pPr>
      <w:r>
        <w:rPr>
          <w:noProof/>
        </w:rPr>
        <w:drawing>
          <wp:inline distT="0" distB="0" distL="0" distR="0" wp14:anchorId="4B758E6F" wp14:editId="368AD8A8">
            <wp:extent cx="3543395" cy="2834640"/>
            <wp:effectExtent l="0" t="0" r="0" b="0"/>
            <wp:docPr id="1216919071"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9071" name="Picture 3" descr="A map of a cit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3395" cy="2834640"/>
                    </a:xfrm>
                    <a:prstGeom prst="rect">
                      <a:avLst/>
                    </a:prstGeom>
                  </pic:spPr>
                </pic:pic>
              </a:graphicData>
            </a:graphic>
          </wp:inline>
        </w:drawing>
      </w:r>
    </w:p>
    <w:p w14:paraId="48F27F6D" w14:textId="4EBB4D0C" w:rsidR="00B058B4" w:rsidRDefault="00301E96" w:rsidP="004B7F43">
      <w:pPr>
        <w:pStyle w:val="Caption"/>
        <w:jc w:val="left"/>
      </w:pPr>
      <w:bookmarkStart w:id="13" w:name="_Ref157089760"/>
      <w:r>
        <w:t xml:space="preserve">Figure </w:t>
      </w:r>
      <w:fldSimple w:instr=" SEQ Figure \* ARABIC ">
        <w:r w:rsidR="007261A0">
          <w:rPr>
            <w:noProof/>
          </w:rPr>
          <w:t>3</w:t>
        </w:r>
      </w:fldSimple>
      <w:bookmarkEnd w:id="13"/>
      <w:r>
        <w:t xml:space="preserve">: Residual </w:t>
      </w:r>
      <w:r w:rsidR="00210CA9">
        <w:t>i</w:t>
      </w:r>
      <w:r>
        <w:t>ncome</w:t>
      </w:r>
      <w:r w:rsidR="00210CA9">
        <w:t xml:space="preserve"> for average household i</w:t>
      </w:r>
      <w:r>
        <w:t>n Vienna in 2023 (measured with the FE4 metric)</w:t>
      </w:r>
      <w:r w:rsidR="001B3013">
        <w:t xml:space="preserve">. Calculations are done for the average household in Vienna. Dark blue indicates highest </w:t>
      </w:r>
      <w:r w:rsidR="005B03DC">
        <w:t xml:space="preserve">residual income </w:t>
      </w:r>
      <w:r w:rsidR="001B3013">
        <w:t xml:space="preserve">and declining </w:t>
      </w:r>
      <w:r w:rsidR="005B03DC">
        <w:t>residual income</w:t>
      </w:r>
      <w:r w:rsidR="001B3013">
        <w:t xml:space="preserve"> is indicated by the gradient to yellow. Excluded census districts are colored grey. Red numbers in </w:t>
      </w:r>
      <w:r w:rsidR="00C95FD2">
        <w:t xml:space="preserve">the </w:t>
      </w:r>
      <w:r w:rsidR="001B3013">
        <w:t>map indicate district numbers.</w:t>
      </w:r>
    </w:p>
    <w:p w14:paraId="476544B9" w14:textId="1297977E" w:rsidR="003060C2" w:rsidRDefault="008D5DA5" w:rsidP="003F3838">
      <w:pPr>
        <w:spacing w:before="240" w:after="240" w:line="360" w:lineRule="auto"/>
      </w:pPr>
      <w:r>
        <w:t>N</w:t>
      </w:r>
      <w:r w:rsidR="00994B38">
        <w:t xml:space="preserve">ot only </w:t>
      </w:r>
      <w:r w:rsidR="00D943E7">
        <w:t xml:space="preserve">do </w:t>
      </w:r>
      <w:r w:rsidR="002860CD">
        <w:t xml:space="preserve">monthly </w:t>
      </w:r>
      <w:r w:rsidR="00D943E7">
        <w:t>residual</w:t>
      </w:r>
      <w:r w:rsidR="00B74E74">
        <w:t xml:space="preserve"> income</w:t>
      </w:r>
      <w:r w:rsidR="00976F9C">
        <w:t xml:space="preserve"> levels</w:t>
      </w:r>
      <w:r w:rsidR="00D943E7">
        <w:t xml:space="preserve"> var</w:t>
      </w:r>
      <w:r w:rsidR="00976F9C">
        <w:t>y</w:t>
      </w:r>
      <w:r w:rsidR="004504B9">
        <w:t xml:space="preserve"> across Vienna, </w:t>
      </w:r>
      <w:r w:rsidR="00641098">
        <w:t xml:space="preserve">the differences </w:t>
      </w:r>
      <w:r w:rsidR="00EA5A6F">
        <w:t xml:space="preserve">can have </w:t>
      </w:r>
      <w:r w:rsidR="002A1D29">
        <w:t xml:space="preserve">– due to the nature of the FE4 metric – </w:t>
      </w:r>
      <w:r w:rsidR="00A17523">
        <w:t>various</w:t>
      </w:r>
      <w:r w:rsidR="00EA5A6F">
        <w:t xml:space="preserve"> </w:t>
      </w:r>
      <w:r w:rsidR="00CF1E9F">
        <w:t>reasons</w:t>
      </w:r>
      <w:r w:rsidR="001258DD">
        <w:t xml:space="preserve">, </w:t>
      </w:r>
      <w:r w:rsidR="00C42758">
        <w:t>such as</w:t>
      </w:r>
      <w:r w:rsidR="001258DD">
        <w:t xml:space="preserve"> </w:t>
      </w:r>
      <w:r w:rsidR="001B1715">
        <w:t>disparities</w:t>
      </w:r>
      <w:r w:rsidR="008343B1">
        <w:t xml:space="preserve"> </w:t>
      </w:r>
      <w:r w:rsidR="00BE6D4A">
        <w:t xml:space="preserve">related </w:t>
      </w:r>
      <w:r w:rsidR="008343B1">
        <w:t>to</w:t>
      </w:r>
      <w:r w:rsidR="001258DD">
        <w:t xml:space="preserve"> </w:t>
      </w:r>
      <w:r w:rsidR="008343B1">
        <w:t xml:space="preserve">the </w:t>
      </w:r>
      <w:r w:rsidR="001258DD">
        <w:t>average disposable income level</w:t>
      </w:r>
      <w:r w:rsidR="00795160">
        <w:t>s</w:t>
      </w:r>
      <w:r w:rsidR="001258DD">
        <w:t xml:space="preserve"> </w:t>
      </w:r>
      <w:r w:rsidR="001B519C">
        <w:t xml:space="preserve">or </w:t>
      </w:r>
      <w:r w:rsidR="00C42758">
        <w:t>the</w:t>
      </w:r>
      <w:r w:rsidR="001B519C">
        <w:t xml:space="preserve"> </w:t>
      </w:r>
      <w:r w:rsidR="001258DD">
        <w:t>cost</w:t>
      </w:r>
      <w:r w:rsidR="001B519C">
        <w:t>s</w:t>
      </w:r>
      <w:r w:rsidR="001258DD">
        <w:t xml:space="preserve"> for </w:t>
      </w:r>
      <w:r w:rsidR="00F649D0">
        <w:t>the</w:t>
      </w:r>
      <w:r w:rsidR="001B519C">
        <w:t xml:space="preserve"> </w:t>
      </w:r>
      <w:r w:rsidR="00F649D0">
        <w:t xml:space="preserve">respective </w:t>
      </w:r>
      <w:r w:rsidR="001258DD">
        <w:t>essential services</w:t>
      </w:r>
      <w:r w:rsidR="001B519C">
        <w:t xml:space="preserve">. </w:t>
      </w:r>
      <w:r w:rsidR="00D959F0">
        <w:t>As</w:t>
      </w:r>
      <w:r w:rsidR="001217CF">
        <w:t xml:space="preserve"> </w:t>
      </w:r>
      <w:r w:rsidR="00CC541D">
        <w:fldChar w:fldCharType="begin"/>
      </w:r>
      <w:r w:rsidR="00CC541D">
        <w:instrText xml:space="preserve"> REF _Ref157429235 \h </w:instrText>
      </w:r>
      <w:r w:rsidR="00CC541D">
        <w:fldChar w:fldCharType="separate"/>
      </w:r>
      <w:r w:rsidR="007261A0">
        <w:t xml:space="preserve">Table </w:t>
      </w:r>
      <w:r w:rsidR="007261A0">
        <w:rPr>
          <w:noProof/>
        </w:rPr>
        <w:t>1</w:t>
      </w:r>
      <w:r w:rsidR="00CC541D">
        <w:fldChar w:fldCharType="end"/>
      </w:r>
      <w:r w:rsidR="00CC541D">
        <w:t xml:space="preserve"> </w:t>
      </w:r>
      <w:r w:rsidR="00D959F0">
        <w:t xml:space="preserve">shows, </w:t>
      </w:r>
      <w:r w:rsidR="00E81AA0">
        <w:t>household</w:t>
      </w:r>
      <w:r w:rsidR="00083ADA">
        <w:t>s</w:t>
      </w:r>
      <w:r w:rsidR="00E81AA0">
        <w:t xml:space="preserve"> </w:t>
      </w:r>
      <w:r w:rsidR="003F1F99">
        <w:t xml:space="preserve">in </w:t>
      </w:r>
      <w:proofErr w:type="spellStart"/>
      <w:r w:rsidR="003F1F99">
        <w:rPr>
          <w:i/>
          <w:iCs/>
        </w:rPr>
        <w:t>Innere</w:t>
      </w:r>
      <w:proofErr w:type="spellEnd"/>
      <w:r w:rsidR="003F1F99">
        <w:rPr>
          <w:i/>
          <w:iCs/>
        </w:rPr>
        <w:t xml:space="preserve"> Stadt</w:t>
      </w:r>
      <w:r w:rsidR="003F1F99">
        <w:t xml:space="preserve"> (1</w:t>
      </w:r>
      <w:r w:rsidR="003F1F99" w:rsidRPr="003F1F99">
        <w:rPr>
          <w:vertAlign w:val="superscript"/>
        </w:rPr>
        <w:t>st</w:t>
      </w:r>
      <w:r w:rsidR="003F1F99">
        <w:t xml:space="preserve"> </w:t>
      </w:r>
      <w:r w:rsidR="00190C03" w:rsidRPr="00190C03">
        <w:t xml:space="preserve">municipal </w:t>
      </w:r>
      <w:r w:rsidR="003F1F99">
        <w:t>district</w:t>
      </w:r>
      <w:r w:rsidR="00485963">
        <w:t xml:space="preserve">), </w:t>
      </w:r>
      <w:proofErr w:type="spellStart"/>
      <w:r w:rsidR="004C1E01">
        <w:rPr>
          <w:i/>
          <w:iCs/>
        </w:rPr>
        <w:t>Döbling</w:t>
      </w:r>
      <w:proofErr w:type="spellEnd"/>
      <w:r w:rsidR="004C1E01">
        <w:t xml:space="preserve"> (19</w:t>
      </w:r>
      <w:r w:rsidR="004C1E01" w:rsidRPr="00485963">
        <w:rPr>
          <w:vertAlign w:val="superscript"/>
        </w:rPr>
        <w:t>th</w:t>
      </w:r>
      <w:r w:rsidR="004C1E01">
        <w:t>)</w:t>
      </w:r>
      <w:r w:rsidR="00C75530">
        <w:t>,</w:t>
      </w:r>
      <w:r w:rsidR="004C1E01">
        <w:t xml:space="preserve"> and </w:t>
      </w:r>
      <w:proofErr w:type="spellStart"/>
      <w:r w:rsidR="00485963" w:rsidRPr="00485963">
        <w:rPr>
          <w:i/>
          <w:iCs/>
        </w:rPr>
        <w:t>Hitzing</w:t>
      </w:r>
      <w:proofErr w:type="spellEnd"/>
      <w:r w:rsidR="00485963">
        <w:t xml:space="preserve"> (13</w:t>
      </w:r>
      <w:r w:rsidR="00485963" w:rsidRPr="00485963">
        <w:rPr>
          <w:vertAlign w:val="superscript"/>
        </w:rPr>
        <w:t>th</w:t>
      </w:r>
      <w:r w:rsidR="00485963">
        <w:t>) have</w:t>
      </w:r>
      <w:r w:rsidR="00D81D0C">
        <w:t xml:space="preserve"> the</w:t>
      </w:r>
      <w:r w:rsidR="0076578E">
        <w:t xml:space="preserve"> highest </w:t>
      </w:r>
      <w:r w:rsidR="003F1F99">
        <w:t>average disposable income</w:t>
      </w:r>
      <w:r w:rsidR="00D81D0C">
        <w:t>s</w:t>
      </w:r>
      <w:r w:rsidR="003621B1">
        <w:t xml:space="preserve">, </w:t>
      </w:r>
      <w:r w:rsidR="003C6AE9">
        <w:t xml:space="preserve">all of them </w:t>
      </w:r>
      <w:r w:rsidR="0023553B">
        <w:t xml:space="preserve">reaching values </w:t>
      </w:r>
      <w:r w:rsidR="00113851">
        <w:t>above 3000</w:t>
      </w:r>
      <w:r w:rsidR="0088687F">
        <w:t xml:space="preserve"> € </w:t>
      </w:r>
      <w:r w:rsidR="00113851">
        <w:t>per household</w:t>
      </w:r>
      <w:r w:rsidR="0088687F">
        <w:t xml:space="preserve">. </w:t>
      </w:r>
      <w:r w:rsidR="002530D7">
        <w:t>In contrast, h</w:t>
      </w:r>
      <w:r w:rsidR="0004051F">
        <w:t>ousehold</w:t>
      </w:r>
      <w:r w:rsidR="002530D7">
        <w:t>s</w:t>
      </w:r>
      <w:r w:rsidR="0004051F">
        <w:t xml:space="preserve"> located </w:t>
      </w:r>
      <w:r w:rsidR="003621B1">
        <w:t xml:space="preserve">in </w:t>
      </w:r>
      <w:proofErr w:type="spellStart"/>
      <w:r w:rsidR="00645540" w:rsidRPr="006E054A">
        <w:rPr>
          <w:i/>
          <w:iCs/>
        </w:rPr>
        <w:t>Rudolfsheim-Fünfhaus</w:t>
      </w:r>
      <w:proofErr w:type="spellEnd"/>
      <w:r w:rsidR="00645540">
        <w:t xml:space="preserve"> (15</w:t>
      </w:r>
      <w:r w:rsidR="00645540" w:rsidRPr="00552347">
        <w:rPr>
          <w:vertAlign w:val="superscript"/>
        </w:rPr>
        <w:t>th</w:t>
      </w:r>
      <w:r w:rsidR="000D3B75">
        <w:t xml:space="preserve"> municipal district)</w:t>
      </w:r>
      <w:r w:rsidR="00645540">
        <w:t xml:space="preserve"> and </w:t>
      </w:r>
      <w:proofErr w:type="spellStart"/>
      <w:r w:rsidR="00645540">
        <w:rPr>
          <w:i/>
          <w:iCs/>
        </w:rPr>
        <w:t>Meidling</w:t>
      </w:r>
      <w:proofErr w:type="spellEnd"/>
      <w:r w:rsidR="00645540">
        <w:t xml:space="preserve"> (12</w:t>
      </w:r>
      <w:r w:rsidR="00645540" w:rsidRPr="00552347">
        <w:rPr>
          <w:vertAlign w:val="superscript"/>
        </w:rPr>
        <w:t>th</w:t>
      </w:r>
      <w:r w:rsidR="00645540">
        <w:t xml:space="preserve">) </w:t>
      </w:r>
      <w:r w:rsidR="00552347">
        <w:t xml:space="preserve">and </w:t>
      </w:r>
      <w:proofErr w:type="spellStart"/>
      <w:r w:rsidR="00552347" w:rsidRPr="006E054A">
        <w:rPr>
          <w:i/>
          <w:iCs/>
        </w:rPr>
        <w:t>Brigittenau</w:t>
      </w:r>
      <w:proofErr w:type="spellEnd"/>
      <w:r w:rsidR="00552347">
        <w:t xml:space="preserve"> (20</w:t>
      </w:r>
      <w:r w:rsidR="00552347" w:rsidRPr="00552347">
        <w:rPr>
          <w:vertAlign w:val="superscript"/>
        </w:rPr>
        <w:t>th</w:t>
      </w:r>
      <w:r w:rsidR="00552347">
        <w:t xml:space="preserve">) </w:t>
      </w:r>
      <w:r w:rsidR="002661FA">
        <w:t xml:space="preserve">have </w:t>
      </w:r>
      <w:r w:rsidR="002530D7">
        <w:t>the lowest disposable income in Vienna</w:t>
      </w:r>
      <w:r w:rsidR="00BB6E65">
        <w:t>,</w:t>
      </w:r>
      <w:r w:rsidR="002530D7">
        <w:t xml:space="preserve"> </w:t>
      </w:r>
      <w:r w:rsidR="003060C2">
        <w:t>close to 2000€ on average</w:t>
      </w:r>
      <w:r w:rsidR="006E1004">
        <w:t xml:space="preserve">. </w:t>
      </w:r>
      <w:r w:rsidR="00E46D35">
        <w:t xml:space="preserve">The costs for essential services </w:t>
      </w:r>
      <w:r w:rsidR="006700C4">
        <w:t>tend to be highe</w:t>
      </w:r>
      <w:r w:rsidR="0097038C">
        <w:t>st</w:t>
      </w:r>
      <w:r w:rsidR="006700C4">
        <w:t xml:space="preserve"> </w:t>
      </w:r>
      <w:r w:rsidR="00D6406F">
        <w:t>in the city center</w:t>
      </w:r>
      <w:r w:rsidR="00D30712">
        <w:t xml:space="preserve"> </w:t>
      </w:r>
      <w:r w:rsidR="00263815">
        <w:t>(1</w:t>
      </w:r>
      <w:r w:rsidR="00263815" w:rsidRPr="009D1A0A">
        <w:rPr>
          <w:vertAlign w:val="superscript"/>
        </w:rPr>
        <w:t>st</w:t>
      </w:r>
      <w:r w:rsidR="00263815">
        <w:t xml:space="preserve"> </w:t>
      </w:r>
      <w:r w:rsidR="000D3B75">
        <w:t xml:space="preserve">municipal </w:t>
      </w:r>
      <w:r w:rsidR="00263815">
        <w:t>district)</w:t>
      </w:r>
      <w:r w:rsidR="00177F65">
        <w:t xml:space="preserve"> </w:t>
      </w:r>
      <w:r w:rsidR="00D30712">
        <w:t xml:space="preserve">and </w:t>
      </w:r>
      <w:r w:rsidR="006B1C88">
        <w:t xml:space="preserve">some parts of the west like </w:t>
      </w:r>
      <w:proofErr w:type="spellStart"/>
      <w:r w:rsidR="00996D66" w:rsidRPr="00996D66">
        <w:rPr>
          <w:i/>
          <w:iCs/>
        </w:rPr>
        <w:t>Döbling</w:t>
      </w:r>
      <w:proofErr w:type="spellEnd"/>
      <w:r w:rsidR="00996D66">
        <w:t xml:space="preserve"> (19</w:t>
      </w:r>
      <w:r w:rsidR="00996D66" w:rsidRPr="00996D66">
        <w:rPr>
          <w:vertAlign w:val="superscript"/>
        </w:rPr>
        <w:t>th</w:t>
      </w:r>
      <w:r w:rsidR="00996D66">
        <w:t xml:space="preserve">) and </w:t>
      </w:r>
      <w:proofErr w:type="spellStart"/>
      <w:r w:rsidR="00996D66" w:rsidRPr="00996D66">
        <w:rPr>
          <w:i/>
          <w:iCs/>
        </w:rPr>
        <w:t>Hitzing</w:t>
      </w:r>
      <w:proofErr w:type="spellEnd"/>
      <w:r w:rsidR="00996D66">
        <w:t xml:space="preserve"> (13</w:t>
      </w:r>
      <w:r w:rsidR="00996D66" w:rsidRPr="00996D66">
        <w:rPr>
          <w:vertAlign w:val="superscript"/>
        </w:rPr>
        <w:t>th</w:t>
      </w:r>
      <w:r w:rsidR="00996D66">
        <w:t>)</w:t>
      </w:r>
      <w:r w:rsidR="006B1C88">
        <w:t xml:space="preserve">, followed by </w:t>
      </w:r>
      <w:r w:rsidR="00293A98">
        <w:t>a series of</w:t>
      </w:r>
      <w:r w:rsidR="006B1C88">
        <w:t xml:space="preserve"> municipal districts </w:t>
      </w:r>
      <w:r w:rsidR="00293A98">
        <w:t xml:space="preserve">located in the </w:t>
      </w:r>
      <w:r w:rsidR="006D312C">
        <w:t>inner area</w:t>
      </w:r>
      <w:r w:rsidR="00B26FAA">
        <w:t xml:space="preserve"> like </w:t>
      </w:r>
      <w:r w:rsidR="00B26FAA" w:rsidRPr="00B5672F">
        <w:rPr>
          <w:i/>
          <w:iCs/>
        </w:rPr>
        <w:t>Wieden</w:t>
      </w:r>
      <w:r w:rsidR="00B26FAA">
        <w:t xml:space="preserve"> </w:t>
      </w:r>
      <w:r w:rsidR="002F0688">
        <w:t>(4</w:t>
      </w:r>
      <w:r w:rsidR="002F0688" w:rsidRPr="002F0688">
        <w:rPr>
          <w:vertAlign w:val="superscript"/>
        </w:rPr>
        <w:t>th</w:t>
      </w:r>
      <w:r w:rsidR="002F0688">
        <w:t xml:space="preserve">) </w:t>
      </w:r>
      <w:r w:rsidR="00B26FAA">
        <w:t xml:space="preserve">or </w:t>
      </w:r>
      <w:proofErr w:type="spellStart"/>
      <w:r w:rsidR="002F0688" w:rsidRPr="00B5672F">
        <w:rPr>
          <w:i/>
          <w:iCs/>
        </w:rPr>
        <w:t>Jose</w:t>
      </w:r>
      <w:r w:rsidR="00E90821" w:rsidRPr="00B5672F">
        <w:rPr>
          <w:i/>
          <w:iCs/>
        </w:rPr>
        <w:t>f</w:t>
      </w:r>
      <w:r w:rsidR="002F0688" w:rsidRPr="00B5672F">
        <w:rPr>
          <w:i/>
          <w:iCs/>
        </w:rPr>
        <w:t>stadt</w:t>
      </w:r>
      <w:proofErr w:type="spellEnd"/>
      <w:r w:rsidR="002F0688">
        <w:t xml:space="preserve"> (8</w:t>
      </w:r>
      <w:r w:rsidR="002F0688" w:rsidRPr="002F0688">
        <w:rPr>
          <w:vertAlign w:val="superscript"/>
        </w:rPr>
        <w:t>th</w:t>
      </w:r>
      <w:r w:rsidR="002F0688">
        <w:t>)</w:t>
      </w:r>
      <w:r w:rsidR="00DF2512">
        <w:t xml:space="preserve">. </w:t>
      </w:r>
      <w:r w:rsidR="008E2C47">
        <w:t xml:space="preserve">In particular, the cost </w:t>
      </w:r>
      <w:r w:rsidR="007E429A">
        <w:t>of</w:t>
      </w:r>
      <w:r w:rsidR="008E2C47">
        <w:t xml:space="preserve"> housing </w:t>
      </w:r>
      <w:r w:rsidR="00FC21A5">
        <w:t>drains</w:t>
      </w:r>
      <w:r w:rsidR="009E77AC">
        <w:t xml:space="preserve"> </w:t>
      </w:r>
      <w:r w:rsidR="00FC21A5">
        <w:t xml:space="preserve">income, in some </w:t>
      </w:r>
      <w:r w:rsidR="00FC21A5" w:rsidRPr="005B6A6E">
        <w:t xml:space="preserve">cases eating up more than </w:t>
      </w:r>
      <w:r w:rsidR="00297A04" w:rsidRPr="005B6A6E">
        <w:t>half</w:t>
      </w:r>
      <w:r w:rsidR="00FC21A5" w:rsidRPr="005B6A6E">
        <w:t xml:space="preserve"> of </w:t>
      </w:r>
      <w:r w:rsidR="00D01C38">
        <w:t>households’</w:t>
      </w:r>
      <w:r w:rsidR="00DF3EDE" w:rsidRPr="005B6A6E">
        <w:t xml:space="preserve"> disposable income</w:t>
      </w:r>
      <w:r w:rsidR="0029778D" w:rsidRPr="005B6A6E">
        <w:t>.</w:t>
      </w:r>
    </w:p>
    <w:p w14:paraId="6934BF28" w14:textId="3FAAF341" w:rsidR="00D45C93" w:rsidRDefault="00D45C93" w:rsidP="00D45C93">
      <w:pPr>
        <w:pStyle w:val="Caption"/>
        <w:rPr>
          <w:noProof/>
        </w:rPr>
      </w:pPr>
      <w:bookmarkStart w:id="14" w:name="_Ref157429235"/>
      <w:r>
        <w:t xml:space="preserve">Table </w:t>
      </w:r>
      <w:fldSimple w:instr=" SEQ Table \* ARABIC ">
        <w:r w:rsidR="008C7CC9">
          <w:rPr>
            <w:noProof/>
          </w:rPr>
          <w:t>3</w:t>
        </w:r>
      </w:fldSimple>
      <w:bookmarkEnd w:id="14"/>
      <w:r>
        <w:t xml:space="preserve">: </w:t>
      </w:r>
      <w:r w:rsidR="00635FCE">
        <w:t xml:space="preserve">Overview of top 3 and bottom 3 municipal districts </w:t>
      </w:r>
      <w:r w:rsidR="001E7711">
        <w:t xml:space="preserve">with regard to </w:t>
      </w:r>
      <w:r w:rsidR="002860CD">
        <w:t xml:space="preserve">monthly </w:t>
      </w:r>
      <w:r w:rsidR="001E7711">
        <w:t>residual income, disposable income</w:t>
      </w:r>
      <w:r w:rsidR="00D93D3F">
        <w:t>,</w:t>
      </w:r>
      <w:r w:rsidR="001E7711">
        <w:t xml:space="preserve"> and costs for </w:t>
      </w:r>
      <w:commentRangeStart w:id="15"/>
      <w:r w:rsidR="001E7711">
        <w:t xml:space="preserve">essential services </w:t>
      </w:r>
      <w:commentRangeEnd w:id="15"/>
      <w:r w:rsidR="00962AE6">
        <w:rPr>
          <w:rStyle w:val="CommentReference"/>
          <w:rFonts w:ascii="Garamond" w:hAnsi="Garamond"/>
          <w:b w:val="0"/>
          <w:i w:val="0"/>
          <w:iCs w:val="0"/>
          <w:color w:val="auto"/>
        </w:rPr>
        <w:commentReference w:id="15"/>
      </w:r>
      <w:r w:rsidR="001E7711">
        <w:t>(</w:t>
      </w:r>
      <w:r>
        <w:t>housing, utilities, transport</w:t>
      </w:r>
      <w:r w:rsidR="00D93D3F">
        <w:t>,</w:t>
      </w:r>
      <w:r>
        <w:t xml:space="preserve"> and food</w:t>
      </w:r>
      <w:r w:rsidR="001E7711">
        <w:t>)</w:t>
      </w:r>
      <w:r>
        <w:rPr>
          <w:noProof/>
        </w:rPr>
        <w:t xml:space="preserve"> for average household</w:t>
      </w:r>
      <w:r w:rsidR="001E7711">
        <w:rPr>
          <w:noProof/>
        </w:rPr>
        <w:t xml:space="preserve">s </w:t>
      </w:r>
      <w:r w:rsidR="009032E1">
        <w:rPr>
          <w:noProof/>
        </w:rPr>
        <w:t>in Euro</w:t>
      </w:r>
      <w:r w:rsidR="00AE080E">
        <w:rPr>
          <w:noProof/>
        </w:rPr>
        <w:t xml:space="preserve"> (€)</w:t>
      </w:r>
      <w:r>
        <w:rPr>
          <w:noProof/>
        </w:rPr>
        <w:t>.</w:t>
      </w:r>
    </w:p>
    <w:tbl>
      <w:tblPr>
        <w:tblStyle w:val="GridTable1Light"/>
        <w:tblW w:w="9373" w:type="dxa"/>
        <w:tblLayout w:type="fixed"/>
        <w:tblLook w:val="04A0" w:firstRow="1" w:lastRow="0" w:firstColumn="1" w:lastColumn="0" w:noHBand="0" w:noVBand="1"/>
      </w:tblPr>
      <w:tblGrid>
        <w:gridCol w:w="1165"/>
        <w:gridCol w:w="1368"/>
        <w:gridCol w:w="1368"/>
        <w:gridCol w:w="1368"/>
        <w:gridCol w:w="1368"/>
        <w:gridCol w:w="1368"/>
        <w:gridCol w:w="1368"/>
      </w:tblGrid>
      <w:tr w:rsidR="00F83317" w14:paraId="3D2C8D09" w14:textId="78CCFE87" w:rsidTr="00B40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1E98B0DC" w14:textId="0548AE57" w:rsidR="00F83317" w:rsidRPr="00523167" w:rsidRDefault="00F83317" w:rsidP="00F83317">
            <w:pPr>
              <w:spacing w:line="360" w:lineRule="auto"/>
              <w:rPr>
                <w:rFonts w:cstheme="majorHAnsi"/>
                <w:sz w:val="18"/>
                <w:szCs w:val="18"/>
              </w:rPr>
            </w:pPr>
          </w:p>
        </w:tc>
        <w:tc>
          <w:tcPr>
            <w:tcW w:w="1368" w:type="dxa"/>
            <w:vAlign w:val="center"/>
          </w:tcPr>
          <w:p w14:paraId="62C5ACEE" w14:textId="1C596FFC" w:rsidR="00F83317" w:rsidRPr="00523167" w:rsidRDefault="00F83317" w:rsidP="00ED58CA">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Top 1</w:t>
            </w:r>
          </w:p>
        </w:tc>
        <w:tc>
          <w:tcPr>
            <w:tcW w:w="1368" w:type="dxa"/>
            <w:vAlign w:val="center"/>
          </w:tcPr>
          <w:p w14:paraId="548816F7" w14:textId="3C7FD0AD" w:rsidR="00F83317" w:rsidRPr="00523167" w:rsidRDefault="00F83317" w:rsidP="00ED58CA">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Top 2</w:t>
            </w:r>
          </w:p>
        </w:tc>
        <w:tc>
          <w:tcPr>
            <w:tcW w:w="1368" w:type="dxa"/>
            <w:vAlign w:val="center"/>
          </w:tcPr>
          <w:p w14:paraId="03E5E47D" w14:textId="32FCB6D1" w:rsidR="00F83317" w:rsidRPr="00523167" w:rsidRDefault="00F83317" w:rsidP="00ED58CA">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Top 3</w:t>
            </w:r>
          </w:p>
        </w:tc>
        <w:tc>
          <w:tcPr>
            <w:tcW w:w="1368" w:type="dxa"/>
            <w:vAlign w:val="center"/>
          </w:tcPr>
          <w:p w14:paraId="60401CFF" w14:textId="6D1A31D5" w:rsidR="00F83317" w:rsidRDefault="00F83317" w:rsidP="00ED58CA">
            <w:pPr>
              <w:spacing w:line="360"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Bottom 3</w:t>
            </w:r>
          </w:p>
        </w:tc>
        <w:tc>
          <w:tcPr>
            <w:tcW w:w="1368" w:type="dxa"/>
            <w:vAlign w:val="center"/>
          </w:tcPr>
          <w:p w14:paraId="0711F580" w14:textId="5A603615" w:rsidR="00F83317" w:rsidRPr="009032E1" w:rsidRDefault="00F83317" w:rsidP="00ED58CA">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ajorHAnsi"/>
                <w:b w:val="0"/>
                <w:bCs w:val="0"/>
                <w:sz w:val="18"/>
                <w:szCs w:val="18"/>
              </w:rPr>
            </w:pPr>
            <w:r>
              <w:rPr>
                <w:rFonts w:ascii="Verdana" w:hAnsi="Verdana"/>
                <w:sz w:val="15"/>
                <w:szCs w:val="15"/>
              </w:rPr>
              <w:t>Bottom 2</w:t>
            </w:r>
          </w:p>
        </w:tc>
        <w:tc>
          <w:tcPr>
            <w:tcW w:w="1368" w:type="dxa"/>
            <w:vAlign w:val="center"/>
          </w:tcPr>
          <w:p w14:paraId="6F968F60" w14:textId="2DE049E3" w:rsidR="00F83317" w:rsidRDefault="00F83317" w:rsidP="00ED58CA">
            <w:pPr>
              <w:spacing w:line="360"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Bottom 1</w:t>
            </w:r>
          </w:p>
        </w:tc>
      </w:tr>
      <w:tr w:rsidR="00F83317" w14:paraId="258F77B0" w14:textId="7E70CA64" w:rsidTr="00B40742">
        <w:tc>
          <w:tcPr>
            <w:cnfStyle w:val="001000000000" w:firstRow="0" w:lastRow="0" w:firstColumn="1" w:lastColumn="0" w:oddVBand="0" w:evenVBand="0" w:oddHBand="0" w:evenHBand="0" w:firstRowFirstColumn="0" w:firstRowLastColumn="0" w:lastRowFirstColumn="0" w:lastRowLastColumn="0"/>
            <w:tcW w:w="1165" w:type="dxa"/>
            <w:vAlign w:val="center"/>
          </w:tcPr>
          <w:p w14:paraId="0E3305EC" w14:textId="17B7F513" w:rsidR="00F83317" w:rsidRPr="0028358C" w:rsidRDefault="00F83317" w:rsidP="00ED58CA">
            <w:pPr>
              <w:spacing w:line="360" w:lineRule="auto"/>
              <w:jc w:val="left"/>
              <w:rPr>
                <w:rFonts w:cstheme="majorHAnsi"/>
                <w:sz w:val="18"/>
                <w:szCs w:val="18"/>
              </w:rPr>
            </w:pPr>
            <w:r>
              <w:rPr>
                <w:rFonts w:ascii="Verdana" w:hAnsi="Verdana"/>
                <w:sz w:val="15"/>
                <w:szCs w:val="15"/>
              </w:rPr>
              <w:lastRenderedPageBreak/>
              <w:t>Disposable income</w:t>
            </w:r>
          </w:p>
        </w:tc>
        <w:tc>
          <w:tcPr>
            <w:tcW w:w="1368" w:type="dxa"/>
            <w:vAlign w:val="center"/>
          </w:tcPr>
          <w:p w14:paraId="680CD3A4" w14:textId="603A42D9" w:rsidR="000918E4"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Pr="000918E4">
              <w:rPr>
                <w:rFonts w:ascii="Verdana" w:hAnsi="Verdana"/>
                <w:sz w:val="15"/>
                <w:szCs w:val="15"/>
                <w:vertAlign w:val="superscript"/>
              </w:rPr>
              <w:t>st</w:t>
            </w:r>
            <w:r w:rsidR="00D75C20">
              <w:rPr>
                <w:rFonts w:ascii="Verdana" w:hAnsi="Verdana"/>
                <w:sz w:val="15"/>
                <w:szCs w:val="15"/>
              </w:rPr>
              <w:t xml:space="preserve"> </w:t>
            </w:r>
            <w:r w:rsidR="00B809B3" w:rsidRPr="00B809B3">
              <w:rPr>
                <w:rFonts w:ascii="Verdana" w:hAnsi="Verdana"/>
                <w:sz w:val="15"/>
                <w:szCs w:val="15"/>
              </w:rPr>
              <w:t xml:space="preserve">municipal </w:t>
            </w:r>
            <w:r>
              <w:rPr>
                <w:rFonts w:ascii="Verdana" w:hAnsi="Verdana"/>
                <w:sz w:val="15"/>
                <w:szCs w:val="15"/>
              </w:rPr>
              <w:t>district</w:t>
            </w:r>
          </w:p>
          <w:p w14:paraId="5676F0F8" w14:textId="6BA373CA" w:rsidR="00F83317" w:rsidRPr="0028358C" w:rsidRDefault="009642A6"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BC078C">
              <w:rPr>
                <w:rFonts w:ascii="Verdana" w:hAnsi="Verdana"/>
                <w:sz w:val="15"/>
                <w:szCs w:val="15"/>
              </w:rPr>
              <w:t>4201.56</w:t>
            </w:r>
            <w:r>
              <w:rPr>
                <w:rFonts w:ascii="Verdana" w:hAnsi="Verdana"/>
                <w:sz w:val="15"/>
                <w:szCs w:val="15"/>
              </w:rPr>
              <w:t>€)</w:t>
            </w:r>
          </w:p>
        </w:tc>
        <w:tc>
          <w:tcPr>
            <w:tcW w:w="1368" w:type="dxa"/>
            <w:vAlign w:val="center"/>
          </w:tcPr>
          <w:p w14:paraId="691B882B" w14:textId="173E68D2" w:rsidR="00BF01DE"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937E55">
              <w:rPr>
                <w:rFonts w:ascii="Verdana" w:hAnsi="Verdana"/>
                <w:sz w:val="15"/>
                <w:szCs w:val="15"/>
              </w:rPr>
              <w:t>9</w:t>
            </w:r>
            <w:r w:rsidRPr="000918E4">
              <w:rPr>
                <w:rFonts w:ascii="Verdana" w:hAnsi="Verdana"/>
                <w:sz w:val="15"/>
                <w:szCs w:val="15"/>
                <w:vertAlign w:val="superscript"/>
              </w:rPr>
              <w:t>th</w:t>
            </w:r>
            <w:r>
              <w:rPr>
                <w:rFonts w:ascii="Verdana" w:hAnsi="Verdana"/>
                <w:sz w:val="15"/>
                <w:szCs w:val="15"/>
              </w:rPr>
              <w:t xml:space="preserve"> </w:t>
            </w:r>
            <w:r w:rsidR="00B809B3" w:rsidRPr="00B809B3">
              <w:rPr>
                <w:rFonts w:ascii="Verdana" w:hAnsi="Verdana"/>
                <w:sz w:val="15"/>
                <w:szCs w:val="15"/>
              </w:rPr>
              <w:t xml:space="preserve">municipal </w:t>
            </w:r>
            <w:r>
              <w:rPr>
                <w:rFonts w:ascii="Verdana" w:hAnsi="Verdana"/>
                <w:sz w:val="15"/>
                <w:szCs w:val="15"/>
              </w:rPr>
              <w:t>district</w:t>
            </w:r>
          </w:p>
          <w:p w14:paraId="2C0749D0" w14:textId="0C0C5389" w:rsidR="00F83317" w:rsidRPr="0028358C" w:rsidRDefault="00BF01D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937E55">
              <w:rPr>
                <w:rFonts w:ascii="Verdana" w:hAnsi="Verdana"/>
                <w:sz w:val="15"/>
                <w:szCs w:val="15"/>
              </w:rPr>
              <w:t>3527.80</w:t>
            </w:r>
            <w:r>
              <w:rPr>
                <w:rFonts w:ascii="Verdana" w:hAnsi="Verdana"/>
                <w:sz w:val="15"/>
                <w:szCs w:val="15"/>
              </w:rPr>
              <w:t>€)</w:t>
            </w:r>
          </w:p>
        </w:tc>
        <w:tc>
          <w:tcPr>
            <w:tcW w:w="1368" w:type="dxa"/>
            <w:vAlign w:val="center"/>
          </w:tcPr>
          <w:p w14:paraId="6C69D75C" w14:textId="19ECA372" w:rsidR="00F83317"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FE21A1">
              <w:rPr>
                <w:rFonts w:ascii="Verdana" w:hAnsi="Verdana"/>
                <w:sz w:val="15"/>
                <w:szCs w:val="15"/>
              </w:rPr>
              <w:t>3</w:t>
            </w:r>
            <w:r w:rsidRPr="000918E4">
              <w:rPr>
                <w:rFonts w:ascii="Verdana" w:hAnsi="Verdana"/>
                <w:sz w:val="15"/>
                <w:szCs w:val="15"/>
                <w:vertAlign w:val="superscript"/>
              </w:rPr>
              <w:t>th</w:t>
            </w:r>
            <w:r>
              <w:rPr>
                <w:rFonts w:ascii="Verdana" w:hAnsi="Verdana"/>
                <w:sz w:val="15"/>
                <w:szCs w:val="15"/>
              </w:rPr>
              <w:t xml:space="preserve"> </w:t>
            </w:r>
            <w:r w:rsidR="00B809B3" w:rsidRPr="00B809B3">
              <w:rPr>
                <w:rFonts w:ascii="Verdana" w:hAnsi="Verdana"/>
                <w:sz w:val="15"/>
                <w:szCs w:val="15"/>
              </w:rPr>
              <w:t xml:space="preserve">municipal </w:t>
            </w:r>
            <w:r>
              <w:rPr>
                <w:rFonts w:ascii="Verdana" w:hAnsi="Verdana"/>
                <w:sz w:val="15"/>
                <w:szCs w:val="15"/>
              </w:rPr>
              <w:t>district</w:t>
            </w:r>
          </w:p>
          <w:p w14:paraId="2EA783BC" w14:textId="5BFC672D" w:rsidR="00BF01DE" w:rsidRPr="0028358C" w:rsidRDefault="001C7D92"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FE21A1">
              <w:rPr>
                <w:rFonts w:ascii="Verdana" w:hAnsi="Verdana"/>
                <w:sz w:val="15"/>
                <w:szCs w:val="15"/>
              </w:rPr>
              <w:t>3376</w:t>
            </w:r>
            <w:r w:rsidR="00F03A39">
              <w:rPr>
                <w:rFonts w:ascii="Verdana" w:hAnsi="Verdana"/>
                <w:sz w:val="15"/>
                <w:szCs w:val="15"/>
              </w:rPr>
              <w:t>.</w:t>
            </w:r>
            <w:r w:rsidR="00FE21A1">
              <w:rPr>
                <w:rFonts w:ascii="Verdana" w:hAnsi="Verdana"/>
                <w:sz w:val="15"/>
                <w:szCs w:val="15"/>
              </w:rPr>
              <w:t>71</w:t>
            </w:r>
            <w:r>
              <w:rPr>
                <w:rFonts w:ascii="Verdana" w:hAnsi="Verdana"/>
                <w:sz w:val="15"/>
                <w:szCs w:val="15"/>
              </w:rPr>
              <w:t>€)</w:t>
            </w:r>
          </w:p>
        </w:tc>
        <w:tc>
          <w:tcPr>
            <w:tcW w:w="1368" w:type="dxa"/>
            <w:vAlign w:val="center"/>
          </w:tcPr>
          <w:p w14:paraId="38CEA7EB" w14:textId="3E914900" w:rsidR="00F83317" w:rsidRDefault="002918E8"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15</w:t>
            </w:r>
            <w:r w:rsidR="000918E4" w:rsidRPr="000918E4">
              <w:rPr>
                <w:rFonts w:ascii="Verdana" w:hAnsi="Verdana"/>
                <w:sz w:val="15"/>
                <w:szCs w:val="15"/>
                <w:vertAlign w:val="superscript"/>
              </w:rPr>
              <w:t>th</w:t>
            </w:r>
            <w:r w:rsidR="000918E4">
              <w:rPr>
                <w:rFonts w:ascii="Verdana" w:hAnsi="Verdana"/>
                <w:sz w:val="15"/>
                <w:szCs w:val="15"/>
              </w:rPr>
              <w:t xml:space="preserve"> </w:t>
            </w:r>
            <w:r w:rsidR="00B809B3">
              <w:rPr>
                <w:rFonts w:ascii="Verdana" w:hAnsi="Verdana"/>
                <w:sz w:val="15"/>
                <w:szCs w:val="15"/>
              </w:rPr>
              <w:t>municipal district</w:t>
            </w:r>
          </w:p>
          <w:p w14:paraId="67E9616A" w14:textId="2E29CF92" w:rsidR="001C7D92" w:rsidRDefault="001C7D92"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2918E8">
              <w:rPr>
                <w:rFonts w:ascii="Verdana" w:hAnsi="Verdana"/>
                <w:sz w:val="15"/>
                <w:szCs w:val="15"/>
              </w:rPr>
              <w:t>2295</w:t>
            </w:r>
            <w:r w:rsidR="00F03A39">
              <w:rPr>
                <w:rFonts w:ascii="Verdana" w:hAnsi="Verdana"/>
                <w:sz w:val="15"/>
                <w:szCs w:val="15"/>
              </w:rPr>
              <w:t>.</w:t>
            </w:r>
            <w:r w:rsidR="002918E8">
              <w:rPr>
                <w:rFonts w:ascii="Verdana" w:hAnsi="Verdana"/>
                <w:sz w:val="15"/>
                <w:szCs w:val="15"/>
              </w:rPr>
              <w:t>36</w:t>
            </w:r>
            <w:r w:rsidR="00376E6E">
              <w:rPr>
                <w:rFonts w:ascii="Verdana" w:hAnsi="Verdana"/>
                <w:sz w:val="15"/>
                <w:szCs w:val="15"/>
              </w:rPr>
              <w:t>€)</w:t>
            </w:r>
          </w:p>
        </w:tc>
        <w:tc>
          <w:tcPr>
            <w:tcW w:w="1368" w:type="dxa"/>
            <w:vAlign w:val="center"/>
          </w:tcPr>
          <w:p w14:paraId="2DD714DA" w14:textId="25690D2D" w:rsidR="00F83317"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8D2C0D">
              <w:rPr>
                <w:rFonts w:ascii="Verdana" w:hAnsi="Verdana"/>
                <w:sz w:val="15"/>
                <w:szCs w:val="15"/>
              </w:rPr>
              <w:t>2</w:t>
            </w:r>
            <w:r w:rsidRPr="000918E4">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p>
          <w:p w14:paraId="17EC727B" w14:textId="48F8876C" w:rsidR="00376E6E" w:rsidRPr="0028358C" w:rsidRDefault="002918E8"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2293.45</w:t>
            </w:r>
            <w:r w:rsidR="00376E6E">
              <w:rPr>
                <w:rFonts w:ascii="Verdana" w:hAnsi="Verdana"/>
                <w:sz w:val="15"/>
                <w:szCs w:val="15"/>
              </w:rPr>
              <w:t>€)</w:t>
            </w:r>
          </w:p>
        </w:tc>
        <w:tc>
          <w:tcPr>
            <w:tcW w:w="1368" w:type="dxa"/>
            <w:vAlign w:val="center"/>
          </w:tcPr>
          <w:p w14:paraId="29D68375" w14:textId="76A64058" w:rsidR="00F83317"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20</w:t>
            </w:r>
            <w:r w:rsidRPr="000918E4">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p>
          <w:p w14:paraId="16308F52" w14:textId="081F297B" w:rsidR="00376E6E" w:rsidRDefault="00376E6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8D2C0D">
              <w:rPr>
                <w:rFonts w:ascii="Verdana" w:hAnsi="Verdana"/>
                <w:sz w:val="15"/>
                <w:szCs w:val="15"/>
              </w:rPr>
              <w:t>2214.54</w:t>
            </w:r>
            <w:r w:rsidR="00DC27EB">
              <w:rPr>
                <w:rFonts w:ascii="Verdana" w:hAnsi="Verdana"/>
                <w:sz w:val="15"/>
                <w:szCs w:val="15"/>
              </w:rPr>
              <w:t>€)</w:t>
            </w:r>
          </w:p>
        </w:tc>
      </w:tr>
      <w:tr w:rsidR="00F83317" w14:paraId="26FEC510" w14:textId="74C3398B" w:rsidTr="00B40742">
        <w:tc>
          <w:tcPr>
            <w:cnfStyle w:val="001000000000" w:firstRow="0" w:lastRow="0" w:firstColumn="1" w:lastColumn="0" w:oddVBand="0" w:evenVBand="0" w:oddHBand="0" w:evenHBand="0" w:firstRowFirstColumn="0" w:firstRowLastColumn="0" w:lastRowFirstColumn="0" w:lastRowLastColumn="0"/>
            <w:tcW w:w="1165" w:type="dxa"/>
            <w:vAlign w:val="center"/>
          </w:tcPr>
          <w:p w14:paraId="0BEF6EA3" w14:textId="1C729343" w:rsidR="00F83317" w:rsidRPr="0028358C" w:rsidRDefault="00F83317" w:rsidP="00ED58CA">
            <w:pPr>
              <w:spacing w:line="360" w:lineRule="auto"/>
              <w:jc w:val="left"/>
              <w:rPr>
                <w:rFonts w:cstheme="majorHAnsi"/>
                <w:sz w:val="18"/>
                <w:szCs w:val="18"/>
              </w:rPr>
            </w:pPr>
            <w:r>
              <w:rPr>
                <w:rFonts w:ascii="Verdana" w:hAnsi="Verdana"/>
                <w:sz w:val="15"/>
                <w:szCs w:val="15"/>
              </w:rPr>
              <w:t>Cost essentials</w:t>
            </w:r>
          </w:p>
        </w:tc>
        <w:tc>
          <w:tcPr>
            <w:tcW w:w="1368" w:type="dxa"/>
            <w:vAlign w:val="center"/>
          </w:tcPr>
          <w:p w14:paraId="14AD9B23" w14:textId="7CD275E7" w:rsidR="00F83317"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Pr="000918E4">
              <w:rPr>
                <w:rFonts w:ascii="Verdana" w:hAnsi="Verdana"/>
                <w:sz w:val="15"/>
                <w:szCs w:val="15"/>
                <w:vertAlign w:val="superscript"/>
              </w:rPr>
              <w:t>st</w:t>
            </w:r>
            <w:r>
              <w:rPr>
                <w:rFonts w:ascii="Verdana" w:hAnsi="Verdana"/>
                <w:sz w:val="15"/>
                <w:szCs w:val="15"/>
              </w:rPr>
              <w:t xml:space="preserve"> </w:t>
            </w:r>
            <w:r w:rsidR="00B809B3">
              <w:rPr>
                <w:rFonts w:ascii="Verdana" w:hAnsi="Verdana"/>
                <w:sz w:val="15"/>
                <w:szCs w:val="15"/>
              </w:rPr>
              <w:t>municipal district</w:t>
            </w:r>
          </w:p>
          <w:p w14:paraId="7B741291" w14:textId="73821644" w:rsidR="00EB65E4" w:rsidRPr="0028358C" w:rsidRDefault="005A1860"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2E7D31">
              <w:rPr>
                <w:rFonts w:ascii="Verdana" w:hAnsi="Verdana"/>
                <w:sz w:val="15"/>
                <w:szCs w:val="15"/>
              </w:rPr>
              <w:t>3805</w:t>
            </w:r>
            <w:r w:rsidR="001D5DFB">
              <w:rPr>
                <w:rFonts w:ascii="Verdana" w:hAnsi="Verdana"/>
                <w:sz w:val="15"/>
                <w:szCs w:val="15"/>
              </w:rPr>
              <w:t>.93</w:t>
            </w:r>
            <w:r>
              <w:rPr>
                <w:rFonts w:ascii="Verdana" w:hAnsi="Verdana"/>
                <w:sz w:val="15"/>
                <w:szCs w:val="15"/>
              </w:rPr>
              <w:t>€)</w:t>
            </w:r>
          </w:p>
        </w:tc>
        <w:tc>
          <w:tcPr>
            <w:tcW w:w="1368" w:type="dxa"/>
            <w:vAlign w:val="center"/>
          </w:tcPr>
          <w:p w14:paraId="712E395C" w14:textId="38B5E257" w:rsidR="00F83317" w:rsidRDefault="004C160D"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19</w:t>
            </w:r>
            <w:r w:rsidR="000918E4" w:rsidRPr="000918E4">
              <w:rPr>
                <w:rFonts w:ascii="Verdana" w:hAnsi="Verdana"/>
                <w:sz w:val="15"/>
                <w:szCs w:val="15"/>
                <w:vertAlign w:val="superscript"/>
              </w:rPr>
              <w:t>th</w:t>
            </w:r>
            <w:r w:rsidR="000918E4">
              <w:rPr>
                <w:rFonts w:ascii="Verdana" w:hAnsi="Verdana"/>
                <w:sz w:val="15"/>
                <w:szCs w:val="15"/>
              </w:rPr>
              <w:t xml:space="preserve"> </w:t>
            </w:r>
            <w:r w:rsidR="00B809B3">
              <w:rPr>
                <w:rFonts w:ascii="Verdana" w:hAnsi="Verdana"/>
                <w:sz w:val="15"/>
                <w:szCs w:val="15"/>
              </w:rPr>
              <w:t>municipal district</w:t>
            </w:r>
          </w:p>
          <w:p w14:paraId="2EF93D16" w14:textId="7F926097" w:rsidR="005A1860" w:rsidRPr="0028358C" w:rsidRDefault="005A1860"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1D5DFB">
              <w:rPr>
                <w:rFonts w:ascii="Verdana" w:hAnsi="Verdana"/>
                <w:sz w:val="15"/>
                <w:szCs w:val="15"/>
              </w:rPr>
              <w:t>2764.28</w:t>
            </w:r>
            <w:r w:rsidR="0098519F">
              <w:rPr>
                <w:rFonts w:ascii="Verdana" w:hAnsi="Verdana"/>
                <w:sz w:val="15"/>
                <w:szCs w:val="15"/>
              </w:rPr>
              <w:t>€)</w:t>
            </w:r>
          </w:p>
        </w:tc>
        <w:tc>
          <w:tcPr>
            <w:tcW w:w="1368" w:type="dxa"/>
            <w:vAlign w:val="center"/>
          </w:tcPr>
          <w:p w14:paraId="34FC6797" w14:textId="37B4B207" w:rsidR="00F83317" w:rsidRDefault="004C160D"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13</w:t>
            </w:r>
            <w:r w:rsidRPr="004C160D">
              <w:rPr>
                <w:rFonts w:ascii="Verdana" w:hAnsi="Verdana"/>
                <w:sz w:val="15"/>
                <w:szCs w:val="15"/>
                <w:vertAlign w:val="superscript"/>
              </w:rPr>
              <w:t>th</w:t>
            </w:r>
            <w:r w:rsidR="000918E4">
              <w:rPr>
                <w:rFonts w:ascii="Verdana" w:hAnsi="Verdana"/>
                <w:sz w:val="15"/>
                <w:szCs w:val="15"/>
              </w:rPr>
              <w:t xml:space="preserve"> </w:t>
            </w:r>
            <w:r w:rsidR="00B809B3">
              <w:rPr>
                <w:rFonts w:ascii="Verdana" w:hAnsi="Verdana"/>
                <w:sz w:val="15"/>
                <w:szCs w:val="15"/>
              </w:rPr>
              <w:t>municipal district</w:t>
            </w:r>
          </w:p>
          <w:p w14:paraId="2AA94AF0" w14:textId="4F169F9E" w:rsidR="0098519F" w:rsidRPr="0028358C" w:rsidRDefault="00FB47DC"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282995">
              <w:rPr>
                <w:rFonts w:ascii="Verdana" w:hAnsi="Verdana"/>
                <w:sz w:val="15"/>
                <w:szCs w:val="15"/>
              </w:rPr>
              <w:t>2683.74</w:t>
            </w:r>
            <w:r>
              <w:rPr>
                <w:rFonts w:ascii="Verdana" w:hAnsi="Verdana"/>
                <w:sz w:val="15"/>
                <w:szCs w:val="15"/>
              </w:rPr>
              <w:t>€)</w:t>
            </w:r>
          </w:p>
        </w:tc>
        <w:tc>
          <w:tcPr>
            <w:tcW w:w="1368" w:type="dxa"/>
            <w:vAlign w:val="center"/>
          </w:tcPr>
          <w:p w14:paraId="4E2C088E" w14:textId="6F488BC8" w:rsidR="00F83317" w:rsidRDefault="00A1767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980F18">
              <w:rPr>
                <w:rFonts w:ascii="Verdana" w:hAnsi="Verdana"/>
                <w:sz w:val="15"/>
                <w:szCs w:val="15"/>
              </w:rPr>
              <w:t>0</w:t>
            </w:r>
            <w:r w:rsidRPr="00A17674">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p>
          <w:p w14:paraId="3DAD0B4D" w14:textId="423CDE20" w:rsidR="00FB47DC" w:rsidRDefault="00FB47DC"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980F18">
              <w:rPr>
                <w:rFonts w:ascii="Verdana" w:hAnsi="Verdana"/>
                <w:sz w:val="15"/>
                <w:szCs w:val="15"/>
              </w:rPr>
              <w:t>1975.55</w:t>
            </w:r>
            <w:r>
              <w:rPr>
                <w:rFonts w:ascii="Verdana" w:hAnsi="Verdana"/>
                <w:sz w:val="15"/>
                <w:szCs w:val="15"/>
              </w:rPr>
              <w:t>€)</w:t>
            </w:r>
          </w:p>
        </w:tc>
        <w:tc>
          <w:tcPr>
            <w:tcW w:w="1368" w:type="dxa"/>
            <w:vAlign w:val="center"/>
          </w:tcPr>
          <w:p w14:paraId="2D2D86EF" w14:textId="7E3C63F2" w:rsidR="00F83317" w:rsidRDefault="000918E4"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A17674">
              <w:rPr>
                <w:rFonts w:ascii="Verdana" w:hAnsi="Verdana"/>
                <w:sz w:val="15"/>
                <w:szCs w:val="15"/>
              </w:rPr>
              <w:t>6</w:t>
            </w:r>
            <w:r w:rsidRPr="000918E4">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p>
          <w:p w14:paraId="679430CC" w14:textId="2EC1BC10" w:rsidR="00FB47DC" w:rsidRPr="0028358C" w:rsidRDefault="00FB47DC"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ajorHAnsi"/>
                <w:sz w:val="18"/>
                <w:szCs w:val="18"/>
              </w:rPr>
            </w:pPr>
            <w:r>
              <w:rPr>
                <w:rFonts w:ascii="Verdana" w:hAnsi="Verdana"/>
                <w:sz w:val="15"/>
                <w:szCs w:val="15"/>
              </w:rPr>
              <w:t>(</w:t>
            </w:r>
            <w:r w:rsidR="004B5C91">
              <w:rPr>
                <w:rFonts w:ascii="Verdana" w:hAnsi="Verdana"/>
                <w:sz w:val="15"/>
                <w:szCs w:val="15"/>
              </w:rPr>
              <w:t>1950.51</w:t>
            </w:r>
            <w:r>
              <w:rPr>
                <w:rFonts w:ascii="Verdana" w:hAnsi="Verdana"/>
                <w:sz w:val="15"/>
                <w:szCs w:val="15"/>
              </w:rPr>
              <w:t>€)</w:t>
            </w:r>
          </w:p>
        </w:tc>
        <w:tc>
          <w:tcPr>
            <w:tcW w:w="1368" w:type="dxa"/>
            <w:vAlign w:val="center"/>
          </w:tcPr>
          <w:p w14:paraId="402E072B" w14:textId="586803E9" w:rsidR="00F83317" w:rsidRDefault="00B87588"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15</w:t>
            </w:r>
            <w:r w:rsidRPr="00B87588">
              <w:rPr>
                <w:rFonts w:ascii="Verdana" w:hAnsi="Verdana"/>
                <w:sz w:val="15"/>
                <w:szCs w:val="15"/>
                <w:vertAlign w:val="superscript"/>
              </w:rPr>
              <w:t>th</w:t>
            </w:r>
            <w:r w:rsidR="000918E4">
              <w:rPr>
                <w:rFonts w:ascii="Verdana" w:hAnsi="Verdana"/>
                <w:sz w:val="15"/>
                <w:szCs w:val="15"/>
              </w:rPr>
              <w:t xml:space="preserve"> </w:t>
            </w:r>
            <w:r w:rsidR="00B809B3">
              <w:rPr>
                <w:rFonts w:ascii="Verdana" w:hAnsi="Verdana"/>
                <w:sz w:val="15"/>
                <w:szCs w:val="15"/>
              </w:rPr>
              <w:t>municipal district</w:t>
            </w:r>
          </w:p>
          <w:p w14:paraId="4E453B2D" w14:textId="4BB31B51" w:rsidR="00FB47DC" w:rsidRDefault="00FB47DC"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4B5C91">
              <w:rPr>
                <w:rFonts w:ascii="Verdana" w:hAnsi="Verdana"/>
                <w:sz w:val="15"/>
                <w:szCs w:val="15"/>
              </w:rPr>
              <w:t>1851.23</w:t>
            </w:r>
            <w:r w:rsidR="00635FCE">
              <w:rPr>
                <w:rFonts w:ascii="Verdana" w:hAnsi="Verdana"/>
                <w:sz w:val="15"/>
                <w:szCs w:val="15"/>
              </w:rPr>
              <w:t>€)</w:t>
            </w:r>
          </w:p>
        </w:tc>
      </w:tr>
      <w:tr w:rsidR="0009489C" w14:paraId="4225585F" w14:textId="77777777" w:rsidTr="00B40742">
        <w:tc>
          <w:tcPr>
            <w:cnfStyle w:val="001000000000" w:firstRow="0" w:lastRow="0" w:firstColumn="1" w:lastColumn="0" w:oddVBand="0" w:evenVBand="0" w:oddHBand="0" w:evenHBand="0" w:firstRowFirstColumn="0" w:firstRowLastColumn="0" w:lastRowFirstColumn="0" w:lastRowLastColumn="0"/>
            <w:tcW w:w="1165" w:type="dxa"/>
            <w:vAlign w:val="center"/>
          </w:tcPr>
          <w:p w14:paraId="46D2F09A" w14:textId="560541AB" w:rsidR="0009489C" w:rsidRDefault="0009489C" w:rsidP="00ED58CA">
            <w:pPr>
              <w:spacing w:line="360" w:lineRule="auto"/>
              <w:jc w:val="left"/>
              <w:rPr>
                <w:rFonts w:ascii="Verdana" w:hAnsi="Verdana"/>
                <w:sz w:val="15"/>
                <w:szCs w:val="15"/>
              </w:rPr>
            </w:pPr>
            <w:r>
              <w:rPr>
                <w:rFonts w:ascii="Verdana" w:hAnsi="Verdana"/>
                <w:sz w:val="15"/>
                <w:szCs w:val="15"/>
              </w:rPr>
              <w:t>Cost for housing</w:t>
            </w:r>
          </w:p>
        </w:tc>
        <w:tc>
          <w:tcPr>
            <w:tcW w:w="1368" w:type="dxa"/>
            <w:vAlign w:val="center"/>
          </w:tcPr>
          <w:p w14:paraId="25652CEC" w14:textId="0475AA15" w:rsidR="0009489C" w:rsidRDefault="0009489C"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Pr="0009489C">
              <w:rPr>
                <w:rFonts w:ascii="Verdana" w:hAnsi="Verdana"/>
                <w:sz w:val="15"/>
                <w:szCs w:val="15"/>
                <w:vertAlign w:val="superscript"/>
              </w:rPr>
              <w:t>st</w:t>
            </w:r>
            <w:r>
              <w:rPr>
                <w:rFonts w:ascii="Verdana" w:hAnsi="Verdana"/>
                <w:sz w:val="15"/>
                <w:szCs w:val="15"/>
              </w:rPr>
              <w:t xml:space="preserve"> </w:t>
            </w:r>
            <w:r w:rsidR="00B809B3">
              <w:rPr>
                <w:rFonts w:ascii="Verdana" w:hAnsi="Verdana"/>
                <w:sz w:val="15"/>
                <w:szCs w:val="15"/>
              </w:rPr>
              <w:t>municipal district</w:t>
            </w:r>
            <w:r>
              <w:rPr>
                <w:rFonts w:ascii="Verdana" w:hAnsi="Verdana"/>
                <w:sz w:val="15"/>
                <w:szCs w:val="15"/>
              </w:rPr>
              <w:t xml:space="preserve"> (</w:t>
            </w:r>
            <w:r w:rsidR="00FB1C25">
              <w:rPr>
                <w:rFonts w:ascii="Verdana" w:hAnsi="Verdana"/>
                <w:sz w:val="15"/>
                <w:szCs w:val="15"/>
              </w:rPr>
              <w:t>2409.11€)</w:t>
            </w:r>
          </w:p>
        </w:tc>
        <w:tc>
          <w:tcPr>
            <w:tcW w:w="1368" w:type="dxa"/>
            <w:vAlign w:val="center"/>
          </w:tcPr>
          <w:p w14:paraId="35791F92" w14:textId="00C49746" w:rsidR="0009489C" w:rsidRDefault="00FB1C25"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19</w:t>
            </w:r>
            <w:r w:rsidRPr="00FB1C25">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r>
              <w:rPr>
                <w:rFonts w:ascii="Verdana" w:hAnsi="Verdana"/>
                <w:sz w:val="15"/>
                <w:szCs w:val="15"/>
              </w:rPr>
              <w:t xml:space="preserve"> (</w:t>
            </w:r>
            <w:r w:rsidR="00CA27DE">
              <w:rPr>
                <w:rFonts w:ascii="Verdana" w:hAnsi="Verdana"/>
                <w:sz w:val="15"/>
                <w:szCs w:val="15"/>
              </w:rPr>
              <w:t>1548.63</w:t>
            </w:r>
            <w:r>
              <w:rPr>
                <w:rFonts w:ascii="Verdana" w:hAnsi="Verdana"/>
                <w:sz w:val="15"/>
                <w:szCs w:val="15"/>
              </w:rPr>
              <w:t>€)</w:t>
            </w:r>
          </w:p>
        </w:tc>
        <w:tc>
          <w:tcPr>
            <w:tcW w:w="1368" w:type="dxa"/>
            <w:vAlign w:val="center"/>
          </w:tcPr>
          <w:p w14:paraId="02BCE29C" w14:textId="4CB3BC62" w:rsidR="0009489C" w:rsidRDefault="00CA27D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13</w:t>
            </w:r>
            <w:r w:rsidRPr="00CA27DE">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r w:rsidR="00B932C2">
              <w:rPr>
                <w:rFonts w:ascii="Verdana" w:hAnsi="Verdana"/>
                <w:sz w:val="15"/>
                <w:szCs w:val="15"/>
              </w:rPr>
              <w:t xml:space="preserve"> (1494.04€)</w:t>
            </w:r>
          </w:p>
        </w:tc>
        <w:tc>
          <w:tcPr>
            <w:tcW w:w="1368" w:type="dxa"/>
            <w:vAlign w:val="center"/>
          </w:tcPr>
          <w:p w14:paraId="234E217D" w14:textId="38AB79D8" w:rsidR="0009489C" w:rsidRDefault="00AD2C37"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12</w:t>
            </w:r>
            <w:r w:rsidR="00AB1E9A" w:rsidRPr="00AB1E9A">
              <w:rPr>
                <w:rFonts w:ascii="Verdana" w:hAnsi="Verdana"/>
                <w:sz w:val="15"/>
                <w:szCs w:val="15"/>
                <w:vertAlign w:val="superscript"/>
              </w:rPr>
              <w:t>th</w:t>
            </w:r>
            <w:r w:rsidR="00AB1E9A">
              <w:rPr>
                <w:rFonts w:ascii="Verdana" w:hAnsi="Verdana"/>
                <w:sz w:val="15"/>
                <w:szCs w:val="15"/>
              </w:rPr>
              <w:t xml:space="preserve"> </w:t>
            </w:r>
            <w:r w:rsidR="00B809B3">
              <w:rPr>
                <w:rFonts w:ascii="Verdana" w:hAnsi="Verdana"/>
                <w:sz w:val="15"/>
                <w:szCs w:val="15"/>
              </w:rPr>
              <w:t>municipal district</w:t>
            </w:r>
            <w:r w:rsidR="00AB1E9A">
              <w:rPr>
                <w:rFonts w:ascii="Verdana" w:hAnsi="Verdana"/>
                <w:sz w:val="15"/>
                <w:szCs w:val="15"/>
              </w:rPr>
              <w:t xml:space="preserve"> (1071.25€)</w:t>
            </w:r>
          </w:p>
        </w:tc>
        <w:tc>
          <w:tcPr>
            <w:tcW w:w="1368" w:type="dxa"/>
            <w:vAlign w:val="center"/>
          </w:tcPr>
          <w:p w14:paraId="07676F57" w14:textId="0D9C4F15" w:rsidR="0009489C" w:rsidRDefault="00AB1E9A"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16</w:t>
            </w:r>
            <w:r w:rsidRPr="00AB1E9A">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r>
              <w:rPr>
                <w:rFonts w:ascii="Verdana" w:hAnsi="Verdana"/>
                <w:sz w:val="15"/>
                <w:szCs w:val="15"/>
              </w:rPr>
              <w:t xml:space="preserve"> (1005.87€)</w:t>
            </w:r>
          </w:p>
        </w:tc>
        <w:tc>
          <w:tcPr>
            <w:tcW w:w="1368" w:type="dxa"/>
            <w:vAlign w:val="center"/>
          </w:tcPr>
          <w:p w14:paraId="26270631" w14:textId="533DA0A6" w:rsidR="0009489C" w:rsidRDefault="00ED58CA"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15</w:t>
            </w:r>
            <w:r w:rsidRPr="00ED58CA">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r>
              <w:rPr>
                <w:rFonts w:ascii="Verdana" w:hAnsi="Verdana"/>
                <w:sz w:val="15"/>
                <w:szCs w:val="15"/>
              </w:rPr>
              <w:t xml:space="preserve"> (939.36€)</w:t>
            </w:r>
          </w:p>
        </w:tc>
      </w:tr>
      <w:tr w:rsidR="0090042E" w14:paraId="1B3135AF" w14:textId="77777777" w:rsidTr="00B40742">
        <w:tc>
          <w:tcPr>
            <w:cnfStyle w:val="001000000000" w:firstRow="0" w:lastRow="0" w:firstColumn="1" w:lastColumn="0" w:oddVBand="0" w:evenVBand="0" w:oddHBand="0" w:evenHBand="0" w:firstRowFirstColumn="0" w:firstRowLastColumn="0" w:lastRowFirstColumn="0" w:lastRowLastColumn="0"/>
            <w:tcW w:w="1165" w:type="dxa"/>
            <w:vAlign w:val="center"/>
          </w:tcPr>
          <w:p w14:paraId="01A6B28E" w14:textId="618EB9D8" w:rsidR="0090042E" w:rsidRDefault="0090042E" w:rsidP="00ED58CA">
            <w:pPr>
              <w:spacing w:line="360" w:lineRule="auto"/>
              <w:jc w:val="left"/>
              <w:rPr>
                <w:rFonts w:ascii="Verdana" w:hAnsi="Verdana"/>
                <w:sz w:val="15"/>
                <w:szCs w:val="15"/>
              </w:rPr>
            </w:pPr>
            <w:r>
              <w:rPr>
                <w:rFonts w:ascii="Verdana" w:hAnsi="Verdana"/>
                <w:sz w:val="15"/>
                <w:szCs w:val="15"/>
              </w:rPr>
              <w:t>Residual income</w:t>
            </w:r>
          </w:p>
        </w:tc>
        <w:tc>
          <w:tcPr>
            <w:tcW w:w="1368" w:type="dxa"/>
            <w:vAlign w:val="center"/>
          </w:tcPr>
          <w:p w14:paraId="3B7C7148" w14:textId="4DFC370F" w:rsidR="0090042E" w:rsidRDefault="00AC5F20"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DB624B">
              <w:rPr>
                <w:rFonts w:ascii="Verdana" w:hAnsi="Verdana"/>
                <w:sz w:val="15"/>
                <w:szCs w:val="15"/>
              </w:rPr>
              <w:t>7</w:t>
            </w:r>
            <w:r w:rsidRPr="00AC5F20">
              <w:rPr>
                <w:rFonts w:ascii="Verdana" w:hAnsi="Verdana"/>
                <w:sz w:val="15"/>
                <w:szCs w:val="15"/>
                <w:vertAlign w:val="superscript"/>
              </w:rPr>
              <w:t>th</w:t>
            </w:r>
            <w:r w:rsidR="0090042E">
              <w:rPr>
                <w:rFonts w:ascii="Verdana" w:hAnsi="Verdana"/>
                <w:sz w:val="15"/>
                <w:szCs w:val="15"/>
              </w:rPr>
              <w:t xml:space="preserve"> </w:t>
            </w:r>
            <w:r w:rsidR="00B809B3">
              <w:rPr>
                <w:rFonts w:ascii="Verdana" w:hAnsi="Verdana"/>
                <w:sz w:val="15"/>
                <w:szCs w:val="15"/>
              </w:rPr>
              <w:t>municipal district</w:t>
            </w:r>
          </w:p>
          <w:p w14:paraId="731C99BF" w14:textId="32B98C37" w:rsidR="0090042E" w:rsidRDefault="009004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DB624B">
              <w:rPr>
                <w:rFonts w:ascii="Verdana" w:hAnsi="Verdana"/>
                <w:sz w:val="15"/>
                <w:szCs w:val="15"/>
              </w:rPr>
              <w:t>770.01</w:t>
            </w:r>
            <w:r>
              <w:rPr>
                <w:rFonts w:ascii="Verdana" w:hAnsi="Verdana"/>
                <w:sz w:val="15"/>
                <w:szCs w:val="15"/>
              </w:rPr>
              <w:t>€)</w:t>
            </w:r>
          </w:p>
        </w:tc>
        <w:tc>
          <w:tcPr>
            <w:tcW w:w="1368" w:type="dxa"/>
            <w:vAlign w:val="center"/>
          </w:tcPr>
          <w:p w14:paraId="54BE9F1B" w14:textId="25F7AC0A" w:rsidR="0090042E" w:rsidRDefault="009D7ED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w:t>
            </w:r>
            <w:r w:rsidR="00DB624B">
              <w:rPr>
                <w:rFonts w:ascii="Verdana" w:hAnsi="Verdana"/>
                <w:sz w:val="15"/>
                <w:szCs w:val="15"/>
              </w:rPr>
              <w:t>8</w:t>
            </w:r>
            <w:r w:rsidRPr="009D7EDE">
              <w:rPr>
                <w:rFonts w:ascii="Verdana" w:hAnsi="Verdana"/>
                <w:sz w:val="15"/>
                <w:szCs w:val="15"/>
                <w:vertAlign w:val="superscript"/>
              </w:rPr>
              <w:t>th</w:t>
            </w:r>
            <w:r w:rsidR="0090042E">
              <w:rPr>
                <w:rFonts w:ascii="Verdana" w:hAnsi="Verdana"/>
                <w:sz w:val="15"/>
                <w:szCs w:val="15"/>
              </w:rPr>
              <w:t xml:space="preserve"> </w:t>
            </w:r>
            <w:r w:rsidR="00B809B3">
              <w:rPr>
                <w:rFonts w:ascii="Verdana" w:hAnsi="Verdana"/>
                <w:sz w:val="15"/>
                <w:szCs w:val="15"/>
              </w:rPr>
              <w:t>municipal district</w:t>
            </w:r>
          </w:p>
          <w:p w14:paraId="2B431C04" w14:textId="72BE1931" w:rsidR="0090042E" w:rsidRDefault="009004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DB624B">
              <w:rPr>
                <w:rFonts w:ascii="Verdana" w:hAnsi="Verdana"/>
                <w:sz w:val="15"/>
                <w:szCs w:val="15"/>
              </w:rPr>
              <w:t>763.</w:t>
            </w:r>
            <w:r w:rsidR="00205F03">
              <w:rPr>
                <w:rFonts w:ascii="Verdana" w:hAnsi="Verdana"/>
                <w:sz w:val="15"/>
                <w:szCs w:val="15"/>
              </w:rPr>
              <w:t>52</w:t>
            </w:r>
            <w:r>
              <w:rPr>
                <w:rFonts w:ascii="Verdana" w:hAnsi="Verdana"/>
                <w:sz w:val="15"/>
                <w:szCs w:val="15"/>
              </w:rPr>
              <w:t>€)</w:t>
            </w:r>
          </w:p>
        </w:tc>
        <w:tc>
          <w:tcPr>
            <w:tcW w:w="1368" w:type="dxa"/>
            <w:vAlign w:val="center"/>
          </w:tcPr>
          <w:p w14:paraId="5990EBC0" w14:textId="0B73B1DC" w:rsidR="0090042E" w:rsidRDefault="00DB624B"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19</w:t>
            </w:r>
            <w:r w:rsidRPr="00DB624B">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p>
          <w:p w14:paraId="48968C8F" w14:textId="7207F05A" w:rsidR="0090042E" w:rsidRDefault="009004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205F03">
              <w:rPr>
                <w:rFonts w:ascii="Verdana" w:hAnsi="Verdana"/>
                <w:sz w:val="15"/>
                <w:szCs w:val="15"/>
              </w:rPr>
              <w:t>736.96</w:t>
            </w:r>
            <w:r>
              <w:rPr>
                <w:rFonts w:ascii="Verdana" w:hAnsi="Verdana"/>
                <w:sz w:val="15"/>
                <w:szCs w:val="15"/>
              </w:rPr>
              <w:t>€)</w:t>
            </w:r>
          </w:p>
        </w:tc>
        <w:tc>
          <w:tcPr>
            <w:tcW w:w="1368" w:type="dxa"/>
            <w:vAlign w:val="center"/>
          </w:tcPr>
          <w:p w14:paraId="4D20AD25" w14:textId="3A1F2124" w:rsidR="0090042E" w:rsidRDefault="00825996"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2</w:t>
            </w:r>
            <w:r w:rsidRPr="00825996">
              <w:rPr>
                <w:rFonts w:ascii="Verdana" w:hAnsi="Verdana"/>
                <w:sz w:val="15"/>
                <w:szCs w:val="15"/>
                <w:vertAlign w:val="superscript"/>
              </w:rPr>
              <w:t>nd</w:t>
            </w:r>
            <w:r>
              <w:rPr>
                <w:rFonts w:ascii="Verdana" w:hAnsi="Verdana"/>
                <w:sz w:val="15"/>
                <w:szCs w:val="15"/>
              </w:rPr>
              <w:t xml:space="preserve"> </w:t>
            </w:r>
            <w:r w:rsidR="00B809B3">
              <w:rPr>
                <w:rFonts w:ascii="Verdana" w:hAnsi="Verdana"/>
                <w:sz w:val="15"/>
                <w:szCs w:val="15"/>
              </w:rPr>
              <w:t>municipal district</w:t>
            </w:r>
          </w:p>
          <w:p w14:paraId="529B3240" w14:textId="3701C350" w:rsidR="0090042E" w:rsidRDefault="009004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825996">
              <w:rPr>
                <w:rFonts w:ascii="Verdana" w:hAnsi="Verdana"/>
                <w:sz w:val="15"/>
                <w:szCs w:val="15"/>
              </w:rPr>
              <w:t>292.77</w:t>
            </w:r>
            <w:r>
              <w:rPr>
                <w:rFonts w:ascii="Verdana" w:hAnsi="Verdana"/>
                <w:sz w:val="15"/>
                <w:szCs w:val="15"/>
              </w:rPr>
              <w:t>€)</w:t>
            </w:r>
          </w:p>
        </w:tc>
        <w:tc>
          <w:tcPr>
            <w:tcW w:w="1368" w:type="dxa"/>
            <w:vAlign w:val="center"/>
          </w:tcPr>
          <w:p w14:paraId="7038BE64" w14:textId="5F40612B" w:rsidR="0090042E" w:rsidRDefault="00920628"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6</w:t>
            </w:r>
            <w:r w:rsidR="0090042E" w:rsidRPr="000918E4">
              <w:rPr>
                <w:rFonts w:ascii="Verdana" w:hAnsi="Verdana"/>
                <w:sz w:val="15"/>
                <w:szCs w:val="15"/>
                <w:vertAlign w:val="superscript"/>
              </w:rPr>
              <w:t>th</w:t>
            </w:r>
            <w:r w:rsidR="0090042E">
              <w:rPr>
                <w:rFonts w:ascii="Verdana" w:hAnsi="Verdana"/>
                <w:sz w:val="15"/>
                <w:szCs w:val="15"/>
              </w:rPr>
              <w:t xml:space="preserve"> </w:t>
            </w:r>
            <w:r w:rsidR="00B809B3">
              <w:rPr>
                <w:rFonts w:ascii="Verdana" w:hAnsi="Verdana"/>
                <w:sz w:val="15"/>
                <w:szCs w:val="15"/>
              </w:rPr>
              <w:t>municipal district</w:t>
            </w:r>
          </w:p>
          <w:p w14:paraId="26E39519" w14:textId="64A10AB7" w:rsidR="0090042E" w:rsidRDefault="009004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825996">
              <w:rPr>
                <w:rFonts w:ascii="Verdana" w:hAnsi="Verdana"/>
                <w:sz w:val="15"/>
                <w:szCs w:val="15"/>
              </w:rPr>
              <w:t>215.40</w:t>
            </w:r>
            <w:r>
              <w:rPr>
                <w:rFonts w:ascii="Verdana" w:hAnsi="Verdana"/>
                <w:sz w:val="15"/>
                <w:szCs w:val="15"/>
              </w:rPr>
              <w:t>€)</w:t>
            </w:r>
          </w:p>
        </w:tc>
        <w:tc>
          <w:tcPr>
            <w:tcW w:w="1368" w:type="dxa"/>
            <w:vAlign w:val="center"/>
          </w:tcPr>
          <w:p w14:paraId="5BF78AA3" w14:textId="7F465EB5" w:rsidR="0090042E" w:rsidRDefault="008819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20</w:t>
            </w:r>
            <w:r w:rsidRPr="0088192E">
              <w:rPr>
                <w:rFonts w:ascii="Verdana" w:hAnsi="Verdana"/>
                <w:sz w:val="15"/>
                <w:szCs w:val="15"/>
                <w:vertAlign w:val="superscript"/>
              </w:rPr>
              <w:t>th</w:t>
            </w:r>
            <w:r>
              <w:rPr>
                <w:rFonts w:ascii="Verdana" w:hAnsi="Verdana"/>
                <w:sz w:val="15"/>
                <w:szCs w:val="15"/>
              </w:rPr>
              <w:t xml:space="preserve"> </w:t>
            </w:r>
            <w:r w:rsidR="00B809B3">
              <w:rPr>
                <w:rFonts w:ascii="Verdana" w:hAnsi="Verdana"/>
                <w:sz w:val="15"/>
                <w:szCs w:val="15"/>
              </w:rPr>
              <w:t>municipal district</w:t>
            </w:r>
          </w:p>
          <w:p w14:paraId="03DB9D61" w14:textId="3C8EB953" w:rsidR="0090042E" w:rsidRDefault="0090042E" w:rsidP="00ED58CA">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5"/>
                <w:szCs w:val="15"/>
              </w:rPr>
            </w:pPr>
            <w:r>
              <w:rPr>
                <w:rFonts w:ascii="Verdana" w:hAnsi="Verdana"/>
                <w:sz w:val="15"/>
                <w:szCs w:val="15"/>
              </w:rPr>
              <w:t>(</w:t>
            </w:r>
            <w:r w:rsidR="0088192E">
              <w:rPr>
                <w:rFonts w:ascii="Verdana" w:hAnsi="Verdana"/>
                <w:sz w:val="15"/>
                <w:szCs w:val="15"/>
              </w:rPr>
              <w:t>173.95</w:t>
            </w:r>
            <w:r>
              <w:rPr>
                <w:rFonts w:ascii="Verdana" w:hAnsi="Verdana"/>
                <w:sz w:val="15"/>
                <w:szCs w:val="15"/>
              </w:rPr>
              <w:t>€)</w:t>
            </w:r>
          </w:p>
        </w:tc>
      </w:tr>
    </w:tbl>
    <w:p w14:paraId="3A307A87" w14:textId="238736F3" w:rsidR="00F165A9" w:rsidRPr="000F12D3" w:rsidRDefault="00F165A9" w:rsidP="000D4C39">
      <w:pPr>
        <w:spacing w:before="240" w:after="240" w:line="360" w:lineRule="auto"/>
        <w:rPr>
          <w:sz w:val="2"/>
          <w:szCs w:val="2"/>
        </w:rPr>
      </w:pPr>
    </w:p>
    <w:p w14:paraId="6A22D4DF" w14:textId="2E255AB9" w:rsidR="006D3027" w:rsidRDefault="00D21055" w:rsidP="00C71FF8">
      <w:pPr>
        <w:pStyle w:val="Heading2"/>
      </w:pPr>
      <w:r>
        <w:t>Foundational livability in Vienna</w:t>
      </w:r>
    </w:p>
    <w:p w14:paraId="6178FC24" w14:textId="789AFED4" w:rsidR="00A92086" w:rsidRDefault="00411110" w:rsidP="00745526">
      <w:pPr>
        <w:spacing w:line="360" w:lineRule="auto"/>
      </w:pPr>
      <w:r>
        <w:fldChar w:fldCharType="begin"/>
      </w:r>
      <w:r>
        <w:instrText xml:space="preserve"> REF _Ref157413683 \h </w:instrText>
      </w:r>
      <w:r w:rsidR="00745526">
        <w:instrText xml:space="preserve"> \* MERGEFORMAT </w:instrText>
      </w:r>
      <w:r>
        <w:fldChar w:fldCharType="separate"/>
      </w:r>
      <w:r w:rsidR="007261A0">
        <w:t xml:space="preserve">Figure </w:t>
      </w:r>
      <w:r w:rsidR="007261A0">
        <w:rPr>
          <w:noProof/>
        </w:rPr>
        <w:t>4</w:t>
      </w:r>
      <w:r>
        <w:fldChar w:fldCharType="end"/>
      </w:r>
      <w:r>
        <w:t xml:space="preserve"> </w:t>
      </w:r>
      <w:r w:rsidR="00842475">
        <w:t>depicts</w:t>
      </w:r>
      <w:r w:rsidR="00D730A1">
        <w:t xml:space="preserve"> </w:t>
      </w:r>
      <w:r w:rsidR="003B5807">
        <w:t xml:space="preserve">the </w:t>
      </w:r>
      <w:r w:rsidR="000F3613">
        <w:t>results for foundational livability in Vienna measured with the FLI</w:t>
      </w:r>
      <w:r w:rsidR="002F5FAF">
        <w:t>, synthesizing</w:t>
      </w:r>
      <w:r w:rsidR="000B3194">
        <w:t xml:space="preserve"> </w:t>
      </w:r>
      <w:r w:rsidR="00E251B0">
        <w:t>results of the</w:t>
      </w:r>
      <w:r w:rsidR="008175CD">
        <w:t xml:space="preserve"> FAI and FE4</w:t>
      </w:r>
      <w:r w:rsidR="000F3613">
        <w:t xml:space="preserve">. Foundational livability </w:t>
      </w:r>
      <w:r w:rsidR="000D2C1E">
        <w:t xml:space="preserve">is </w:t>
      </w:r>
      <w:r w:rsidR="00B42AFB">
        <w:t xml:space="preserve">high </w:t>
      </w:r>
      <w:r w:rsidR="007646CD">
        <w:t xml:space="preserve">in the </w:t>
      </w:r>
      <w:r w:rsidR="000B34AE">
        <w:t>city center</w:t>
      </w:r>
      <w:r w:rsidR="004128B6">
        <w:t xml:space="preserve"> </w:t>
      </w:r>
      <w:r w:rsidR="000B34AE">
        <w:t xml:space="preserve">and some parts of the </w:t>
      </w:r>
      <w:r w:rsidR="00B917F5">
        <w:t>outskirts, particularly in the west</w:t>
      </w:r>
      <w:r w:rsidR="00B92B34">
        <w:t xml:space="preserve">. </w:t>
      </w:r>
      <w:r w:rsidR="00EA69B1">
        <w:t xml:space="preserve">With </w:t>
      </w:r>
      <w:r w:rsidR="00AB3266">
        <w:t xml:space="preserve">most </w:t>
      </w:r>
      <w:r w:rsidR="00EA69B1">
        <w:t xml:space="preserve">census districts in </w:t>
      </w:r>
      <w:proofErr w:type="spellStart"/>
      <w:r w:rsidR="00EA69B1">
        <w:rPr>
          <w:i/>
          <w:iCs/>
        </w:rPr>
        <w:t>Innere</w:t>
      </w:r>
      <w:proofErr w:type="spellEnd"/>
      <w:r w:rsidR="00EA69B1">
        <w:rPr>
          <w:i/>
          <w:iCs/>
        </w:rPr>
        <w:t xml:space="preserve"> Stadt </w:t>
      </w:r>
      <w:r w:rsidR="00EA69B1" w:rsidRPr="00F607CE">
        <w:t>(1</w:t>
      </w:r>
      <w:r w:rsidR="00EA69B1" w:rsidRPr="00F607CE">
        <w:rPr>
          <w:vertAlign w:val="superscript"/>
        </w:rPr>
        <w:t>st</w:t>
      </w:r>
      <w:r w:rsidR="00EA69B1" w:rsidRPr="00F607CE">
        <w:t xml:space="preserve"> </w:t>
      </w:r>
      <w:r w:rsidR="008B1C5D" w:rsidRPr="008B1C5D">
        <w:t xml:space="preserve">municipal </w:t>
      </w:r>
      <w:r w:rsidR="00EA69B1" w:rsidRPr="00F607CE">
        <w:t>district)</w:t>
      </w:r>
      <w:r w:rsidR="00EA69B1">
        <w:t xml:space="preserve"> featuring FLI values </w:t>
      </w:r>
      <w:r w:rsidR="00D6255A">
        <w:t xml:space="preserve">in </w:t>
      </w:r>
      <w:r w:rsidR="00EA69B1">
        <w:t>the 5</w:t>
      </w:r>
      <w:r w:rsidR="00EA69B1" w:rsidRPr="00324AA0">
        <w:rPr>
          <w:vertAlign w:val="superscript"/>
        </w:rPr>
        <w:t>th</w:t>
      </w:r>
      <w:r w:rsidR="00EA69B1">
        <w:t xml:space="preserve"> quintile, </w:t>
      </w:r>
      <w:r w:rsidR="00042950">
        <w:t>p</w:t>
      </w:r>
      <w:r w:rsidR="002E4C78">
        <w:t>eople living in the city center</w:t>
      </w:r>
      <w:r w:rsidR="00D54DB4">
        <w:t xml:space="preserve"> </w:t>
      </w:r>
      <w:r w:rsidR="002E4C78">
        <w:t>mostly enjoy a high level of foundational livability</w:t>
      </w:r>
      <w:r w:rsidR="00042950">
        <w:t xml:space="preserve"> because of the high availability of essential services and social infrastructures. </w:t>
      </w:r>
      <w:r w:rsidR="00812F65">
        <w:t>In the outskirts</w:t>
      </w:r>
      <w:r w:rsidR="00B4134D">
        <w:t xml:space="preserve"> like in </w:t>
      </w:r>
      <w:proofErr w:type="spellStart"/>
      <w:r w:rsidR="00B4134D" w:rsidRPr="00BB77CD">
        <w:rPr>
          <w:i/>
          <w:iCs/>
        </w:rPr>
        <w:t>Penzing</w:t>
      </w:r>
      <w:proofErr w:type="spellEnd"/>
      <w:r w:rsidR="00B4134D">
        <w:rPr>
          <w:i/>
          <w:iCs/>
        </w:rPr>
        <w:t xml:space="preserve"> </w:t>
      </w:r>
      <w:r w:rsidR="00B4134D" w:rsidRPr="00E04EC7">
        <w:t>(14</w:t>
      </w:r>
      <w:r w:rsidR="00B4134D" w:rsidRPr="00E04EC7">
        <w:rPr>
          <w:vertAlign w:val="superscript"/>
        </w:rPr>
        <w:t>th</w:t>
      </w:r>
      <w:r w:rsidR="00B4134D" w:rsidRPr="00E04EC7">
        <w:t xml:space="preserve"> </w:t>
      </w:r>
      <w:r w:rsidR="008B1C5D" w:rsidRPr="008B1C5D">
        <w:t xml:space="preserve">municipal </w:t>
      </w:r>
      <w:r w:rsidR="00B4134D" w:rsidRPr="00E04EC7">
        <w:t>district),</w:t>
      </w:r>
      <w:r w:rsidR="00B4134D">
        <w:rPr>
          <w:i/>
          <w:iCs/>
        </w:rPr>
        <w:t xml:space="preserve"> </w:t>
      </w:r>
      <w:proofErr w:type="spellStart"/>
      <w:r w:rsidR="00B4134D" w:rsidRPr="00BB77CD">
        <w:rPr>
          <w:i/>
          <w:iCs/>
        </w:rPr>
        <w:t>Währing</w:t>
      </w:r>
      <w:proofErr w:type="spellEnd"/>
      <w:r w:rsidR="00B4134D">
        <w:t xml:space="preserve"> (18</w:t>
      </w:r>
      <w:r w:rsidR="00B4134D" w:rsidRPr="00800F75">
        <w:rPr>
          <w:vertAlign w:val="superscript"/>
        </w:rPr>
        <w:t>th</w:t>
      </w:r>
      <w:r w:rsidR="00B4134D">
        <w:t>)</w:t>
      </w:r>
      <w:r w:rsidR="00915BC0">
        <w:t>,</w:t>
      </w:r>
      <w:r w:rsidR="00B4134D">
        <w:t xml:space="preserve"> and </w:t>
      </w:r>
      <w:proofErr w:type="spellStart"/>
      <w:r w:rsidR="00B4134D">
        <w:t>Döbling</w:t>
      </w:r>
      <w:proofErr w:type="spellEnd"/>
      <w:r w:rsidR="00B4134D">
        <w:t xml:space="preserve"> (19</w:t>
      </w:r>
      <w:r w:rsidR="00B4134D" w:rsidRPr="00800F75">
        <w:rPr>
          <w:vertAlign w:val="superscript"/>
        </w:rPr>
        <w:t>th</w:t>
      </w:r>
      <w:r w:rsidR="00B4134D">
        <w:t>)</w:t>
      </w:r>
      <w:r w:rsidR="00812F65">
        <w:t xml:space="preserve">, in contrast, high levels of residual income appear to be the key driver of </w:t>
      </w:r>
      <w:r w:rsidR="00DC6D43">
        <w:t>high FLI values</w:t>
      </w:r>
      <w:r w:rsidR="006B0E59">
        <w:t>.</w:t>
      </w:r>
    </w:p>
    <w:p w14:paraId="51FC7213" w14:textId="777B0B8D" w:rsidR="00903E7E" w:rsidRDefault="000C074C" w:rsidP="00745526">
      <w:pPr>
        <w:spacing w:line="360" w:lineRule="auto"/>
      </w:pPr>
      <w:r>
        <w:t>The</w:t>
      </w:r>
      <w:r w:rsidR="008608E5">
        <w:t xml:space="preserve"> </w:t>
      </w:r>
      <w:r w:rsidR="006D312C" w:rsidRPr="00F6065F">
        <w:t>inner area</w:t>
      </w:r>
      <w:r>
        <w:t xml:space="preserve"> is characterized by quite </w:t>
      </w:r>
      <w:r w:rsidR="00915BC0">
        <w:t xml:space="preserve">a </w:t>
      </w:r>
      <w:r>
        <w:t xml:space="preserve">heterogenous </w:t>
      </w:r>
      <w:r w:rsidR="0045405C">
        <w:t xml:space="preserve">spatial distribution of </w:t>
      </w:r>
      <w:r w:rsidR="00E5283D">
        <w:t>foundational livability</w:t>
      </w:r>
      <w:r w:rsidR="0045405C">
        <w:t xml:space="preserve">. </w:t>
      </w:r>
      <w:r w:rsidR="00175BB1">
        <w:t xml:space="preserve">Census districts close to </w:t>
      </w:r>
      <w:r w:rsidR="00175BB1" w:rsidRPr="00143294">
        <w:rPr>
          <w:i/>
          <w:iCs/>
        </w:rPr>
        <w:t>Ring</w:t>
      </w:r>
      <w:r w:rsidR="00175BB1">
        <w:t xml:space="preserve"> feature </w:t>
      </w:r>
      <w:r w:rsidR="0045405C">
        <w:t xml:space="preserve">moderately </w:t>
      </w:r>
      <w:r w:rsidR="00175BB1">
        <w:t>high FLI values</w:t>
      </w:r>
      <w:r w:rsidR="00E24F59">
        <w:t xml:space="preserve"> mostly </w:t>
      </w:r>
      <w:r w:rsidR="00C265D5">
        <w:t xml:space="preserve">in </w:t>
      </w:r>
      <w:r w:rsidR="00E24F59">
        <w:t>the 4</w:t>
      </w:r>
      <w:r w:rsidR="00E24F59" w:rsidRPr="00E24F59">
        <w:rPr>
          <w:vertAlign w:val="superscript"/>
        </w:rPr>
        <w:t>th</w:t>
      </w:r>
      <w:r w:rsidR="00E24F59">
        <w:t xml:space="preserve"> quintile</w:t>
      </w:r>
      <w:r w:rsidR="00143294">
        <w:t xml:space="preserve">. </w:t>
      </w:r>
      <w:r w:rsidR="00A035D1">
        <w:t>S</w:t>
      </w:r>
      <w:r w:rsidR="007D52F1">
        <w:t>imilar</w:t>
      </w:r>
      <w:r w:rsidR="00A035D1">
        <w:t>ly</w:t>
      </w:r>
      <w:r w:rsidR="007D52F1">
        <w:t xml:space="preserve"> to the </w:t>
      </w:r>
      <w:r w:rsidR="00DC5FAD">
        <w:t>city</w:t>
      </w:r>
      <w:r w:rsidR="007D52F1">
        <w:t xml:space="preserve"> </w:t>
      </w:r>
      <w:r w:rsidR="00DC5FAD">
        <w:t>center</w:t>
      </w:r>
      <w:r w:rsidR="007D52F1">
        <w:t>,</w:t>
      </w:r>
      <w:r w:rsidR="00143294">
        <w:t xml:space="preserve"> high </w:t>
      </w:r>
      <w:r w:rsidR="007D52F1">
        <w:t>availability</w:t>
      </w:r>
      <w:r w:rsidR="00143294">
        <w:t xml:space="preserve"> trumps </w:t>
      </w:r>
      <w:r w:rsidR="00A035D1">
        <w:t xml:space="preserve">relatively </w:t>
      </w:r>
      <w:r w:rsidR="00DC5FAD">
        <w:t>low</w:t>
      </w:r>
      <w:r w:rsidR="007D52F1">
        <w:t xml:space="preserve"> levels of</w:t>
      </w:r>
      <w:r w:rsidR="005B342B">
        <w:t xml:space="preserve"> residual income. </w:t>
      </w:r>
      <w:r w:rsidR="004D7BCA">
        <w:t>Despite some outliers</w:t>
      </w:r>
      <w:r w:rsidR="001F561E">
        <w:t>, a</w:t>
      </w:r>
      <w:r w:rsidR="005B342B">
        <w:t>reas</w:t>
      </w:r>
      <w:r w:rsidR="00175BB1">
        <w:t xml:space="preserve"> close to the </w:t>
      </w:r>
      <w:proofErr w:type="spellStart"/>
      <w:r w:rsidR="00175BB1" w:rsidRPr="00A86CB4">
        <w:rPr>
          <w:i/>
          <w:iCs/>
        </w:rPr>
        <w:t>Gürtel</w:t>
      </w:r>
      <w:proofErr w:type="spellEnd"/>
      <w:r w:rsidR="005B342B">
        <w:t xml:space="preserve"> </w:t>
      </w:r>
      <w:r w:rsidR="004D7BCA">
        <w:t>demonstrate medium</w:t>
      </w:r>
      <w:r w:rsidR="00E91D1D">
        <w:t>,</w:t>
      </w:r>
      <w:r w:rsidR="002D607B">
        <w:t xml:space="preserve"> often below city average</w:t>
      </w:r>
      <w:r w:rsidR="00175BB1">
        <w:t xml:space="preserve">, </w:t>
      </w:r>
      <w:r w:rsidR="004D7BCA">
        <w:t>FLI values.</w:t>
      </w:r>
      <w:r w:rsidR="00560B77">
        <w:t xml:space="preserve"> </w:t>
      </w:r>
      <w:r w:rsidR="009E2CB8">
        <w:t xml:space="preserve">FAI </w:t>
      </w:r>
      <w:r w:rsidR="00650B25">
        <w:t xml:space="preserve">and disposable income </w:t>
      </w:r>
      <w:r w:rsidR="009E2CB8">
        <w:t xml:space="preserve">levels are not </w:t>
      </w:r>
      <w:r w:rsidR="008249D1">
        <w:t>high</w:t>
      </w:r>
      <w:r w:rsidR="00AE21FC">
        <w:t xml:space="preserve"> enough</w:t>
      </w:r>
      <w:r w:rsidR="009E2CB8">
        <w:t xml:space="preserve"> to compensate for the </w:t>
      </w:r>
      <w:r w:rsidR="001970AB">
        <w:t xml:space="preserve">high </w:t>
      </w:r>
      <w:r w:rsidR="00625708">
        <w:t>expenditures</w:t>
      </w:r>
      <w:r w:rsidR="009E2CB8">
        <w:t xml:space="preserve"> for essential services, </w:t>
      </w:r>
      <w:r w:rsidR="004E1CEA">
        <w:t xml:space="preserve">particularly for </w:t>
      </w:r>
      <w:r w:rsidR="00625708">
        <w:t>housing</w:t>
      </w:r>
      <w:r w:rsidR="001970AB">
        <w:t>,</w:t>
      </w:r>
      <w:r w:rsidR="00625708">
        <w:t xml:space="preserve"> close to the city center. </w:t>
      </w:r>
    </w:p>
    <w:p w14:paraId="1261E72F" w14:textId="6F04A875" w:rsidR="001248EE" w:rsidRDefault="00B31A45" w:rsidP="00745526">
      <w:pPr>
        <w:spacing w:line="360" w:lineRule="auto"/>
      </w:pPr>
      <w:r>
        <w:t>In total, the analysis points to three major concentration</w:t>
      </w:r>
      <w:r w:rsidR="00644588">
        <w:t>s</w:t>
      </w:r>
      <w:r>
        <w:t xml:space="preserve"> of </w:t>
      </w:r>
      <w:r w:rsidR="00071D80">
        <w:t xml:space="preserve">census districts with low levels of foundational livability, all of them </w:t>
      </w:r>
      <w:r w:rsidR="0081319A">
        <w:t xml:space="preserve">in the south-east of the city. The first </w:t>
      </w:r>
      <w:r w:rsidR="001970AB">
        <w:t>is</w:t>
      </w:r>
      <w:r w:rsidR="004077E8">
        <w:t xml:space="preserve"> the </w:t>
      </w:r>
      <w:r w:rsidR="00FE3E21">
        <w:t>outer area</w:t>
      </w:r>
      <w:r w:rsidR="004077E8">
        <w:t xml:space="preserve"> in the south</w:t>
      </w:r>
      <w:r w:rsidR="007758F9">
        <w:t xml:space="preserve">, with </w:t>
      </w:r>
      <w:r w:rsidR="0010659B">
        <w:t xml:space="preserve">numerous census districts </w:t>
      </w:r>
      <w:r w:rsidR="007758F9">
        <w:t>featuring</w:t>
      </w:r>
      <w:r w:rsidR="0010659B">
        <w:t xml:space="preserve"> </w:t>
      </w:r>
      <w:r w:rsidR="002A0ED1">
        <w:t xml:space="preserve">FLI values </w:t>
      </w:r>
      <w:r w:rsidR="00F74927">
        <w:t xml:space="preserve">in </w:t>
      </w:r>
      <w:r w:rsidR="002A0ED1">
        <w:t>the 1</w:t>
      </w:r>
      <w:r w:rsidR="002A0ED1" w:rsidRPr="002A0ED1">
        <w:rPr>
          <w:vertAlign w:val="superscript"/>
        </w:rPr>
        <w:t>st</w:t>
      </w:r>
      <w:r w:rsidR="002A0ED1">
        <w:t xml:space="preserve"> quintile in areas like </w:t>
      </w:r>
      <w:proofErr w:type="spellStart"/>
      <w:r w:rsidR="002A0ED1" w:rsidRPr="003F486E">
        <w:rPr>
          <w:i/>
          <w:iCs/>
        </w:rPr>
        <w:t>Favoriten</w:t>
      </w:r>
      <w:proofErr w:type="spellEnd"/>
      <w:r w:rsidR="002A0ED1">
        <w:t xml:space="preserve"> (10</w:t>
      </w:r>
      <w:r w:rsidR="002A0ED1" w:rsidRPr="00BA2A2E">
        <w:rPr>
          <w:vertAlign w:val="superscript"/>
        </w:rPr>
        <w:t>th</w:t>
      </w:r>
      <w:r w:rsidR="00391D53">
        <w:t xml:space="preserve"> </w:t>
      </w:r>
      <w:r w:rsidR="00560B77" w:rsidRPr="00560B77">
        <w:t xml:space="preserve">municipal </w:t>
      </w:r>
      <w:r w:rsidR="00391D53">
        <w:t>district)</w:t>
      </w:r>
      <w:r w:rsidR="0041086D">
        <w:t xml:space="preserve"> or </w:t>
      </w:r>
      <w:r w:rsidR="00391D53" w:rsidRPr="003F486E">
        <w:rPr>
          <w:i/>
          <w:iCs/>
        </w:rPr>
        <w:t>Simmering</w:t>
      </w:r>
      <w:r w:rsidR="00391D53">
        <w:t xml:space="preserve"> (11</w:t>
      </w:r>
      <w:r w:rsidR="00391D53" w:rsidRPr="00BA2A2E">
        <w:rPr>
          <w:vertAlign w:val="superscript"/>
        </w:rPr>
        <w:t>th</w:t>
      </w:r>
      <w:r w:rsidR="00391D53">
        <w:t>)</w:t>
      </w:r>
      <w:r w:rsidR="0041086D">
        <w:t xml:space="preserve">. </w:t>
      </w:r>
      <w:r w:rsidR="00D95BB7">
        <w:t xml:space="preserve">These census districts are characterized by low </w:t>
      </w:r>
      <w:r w:rsidR="00104CD4">
        <w:t xml:space="preserve">availability of essential services and social infrastructures paired with low levels of residual income. </w:t>
      </w:r>
      <w:r w:rsidR="00C91DE7" w:rsidRPr="003D0C13">
        <w:t xml:space="preserve">A second </w:t>
      </w:r>
      <w:r w:rsidR="00044383" w:rsidRPr="003D0C13">
        <w:t>zone characterized</w:t>
      </w:r>
      <w:r w:rsidR="00044383">
        <w:t xml:space="preserve"> by low foundational livability </w:t>
      </w:r>
      <w:r w:rsidR="008C7086">
        <w:t xml:space="preserve">is </w:t>
      </w:r>
      <w:r w:rsidR="00044383">
        <w:t xml:space="preserve">the </w:t>
      </w:r>
      <w:r w:rsidR="006D312C">
        <w:t>inner area</w:t>
      </w:r>
      <w:r w:rsidR="00044383">
        <w:t xml:space="preserve"> in the east. </w:t>
      </w:r>
      <w:r w:rsidR="00137C2D">
        <w:t>C</w:t>
      </w:r>
      <w:r w:rsidR="00175BB1">
        <w:t xml:space="preserve">ensus districts in </w:t>
      </w:r>
      <w:proofErr w:type="spellStart"/>
      <w:r w:rsidR="00175BB1" w:rsidRPr="00AD5390">
        <w:rPr>
          <w:i/>
          <w:iCs/>
        </w:rPr>
        <w:t>Leopoldau</w:t>
      </w:r>
      <w:proofErr w:type="spellEnd"/>
      <w:r w:rsidR="00175BB1">
        <w:t xml:space="preserve"> (2</w:t>
      </w:r>
      <w:r w:rsidR="00175BB1" w:rsidRPr="00F90F70">
        <w:rPr>
          <w:vertAlign w:val="superscript"/>
        </w:rPr>
        <w:t>nd</w:t>
      </w:r>
      <w:r w:rsidR="00175BB1">
        <w:t xml:space="preserve"> </w:t>
      </w:r>
      <w:r w:rsidR="00560B77" w:rsidRPr="00560B77">
        <w:t xml:space="preserve">municipal </w:t>
      </w:r>
      <w:r w:rsidR="00175BB1">
        <w:t xml:space="preserve">district) and </w:t>
      </w:r>
      <w:proofErr w:type="spellStart"/>
      <w:r w:rsidR="00175BB1" w:rsidRPr="00AD5390">
        <w:rPr>
          <w:i/>
          <w:iCs/>
        </w:rPr>
        <w:t>Brigittenau</w:t>
      </w:r>
      <w:proofErr w:type="spellEnd"/>
      <w:r w:rsidR="00175BB1">
        <w:t xml:space="preserve"> (20</w:t>
      </w:r>
      <w:r w:rsidR="00175BB1" w:rsidRPr="0013622A">
        <w:rPr>
          <w:vertAlign w:val="superscript"/>
        </w:rPr>
        <w:t>th</w:t>
      </w:r>
      <w:r w:rsidR="00175BB1">
        <w:t xml:space="preserve">) </w:t>
      </w:r>
      <w:r w:rsidR="00886FDA">
        <w:t>predominantly feature</w:t>
      </w:r>
      <w:r w:rsidR="00175BB1">
        <w:t xml:space="preserve"> FLI values in the first or second quintil</w:t>
      </w:r>
      <w:r w:rsidR="00382542">
        <w:t xml:space="preserve">e. </w:t>
      </w:r>
      <w:r w:rsidR="00BA18BA">
        <w:t xml:space="preserve">In these cases, the low foundational livability comes about </w:t>
      </w:r>
      <w:r w:rsidR="0055527A">
        <w:t xml:space="preserve">because </w:t>
      </w:r>
      <w:r w:rsidR="00382542">
        <w:t xml:space="preserve">despite being close to the city center, census districts </w:t>
      </w:r>
      <w:r w:rsidR="004925FE">
        <w:t xml:space="preserve">only feature moderate </w:t>
      </w:r>
      <w:r w:rsidR="00D27836">
        <w:t xml:space="preserve">levels of </w:t>
      </w:r>
      <w:r w:rsidR="004925FE">
        <w:t xml:space="preserve">availability of </w:t>
      </w:r>
      <w:r w:rsidR="009C3BEA">
        <w:t>essential services and social infrastructures.</w:t>
      </w:r>
      <w:r w:rsidR="0077506D">
        <w:t xml:space="preserve"> This</w:t>
      </w:r>
      <w:r w:rsidR="00B84514">
        <w:t xml:space="preserve">, </w:t>
      </w:r>
      <w:r w:rsidR="0077506D">
        <w:t>i</w:t>
      </w:r>
      <w:r w:rsidR="009C3BEA">
        <w:t xml:space="preserve">n combination with rather high </w:t>
      </w:r>
      <w:r w:rsidR="009C3BEA">
        <w:lastRenderedPageBreak/>
        <w:t xml:space="preserve">costs for essential services leading to low levels of residual income, </w:t>
      </w:r>
      <w:r w:rsidR="0077506D">
        <w:t xml:space="preserve">makes </w:t>
      </w:r>
      <w:r w:rsidR="00175BB1">
        <w:t xml:space="preserve">the area between the Danube </w:t>
      </w:r>
      <w:r w:rsidR="00BD4F7E">
        <w:t>C</w:t>
      </w:r>
      <w:r w:rsidR="00175BB1">
        <w:t>anal and Danube</w:t>
      </w:r>
      <w:r w:rsidR="001A517B">
        <w:t xml:space="preserve"> </w:t>
      </w:r>
      <w:r w:rsidR="00BD4F7E">
        <w:t>R</w:t>
      </w:r>
      <w:r w:rsidR="001A517B">
        <w:t>iver</w:t>
      </w:r>
      <w:r w:rsidR="00175BB1">
        <w:t xml:space="preserve"> </w:t>
      </w:r>
      <w:r w:rsidR="007256F5">
        <w:t xml:space="preserve">a </w:t>
      </w:r>
      <w:r w:rsidR="00175BB1">
        <w:t xml:space="preserve">major concentration of low levels of foundational livability in Vienna. </w:t>
      </w:r>
      <w:r w:rsidR="00CE5E6E">
        <w:t>The third</w:t>
      </w:r>
      <w:r w:rsidR="00175BB1">
        <w:t xml:space="preserve"> major agglomeration of low </w:t>
      </w:r>
      <w:r w:rsidR="00CE5E6E">
        <w:t xml:space="preserve">foundational livability is in Transdanubia, particularly in </w:t>
      </w:r>
      <w:r w:rsidR="00CE5E6E" w:rsidRPr="000E6E99">
        <w:rPr>
          <w:i/>
          <w:iCs/>
        </w:rPr>
        <w:t>Floridsdorf</w:t>
      </w:r>
      <w:r w:rsidR="00CE5E6E">
        <w:t xml:space="preserve"> (21</w:t>
      </w:r>
      <w:r w:rsidR="00CE5E6E" w:rsidRPr="00CE5E6E">
        <w:rPr>
          <w:vertAlign w:val="superscript"/>
        </w:rPr>
        <w:t>st</w:t>
      </w:r>
      <w:r w:rsidR="00CE5E6E">
        <w:t xml:space="preserve"> </w:t>
      </w:r>
      <w:r w:rsidR="00560B77" w:rsidRPr="00560B77">
        <w:t xml:space="preserve">municipal </w:t>
      </w:r>
      <w:r w:rsidR="000E6E99">
        <w:t>district).</w:t>
      </w:r>
      <w:r w:rsidR="00175BB1">
        <w:t xml:space="preserve"> </w:t>
      </w:r>
      <w:r w:rsidR="00550FE7">
        <w:t>There, the</w:t>
      </w:r>
      <w:r w:rsidR="000E6E99">
        <w:t xml:space="preserve"> FLI values of census districts are low because </w:t>
      </w:r>
      <w:r w:rsidR="00CB088A">
        <w:t xml:space="preserve">despite low costs for essential services, they feature poor availability of essential services and social infrastructures as well as low levels of disposable </w:t>
      </w:r>
      <w:r w:rsidR="003F6B99">
        <w:t xml:space="preserve">income. </w:t>
      </w:r>
      <w:r w:rsidR="000922B2" w:rsidRPr="00DE18A2">
        <w:t xml:space="preserve">With </w:t>
      </w:r>
      <w:r w:rsidR="00DF7791" w:rsidRPr="00DE18A2">
        <w:t>most</w:t>
      </w:r>
      <w:r w:rsidR="000922B2" w:rsidRPr="00DE18A2">
        <w:t xml:space="preserve"> urban development</w:t>
      </w:r>
      <w:r w:rsidR="000922B2">
        <w:t xml:space="preserve"> project located</w:t>
      </w:r>
      <w:r w:rsidR="004C3A41">
        <w:t xml:space="preserve"> in </w:t>
      </w:r>
      <w:r w:rsidR="00591C5F">
        <w:t>the outer area in the south and in Transdanubia in the east</w:t>
      </w:r>
      <w:r w:rsidR="00F06D69">
        <w:t xml:space="preserve"> (see </w:t>
      </w:r>
      <w:r w:rsidR="00F06D69">
        <w:fldChar w:fldCharType="begin"/>
      </w:r>
      <w:r w:rsidR="00F06D69">
        <w:instrText xml:space="preserve"> REF _Ref159852330 \h </w:instrText>
      </w:r>
      <w:r w:rsidR="00F06D69">
        <w:fldChar w:fldCharType="separate"/>
      </w:r>
      <w:r w:rsidR="007261A0" w:rsidRPr="008D2300">
        <w:t xml:space="preserve">Figure </w:t>
      </w:r>
      <w:r w:rsidR="007261A0">
        <w:rPr>
          <w:noProof/>
        </w:rPr>
        <w:t>1</w:t>
      </w:r>
      <w:r w:rsidR="00F06D69">
        <w:fldChar w:fldCharType="end"/>
      </w:r>
      <w:r w:rsidR="00F06D69">
        <w:t>)</w:t>
      </w:r>
      <w:r w:rsidR="00426057">
        <w:t xml:space="preserve">, </w:t>
      </w:r>
      <w:r w:rsidR="00DF7791">
        <w:t xml:space="preserve">the </w:t>
      </w:r>
      <w:r w:rsidR="00426057">
        <w:t xml:space="preserve">City of Vienna </w:t>
      </w:r>
      <w:r w:rsidR="00DF7791">
        <w:t xml:space="preserve">covers </w:t>
      </w:r>
      <w:r w:rsidR="00F06D69">
        <w:t>several</w:t>
      </w:r>
      <w:r w:rsidR="00502C52">
        <w:t xml:space="preserve"> </w:t>
      </w:r>
      <w:r w:rsidR="00426057">
        <w:t>major</w:t>
      </w:r>
      <w:r w:rsidR="00502C52">
        <w:t xml:space="preserve"> provisioning gaps </w:t>
      </w:r>
      <w:r w:rsidR="00AE4369">
        <w:t>with regard to</w:t>
      </w:r>
      <w:r w:rsidR="00FB2344">
        <w:t xml:space="preserve"> foundational livability</w:t>
      </w:r>
      <w:r w:rsidR="00AE4369">
        <w:t>.</w:t>
      </w:r>
      <w:r w:rsidR="00CF6053">
        <w:t xml:space="preserve"> </w:t>
      </w:r>
      <w:r w:rsidR="00EE0CF3">
        <w:t>However, d</w:t>
      </w:r>
      <w:r w:rsidR="00CF6053">
        <w:t>espite</w:t>
      </w:r>
      <w:r w:rsidR="0077694A">
        <w:t xml:space="preserve"> several census districts with</w:t>
      </w:r>
      <w:r w:rsidR="00AE4369">
        <w:t xml:space="preserve"> </w:t>
      </w:r>
      <w:r w:rsidR="00CF6053">
        <w:t>l</w:t>
      </w:r>
      <w:r w:rsidR="000A0D5B">
        <w:t>ow foundational livability</w:t>
      </w:r>
      <w:r w:rsidR="0077694A">
        <w:t xml:space="preserve">, </w:t>
      </w:r>
      <w:r w:rsidR="00FF1E88">
        <w:t xml:space="preserve">only a handful development projects are found </w:t>
      </w:r>
      <w:r w:rsidR="004E287B">
        <w:t xml:space="preserve">in the areas </w:t>
      </w:r>
      <w:r w:rsidR="003A7FA9">
        <w:t xml:space="preserve">close to the </w:t>
      </w:r>
      <w:proofErr w:type="spellStart"/>
      <w:r w:rsidR="003A7FA9" w:rsidRPr="003A7FA9">
        <w:rPr>
          <w:i/>
          <w:iCs/>
        </w:rPr>
        <w:t>Gürtel</w:t>
      </w:r>
      <w:proofErr w:type="spellEnd"/>
      <w:r w:rsidR="004E287B">
        <w:t xml:space="preserve"> </w:t>
      </w:r>
      <w:r w:rsidR="00045E25">
        <w:t xml:space="preserve">like in the </w:t>
      </w:r>
      <w:r w:rsidR="003A7FA9">
        <w:t>west of</w:t>
      </w:r>
      <w:r w:rsidR="004E287B">
        <w:t xml:space="preserve"> </w:t>
      </w:r>
      <w:r w:rsidR="00EE5CC4">
        <w:t xml:space="preserve">the </w:t>
      </w:r>
      <w:r w:rsidR="005556D4">
        <w:t>inner area</w:t>
      </w:r>
      <w:r w:rsidR="00045E25">
        <w:t xml:space="preserve"> or </w:t>
      </w:r>
      <w:r w:rsidR="004E287B">
        <w:t>east of the outer area</w:t>
      </w:r>
      <w:r w:rsidR="000A0D5B">
        <w:t xml:space="preserve">. </w:t>
      </w:r>
    </w:p>
    <w:p w14:paraId="3DC29E4D" w14:textId="3025F3CE" w:rsidR="00D21055" w:rsidRDefault="00A8762A" w:rsidP="00641486">
      <w:pPr>
        <w:spacing w:line="360" w:lineRule="auto"/>
        <w:jc w:val="center"/>
      </w:pPr>
      <w:r>
        <w:rPr>
          <w:noProof/>
        </w:rPr>
        <w:drawing>
          <wp:inline distT="0" distB="0" distL="0" distR="0" wp14:anchorId="3B06FD21" wp14:editId="469E4514">
            <wp:extent cx="4103480" cy="3282696"/>
            <wp:effectExtent l="0" t="0" r="0" b="0"/>
            <wp:docPr id="1301204121" name="Picture 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4121" name="Picture 6" descr="A map of a cit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3480" cy="3282696"/>
                    </a:xfrm>
                    <a:prstGeom prst="rect">
                      <a:avLst/>
                    </a:prstGeom>
                  </pic:spPr>
                </pic:pic>
              </a:graphicData>
            </a:graphic>
          </wp:inline>
        </w:drawing>
      </w:r>
    </w:p>
    <w:p w14:paraId="3A59BE5B" w14:textId="4DD9B9E4" w:rsidR="005F24CC" w:rsidRDefault="00F42AB7" w:rsidP="00BE076E">
      <w:pPr>
        <w:pStyle w:val="Caption"/>
        <w:spacing w:after="240"/>
      </w:pPr>
      <w:bookmarkStart w:id="16" w:name="_Ref157413683"/>
      <w:r>
        <w:t xml:space="preserve">Figure </w:t>
      </w:r>
      <w:fldSimple w:instr=" SEQ Figure \* ARABIC ">
        <w:r w:rsidR="007261A0">
          <w:rPr>
            <w:noProof/>
          </w:rPr>
          <w:t>4</w:t>
        </w:r>
      </w:fldSimple>
      <w:bookmarkEnd w:id="16"/>
      <w:r>
        <w:t>: Foundational livability</w:t>
      </w:r>
      <w:r w:rsidR="00210CA9">
        <w:t xml:space="preserve"> for average household</w:t>
      </w:r>
      <w:r>
        <w:t xml:space="preserve"> in Vienna 2023</w:t>
      </w:r>
      <w:r w:rsidR="00210CA9">
        <w:t xml:space="preserve"> </w:t>
      </w:r>
      <w:r>
        <w:t>(measured with the Foundational Livability Indicator)</w:t>
      </w:r>
      <w:r w:rsidR="00590773">
        <w:t>.</w:t>
      </w:r>
      <w:r w:rsidR="00CF6780" w:rsidRPr="00CF6780">
        <w:t xml:space="preserve"> </w:t>
      </w:r>
      <w:r w:rsidR="00CF6780">
        <w:t xml:space="preserve">Dark blue indicates highest residual income and declining residual income is indicated by the gradient to yellow. Excluded census districts are colored grey. Red numbers in </w:t>
      </w:r>
      <w:r w:rsidR="00C95FD2">
        <w:t xml:space="preserve">the </w:t>
      </w:r>
      <w:r w:rsidR="00CF6780">
        <w:t>map indicate district numbers.</w:t>
      </w:r>
    </w:p>
    <w:p w14:paraId="3A0704CA" w14:textId="77777777" w:rsidR="00BE076E" w:rsidRPr="00A460FF" w:rsidRDefault="00BE076E" w:rsidP="00BE076E">
      <w:pPr>
        <w:rPr>
          <w:sz w:val="12"/>
          <w:szCs w:val="12"/>
        </w:rPr>
      </w:pPr>
    </w:p>
    <w:p w14:paraId="04AF03AF" w14:textId="634F1F6A" w:rsidR="0073206B" w:rsidRDefault="00D21055" w:rsidP="00A460FF">
      <w:pPr>
        <w:pStyle w:val="Heading1"/>
        <w:spacing w:after="0"/>
      </w:pPr>
      <w:r>
        <w:t>Discussion</w:t>
      </w:r>
    </w:p>
    <w:p w14:paraId="60FB21A2" w14:textId="1159063A" w:rsidR="0073206B" w:rsidRPr="0073206B" w:rsidRDefault="00F36AE4" w:rsidP="00D86DCC">
      <w:pPr>
        <w:spacing w:after="240" w:line="360" w:lineRule="auto"/>
      </w:pPr>
      <w:r>
        <w:t xml:space="preserve">The article emerged from a critique on global indicators </w:t>
      </w:r>
      <w:r w:rsidR="009312F0">
        <w:t xml:space="preserve">that a more </w:t>
      </w:r>
      <w:r w:rsidR="0090206F">
        <w:t>nuanced approach is needed to c</w:t>
      </w:r>
      <w:r w:rsidR="00E325B5">
        <w:t xml:space="preserve">apture the </w:t>
      </w:r>
      <w:r w:rsidR="000708EF">
        <w:t>livability</w:t>
      </w:r>
      <w:r w:rsidR="00E325B5">
        <w:t xml:space="preserve"> of a place comprehensively. </w:t>
      </w:r>
      <w:r w:rsidR="00D86DCC" w:rsidRPr="0073206B">
        <w:t xml:space="preserve">Through </w:t>
      </w:r>
      <w:r w:rsidR="001F02A9">
        <w:t xml:space="preserve">the </w:t>
      </w:r>
      <w:r w:rsidR="00D86DCC" w:rsidRPr="0073206B">
        <w:t xml:space="preserve">analysis of foundational </w:t>
      </w:r>
      <w:r w:rsidR="00D86DCC">
        <w:t>livability across Vienna’s census districts</w:t>
      </w:r>
      <w:r w:rsidR="00D86DCC" w:rsidRPr="0073206B">
        <w:t xml:space="preserve">, </w:t>
      </w:r>
      <w:r w:rsidR="00D86DCC">
        <w:t>the</w:t>
      </w:r>
      <w:r>
        <w:t xml:space="preserve"> article </w:t>
      </w:r>
      <w:r w:rsidR="007255C7">
        <w:t>demonstrates that</w:t>
      </w:r>
      <w:r w:rsidR="002219E6">
        <w:t xml:space="preserve"> </w:t>
      </w:r>
      <w:r w:rsidR="00D301B0">
        <w:t xml:space="preserve">considering </w:t>
      </w:r>
      <w:r w:rsidR="00F17C0B">
        <w:t>local indicators</w:t>
      </w:r>
      <w:r w:rsidR="0022089D">
        <w:t xml:space="preserve"> </w:t>
      </w:r>
      <w:r w:rsidR="00283ECD">
        <w:t>informed by human need theory</w:t>
      </w:r>
      <w:r w:rsidR="00AD5AA9">
        <w:t xml:space="preserve"> </w:t>
      </w:r>
      <w:r w:rsidR="00C269D7">
        <w:t xml:space="preserve">like the FLI </w:t>
      </w:r>
      <w:r w:rsidR="007255C7">
        <w:t>can yield important insights for city planners</w:t>
      </w:r>
      <w:r w:rsidR="00FD7F50">
        <w:t xml:space="preserve"> that may be hidden behind </w:t>
      </w:r>
      <w:r w:rsidR="003F221D">
        <w:t>global indicators</w:t>
      </w:r>
      <w:r w:rsidR="007255C7">
        <w:t xml:space="preserve">. </w:t>
      </w:r>
      <w:r w:rsidR="00142EC5">
        <w:t xml:space="preserve">The </w:t>
      </w:r>
      <w:r w:rsidR="00142EC5" w:rsidRPr="003F221D">
        <w:t>dis</w:t>
      </w:r>
      <w:r w:rsidR="00E96A9D" w:rsidRPr="003F221D">
        <w:t>cussion below</w:t>
      </w:r>
      <w:r w:rsidR="00AD488C">
        <w:t xml:space="preserve"> </w:t>
      </w:r>
      <w:r w:rsidR="002F0710">
        <w:t xml:space="preserve">reflects on the methodological merit of </w:t>
      </w:r>
      <w:r w:rsidR="002F0710">
        <w:lastRenderedPageBreak/>
        <w:t xml:space="preserve">our research approach </w:t>
      </w:r>
      <w:r w:rsidR="009A2633">
        <w:t xml:space="preserve">and </w:t>
      </w:r>
      <w:r w:rsidR="00CC64FC">
        <w:t xml:space="preserve">links key findings </w:t>
      </w:r>
      <w:r w:rsidR="00A26313">
        <w:t xml:space="preserve">our analysis </w:t>
      </w:r>
      <w:r w:rsidR="00CC64FC">
        <w:t xml:space="preserve">to </w:t>
      </w:r>
      <w:r w:rsidR="00A26313">
        <w:t xml:space="preserve">existing </w:t>
      </w:r>
      <w:r w:rsidR="00CC64FC">
        <w:t xml:space="preserve">global </w:t>
      </w:r>
      <w:r w:rsidR="00A26313">
        <w:t xml:space="preserve">urban trends and </w:t>
      </w:r>
      <w:r w:rsidR="006065D6">
        <w:t>Vienna</w:t>
      </w:r>
      <w:r w:rsidR="00636694">
        <w:t xml:space="preserve">’s current </w:t>
      </w:r>
      <w:r w:rsidR="006065D6">
        <w:t>city planning</w:t>
      </w:r>
      <w:r w:rsidR="00D46564" w:rsidRPr="003F221D">
        <w:t>.</w:t>
      </w:r>
      <w:r w:rsidR="00640678">
        <w:rPr>
          <w:highlight w:val="yellow"/>
        </w:rPr>
        <w:t xml:space="preserve"> </w:t>
      </w:r>
      <w:r w:rsidR="00A05BA8" w:rsidRPr="00926C21">
        <w:rPr>
          <w:highlight w:val="yellow"/>
        </w:rPr>
        <w:t xml:space="preserve"> </w:t>
      </w:r>
    </w:p>
    <w:p w14:paraId="51F21EF2" w14:textId="72DE0D00" w:rsidR="00BC0865" w:rsidRDefault="008E66D6" w:rsidP="00BC0865">
      <w:pPr>
        <w:pStyle w:val="Heading2"/>
        <w:numPr>
          <w:ilvl w:val="1"/>
          <w:numId w:val="21"/>
        </w:numPr>
      </w:pPr>
      <w:r>
        <w:t>Opening pandora’s box:</w:t>
      </w:r>
      <w:r w:rsidR="00BC0865">
        <w:t xml:space="preserve"> </w:t>
      </w:r>
      <w:r w:rsidR="00EB05CC">
        <w:t>Understanding the merit</w:t>
      </w:r>
      <w:r w:rsidR="006F3C5D">
        <w:t xml:space="preserve"> of local livability metrics </w:t>
      </w:r>
      <w:r w:rsidR="00D5373E">
        <w:t xml:space="preserve">informed by human need theory </w:t>
      </w:r>
    </w:p>
    <w:p w14:paraId="1E9F4CB2" w14:textId="77777777" w:rsidR="00E94281" w:rsidRDefault="00E94281" w:rsidP="00E94281"/>
    <w:p w14:paraId="2A84061D" w14:textId="44E00A34" w:rsidR="00E94281" w:rsidRDefault="00E94281" w:rsidP="00E94281">
      <w:pPr>
        <w:rPr>
          <w:i/>
          <w:iCs/>
        </w:rPr>
      </w:pPr>
      <w:r w:rsidRPr="006D33E1">
        <w:rPr>
          <w:i/>
          <w:iCs/>
        </w:rPr>
        <w:t>stronger focus on the methodological innovation would make the article more valuable to a</w:t>
      </w:r>
      <w:r>
        <w:rPr>
          <w:i/>
          <w:iCs/>
        </w:rPr>
        <w:t xml:space="preserve"> </w:t>
      </w:r>
      <w:r w:rsidRPr="006D33E1">
        <w:rPr>
          <w:i/>
          <w:iCs/>
        </w:rPr>
        <w:t>general readership.</w:t>
      </w:r>
      <w:r>
        <w:rPr>
          <w:i/>
          <w:iCs/>
        </w:rPr>
        <w:t xml:space="preserve"> +</w:t>
      </w:r>
    </w:p>
    <w:p w14:paraId="2533EB10" w14:textId="77777777" w:rsidR="00402B78" w:rsidRPr="009827A9" w:rsidRDefault="00402B78" w:rsidP="00402B78">
      <w:pPr>
        <w:spacing w:line="276" w:lineRule="auto"/>
        <w:rPr>
          <w:i/>
          <w:iCs/>
        </w:rPr>
      </w:pPr>
      <w:r w:rsidRPr="009827A9">
        <w:rPr>
          <w:i/>
          <w:iCs/>
        </w:rPr>
        <w:t>section 5.1 should be strengthened to discuss the workflow, opportunities and limitations of the method. Statements such as "Vienna suffers from severe socio-economic inequalities" (p. 18) should be nuanced within a global context and expanded upon using the study's detailed insights. Findings such as negative residual income could be explored further, are these based on incomplete aspects of the method or data? Or are these people relying on other forms of financial support?</w:t>
      </w:r>
    </w:p>
    <w:p w14:paraId="73784389" w14:textId="77777777" w:rsidR="00E94281" w:rsidRDefault="00E94281" w:rsidP="00E94281"/>
    <w:p w14:paraId="6FB3FE5A" w14:textId="77777777" w:rsidR="00243C65" w:rsidRDefault="00243C65" w:rsidP="006642D7">
      <w:pPr>
        <w:spacing w:line="360" w:lineRule="auto"/>
      </w:pPr>
    </w:p>
    <w:p w14:paraId="205AF779" w14:textId="74B8DAF2" w:rsidR="004C68AA" w:rsidRDefault="00846465" w:rsidP="006642D7">
      <w:pPr>
        <w:spacing w:line="360" w:lineRule="auto"/>
      </w:pPr>
      <w:r>
        <w:t>Despite continuously being ranked top in global indicators, our research approach hi</w:t>
      </w:r>
      <w:r w:rsidR="00352C3B">
        <w:t xml:space="preserve">ghlights </w:t>
      </w:r>
      <w:r w:rsidR="006642D7">
        <w:t xml:space="preserve">that in Vienna there are </w:t>
      </w:r>
      <w:r w:rsidR="004C68AA">
        <w:t xml:space="preserve">socio-spatial inequalities in foundational livability. </w:t>
      </w:r>
      <w:r w:rsidR="00452356">
        <w:t xml:space="preserve">This shows </w:t>
      </w:r>
      <w:r w:rsidR="00A55799">
        <w:t xml:space="preserve">that </w:t>
      </w:r>
      <w:r w:rsidR="00D86819">
        <w:t xml:space="preserve">a stronger focus on </w:t>
      </w:r>
      <w:r w:rsidR="00B41DF6">
        <w:t xml:space="preserve">the accessibility of essential services and social infrastructures can yield important insights. </w:t>
      </w:r>
    </w:p>
    <w:p w14:paraId="45DC3A37" w14:textId="67E391BD" w:rsidR="00675233" w:rsidRDefault="005722BE" w:rsidP="006642D7">
      <w:pPr>
        <w:spacing w:line="360" w:lineRule="auto"/>
      </w:pPr>
      <w:r>
        <w:t xml:space="preserve"> Vien</w:t>
      </w:r>
      <w:r w:rsidR="004C68AA">
        <w:t>na</w:t>
      </w:r>
    </w:p>
    <w:p w14:paraId="618A7583" w14:textId="77777777" w:rsidR="00DD15FD" w:rsidRDefault="00DD15FD" w:rsidP="00C3737C">
      <w:pPr>
        <w:spacing w:line="360" w:lineRule="auto"/>
      </w:pPr>
    </w:p>
    <w:p w14:paraId="66983C33" w14:textId="4399C18B" w:rsidR="00DD15FD" w:rsidRDefault="00DD15FD" w:rsidP="00C3737C">
      <w:pPr>
        <w:spacing w:line="360" w:lineRule="auto"/>
      </w:pPr>
      <w:r>
        <w:t xml:space="preserve">Workflow: </w:t>
      </w:r>
      <w:r w:rsidR="009A67CE">
        <w:t xml:space="preserve">how we did </w:t>
      </w:r>
    </w:p>
    <w:p w14:paraId="551867B8" w14:textId="77777777" w:rsidR="00B7174E" w:rsidRDefault="00B7174E" w:rsidP="00C3737C">
      <w:pPr>
        <w:spacing w:line="360" w:lineRule="auto"/>
      </w:pPr>
    </w:p>
    <w:p w14:paraId="62B25E8B" w14:textId="77777777" w:rsidR="00E518A8" w:rsidRDefault="00E518A8" w:rsidP="00C3737C">
      <w:pPr>
        <w:spacing w:line="360" w:lineRule="auto"/>
      </w:pPr>
    </w:p>
    <w:p w14:paraId="509B2308" w14:textId="2B5A64DD" w:rsidR="00E94281" w:rsidRDefault="00BA2D3F" w:rsidP="00C3737C">
      <w:pPr>
        <w:spacing w:line="360" w:lineRule="auto"/>
      </w:pPr>
      <w:r>
        <w:t>Opportunities:</w:t>
      </w:r>
    </w:p>
    <w:p w14:paraId="6748AA23" w14:textId="3FE7711C" w:rsidR="00BA2D3F" w:rsidRDefault="00BA2D3F" w:rsidP="00C3737C">
      <w:pPr>
        <w:pStyle w:val="ListParagraph"/>
        <w:numPr>
          <w:ilvl w:val="0"/>
          <w:numId w:val="6"/>
        </w:numPr>
        <w:spacing w:line="360" w:lineRule="auto"/>
      </w:pPr>
      <w:r>
        <w:t xml:space="preserve">Identifying </w:t>
      </w:r>
      <w:r w:rsidR="00837436">
        <w:t>socio-spatial inequalities hidden behind global indicators</w:t>
      </w:r>
    </w:p>
    <w:p w14:paraId="2EB55DDF" w14:textId="5DFDE356" w:rsidR="000D504B" w:rsidRDefault="000D504B" w:rsidP="00C3737C">
      <w:pPr>
        <w:pStyle w:val="ListParagraph"/>
        <w:numPr>
          <w:ilvl w:val="1"/>
          <w:numId w:val="6"/>
        </w:numPr>
        <w:spacing w:line="360" w:lineRule="auto"/>
      </w:pPr>
      <w:r>
        <w:t>Completing existing literature</w:t>
      </w:r>
    </w:p>
    <w:p w14:paraId="5FADB811" w14:textId="45E70153" w:rsidR="000D504B" w:rsidRDefault="00873B50" w:rsidP="00C3737C">
      <w:pPr>
        <w:pStyle w:val="ListParagraph"/>
        <w:numPr>
          <w:ilvl w:val="1"/>
          <w:numId w:val="6"/>
        </w:numPr>
        <w:spacing w:line="360" w:lineRule="auto"/>
      </w:pPr>
      <w:r>
        <w:t>Echoing global trends</w:t>
      </w:r>
    </w:p>
    <w:p w14:paraId="530C09BD" w14:textId="77777777" w:rsidR="00C14D8C" w:rsidRDefault="00C14D8C" w:rsidP="00C3737C">
      <w:pPr>
        <w:spacing w:line="360" w:lineRule="auto"/>
      </w:pPr>
    </w:p>
    <w:p w14:paraId="3F0B109A" w14:textId="4124A271" w:rsidR="00C14D8C" w:rsidRDefault="00C14D8C" w:rsidP="00C3737C">
      <w:pPr>
        <w:spacing w:line="360" w:lineRule="auto"/>
      </w:pPr>
      <w:r>
        <w:t>Limitations:</w:t>
      </w:r>
    </w:p>
    <w:p w14:paraId="7069D25C" w14:textId="23F25090" w:rsidR="00C14D8C" w:rsidRDefault="00C14D8C" w:rsidP="00C3737C">
      <w:pPr>
        <w:pStyle w:val="ListParagraph"/>
        <w:numPr>
          <w:ilvl w:val="0"/>
          <w:numId w:val="6"/>
        </w:numPr>
        <w:spacing w:line="360" w:lineRule="auto"/>
      </w:pPr>
      <w:r>
        <w:t>Replicability depends on data availability for residual income</w:t>
      </w:r>
    </w:p>
    <w:p w14:paraId="6008AFA1" w14:textId="026A4509" w:rsidR="00451789" w:rsidRDefault="00451789" w:rsidP="00C3737C">
      <w:pPr>
        <w:pStyle w:val="ListParagraph"/>
        <w:numPr>
          <w:ilvl w:val="0"/>
          <w:numId w:val="6"/>
        </w:numPr>
        <w:spacing w:line="360" w:lineRule="auto"/>
      </w:pPr>
      <w:r>
        <w:t>Some data loop holes: e.g., additional income streams</w:t>
      </w:r>
    </w:p>
    <w:p w14:paraId="63A5554D" w14:textId="2A4A09E7" w:rsidR="00873B50" w:rsidRDefault="00873B50" w:rsidP="00C3737C">
      <w:pPr>
        <w:pStyle w:val="ListParagraph"/>
        <w:numPr>
          <w:ilvl w:val="0"/>
          <w:numId w:val="6"/>
        </w:numPr>
        <w:spacing w:line="360" w:lineRule="auto"/>
      </w:pPr>
      <w:r>
        <w:t>Relative approach</w:t>
      </w:r>
      <w:r w:rsidR="00B127A8">
        <w:t>: e.g., more about fairness?</w:t>
      </w:r>
    </w:p>
    <w:p w14:paraId="236D566E" w14:textId="56CBAD2F" w:rsidR="00C455AA" w:rsidRDefault="00C455AA" w:rsidP="00C3737C">
      <w:pPr>
        <w:pStyle w:val="ListParagraph"/>
        <w:numPr>
          <w:ilvl w:val="0"/>
          <w:numId w:val="6"/>
        </w:numPr>
        <w:spacing w:line="360" w:lineRule="auto"/>
      </w:pPr>
      <w:r>
        <w:t xml:space="preserve">Only point in time: e.g., adding </w:t>
      </w:r>
      <w:r w:rsidR="00C3737C">
        <w:t>temporal dimension</w:t>
      </w:r>
    </w:p>
    <w:p w14:paraId="4170AF13" w14:textId="73794146" w:rsidR="00E56671" w:rsidRPr="00E94281" w:rsidRDefault="00E56671" w:rsidP="00C3737C">
      <w:pPr>
        <w:pStyle w:val="ListParagraph"/>
        <w:numPr>
          <w:ilvl w:val="0"/>
          <w:numId w:val="6"/>
        </w:numPr>
        <w:spacing w:line="360" w:lineRule="auto"/>
      </w:pPr>
      <w:r>
        <w:lastRenderedPageBreak/>
        <w:t xml:space="preserve">Incommensurability: high </w:t>
      </w:r>
      <w:proofErr w:type="spellStart"/>
      <w:r>
        <w:t>fai</w:t>
      </w:r>
      <w:proofErr w:type="spellEnd"/>
      <w:r>
        <w:t xml:space="preserve"> can compensate for low fe4</w:t>
      </w:r>
    </w:p>
    <w:p w14:paraId="360614EB" w14:textId="77777777" w:rsidR="00B96717" w:rsidRPr="003E6030" w:rsidRDefault="00B96717" w:rsidP="00EF75E5">
      <w:pPr>
        <w:spacing w:after="240" w:line="360" w:lineRule="auto"/>
        <w:rPr>
          <w:sz w:val="12"/>
          <w:szCs w:val="12"/>
        </w:rPr>
      </w:pPr>
    </w:p>
    <w:p w14:paraId="5FDF7900" w14:textId="17EB2353" w:rsidR="00C71FF8" w:rsidRDefault="00C71FF8" w:rsidP="00C71FF8">
      <w:pPr>
        <w:pStyle w:val="Heading2"/>
        <w:numPr>
          <w:ilvl w:val="1"/>
          <w:numId w:val="20"/>
        </w:numPr>
      </w:pPr>
      <w:r>
        <w:t>Hidden behind global indicators: Vienna’s socio-spatial inequalities unraveling</w:t>
      </w:r>
    </w:p>
    <w:p w14:paraId="72BE6DF3" w14:textId="3B62FF0D" w:rsidR="007C4C02" w:rsidRDefault="005A2271" w:rsidP="00C71FF8">
      <w:pPr>
        <w:pStyle w:val="Heading2"/>
      </w:pPr>
      <w:r>
        <w:t>Towards high</w:t>
      </w:r>
      <w:r w:rsidR="00F121EB">
        <w:t xml:space="preserve"> foundational livability</w:t>
      </w:r>
      <w:r w:rsidR="000F69BD">
        <w:t xml:space="preserve"> for all</w:t>
      </w:r>
      <w:r w:rsidR="00651F2F">
        <w:t xml:space="preserve">: </w:t>
      </w:r>
      <w:r w:rsidR="00480B16">
        <w:t xml:space="preserve">Lessons learned </w:t>
      </w:r>
      <w:r w:rsidR="00026D53">
        <w:t xml:space="preserve">from Vienna’s case for city planning </w:t>
      </w:r>
    </w:p>
    <w:p w14:paraId="329219CA" w14:textId="77777777" w:rsidR="005E473E" w:rsidRPr="009827A9" w:rsidRDefault="005E473E" w:rsidP="005E473E">
      <w:pPr>
        <w:spacing w:line="276" w:lineRule="auto"/>
        <w:rPr>
          <w:i/>
          <w:iCs/>
        </w:rPr>
      </w:pPr>
      <w:r w:rsidRPr="009827A9">
        <w:rPr>
          <w:i/>
          <w:iCs/>
        </w:rPr>
        <w:t xml:space="preserve">review more closely what insights on Vienna the method has produced; </w:t>
      </w:r>
      <w:proofErr w:type="spellStart"/>
      <w:r w:rsidRPr="009827A9">
        <w:rPr>
          <w:i/>
          <w:iCs/>
        </w:rPr>
        <w:t>generalising</w:t>
      </w:r>
      <w:proofErr w:type="spellEnd"/>
      <w:r w:rsidRPr="009827A9">
        <w:rPr>
          <w:i/>
          <w:iCs/>
        </w:rPr>
        <w:t xml:space="preserve"> the findings to connect back to the discussion around the notion of affordability.</w:t>
      </w:r>
    </w:p>
    <w:p w14:paraId="66ADBF55" w14:textId="77777777" w:rsidR="005E473E" w:rsidRDefault="005E473E" w:rsidP="005E473E"/>
    <w:p w14:paraId="4437E998" w14:textId="77777777" w:rsidR="00BD10CF" w:rsidRDefault="00BD10CF" w:rsidP="00BD10CF">
      <w:pPr>
        <w:spacing w:after="240" w:line="360" w:lineRule="auto"/>
      </w:pPr>
      <w:r>
        <w:t xml:space="preserve">Our analysis shows that Vienna’s </w:t>
      </w:r>
      <w:r w:rsidRPr="00D12421">
        <w:rPr>
          <w:highlight w:val="yellow"/>
        </w:rPr>
        <w:t>capacity to provide the goods and services people require for need satisfaction strongly varies</w:t>
      </w:r>
      <w:r>
        <w:t xml:space="preserve"> across the city. We find that foundational livability is high in the north-west and city center while low in the south-east, particularly along the </w:t>
      </w:r>
      <w:proofErr w:type="spellStart"/>
      <w:r w:rsidRPr="00633978">
        <w:rPr>
          <w:i/>
          <w:iCs/>
        </w:rPr>
        <w:t>Gürtel</w:t>
      </w:r>
      <w:proofErr w:type="spellEnd"/>
      <w:r>
        <w:t xml:space="preserve"> and in Transdanubia. In that sense, foundational livability follows recent local urban trends identified by the Viennese scholarship for the distribution of socioeconomic status and availability of essential services in the city </w:t>
      </w:r>
      <w:r>
        <w:fldChar w:fldCharType="begin"/>
      </w:r>
      <w:r>
        <w:instrText xml:space="preserve"> ADDIN ZOTERO_ITEM CSL_CITATION {"citationID":"Lpe0apWV","properties":{"formattedCitation":"(e.g., Kadi et al., 2022; Riepl et al., 2025)","plainCitation":"(e.g., Kadi et al., 2022; Riepl et al., 2025)","noteIndex":0},"citationItems":[{"id":1881,"uris":["http://zotero.org/users/7133718/items/XTN6K8KT"],"itemData":{"id":1881,"type":"article-journal","container-title":"Cities","DOI":"10.1016/j.cities.2022.103887","ISSN":"0264-2751","journalAbbreviation":"Cities","note":"publisher: Elsevier","page":"103887","title":"Widening gaps? Socio-spatial inequality in the “very” European city of Vienna since the financial crisis","volume":"131","author":[{"family":"Kadi","given":"Justin"},{"family":"Banabak","given":"Selim"},{"family":"Schneider","given":"Antonia"}],"issued":{"date-parts":[["2022"]]}},"label":"page","prefix":"e.g., "},{"id":2730,"uris":["http://zotero.org/users/7133718/items/6NWL7GAS"],"itemData":{"id":2730,"type":"article-journal","container-title":"Ecological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schema":"https://github.com/citation-style-language/schema/raw/master/csl-citation.json"} </w:instrText>
      </w:r>
      <w:r>
        <w:fldChar w:fldCharType="separate"/>
      </w:r>
      <w:r>
        <w:rPr>
          <w:rFonts w:ascii="Calibri Light" w:hAnsi="Calibri Light" w:cs="Calibri Light"/>
        </w:rPr>
        <w:t>(e.g., Kadi et al., 2022; Riepl et al., 2025)</w:t>
      </w:r>
      <w:r>
        <w:fldChar w:fldCharType="end"/>
      </w:r>
      <w:r>
        <w:t xml:space="preserve">, completing the picture that in Austria’s capital, people living in the center as well as in the north-west tend to be better off than people in the south-east. One explanation for this may be Vienna’s legacy of social welfare in the past that still strongly influences current livability. While all municipal districts in the center and north-west were part of Vienna when major policy interventions like the public takeover of material utilities or the massive welfare regime rollout during the period of Red Vienna took place, newer municipal districts in the east like </w:t>
      </w:r>
      <w:proofErr w:type="spellStart"/>
      <w:r w:rsidRPr="003627C1">
        <w:rPr>
          <w:i/>
          <w:iCs/>
        </w:rPr>
        <w:t>Donaustadt</w:t>
      </w:r>
      <w:proofErr w:type="spellEnd"/>
      <w:r>
        <w:t xml:space="preserve"> (municipal district 22</w:t>
      </w:r>
      <w:r w:rsidRPr="00ED0FD1">
        <w:rPr>
          <w:vertAlign w:val="superscript"/>
        </w:rPr>
        <w:t>nd</w:t>
      </w:r>
      <w:r>
        <w:t xml:space="preserve">) or south like </w:t>
      </w:r>
      <w:proofErr w:type="spellStart"/>
      <w:r w:rsidRPr="003627C1">
        <w:rPr>
          <w:i/>
          <w:iCs/>
        </w:rPr>
        <w:t>Liesing</w:t>
      </w:r>
      <w:proofErr w:type="spellEnd"/>
      <w:r>
        <w:t xml:space="preserve"> (23</w:t>
      </w:r>
      <w:r w:rsidRPr="00ED0FD1">
        <w:rPr>
          <w:vertAlign w:val="superscript"/>
        </w:rPr>
        <w:t>rd</w:t>
      </w:r>
      <w:r>
        <w:t xml:space="preserve">) featuring mostly low levels of foundational livability were not. </w:t>
      </w:r>
    </w:p>
    <w:p w14:paraId="30094C94" w14:textId="77777777" w:rsidR="00BD10CF" w:rsidRPr="003C680C" w:rsidRDefault="00BD10CF" w:rsidP="00BD10CF">
      <w:pPr>
        <w:spacing w:after="240" w:line="360" w:lineRule="auto"/>
      </w:pPr>
      <w:r>
        <w:t xml:space="preserve">Our findings also resonate to global urban trends. Similar to cities like Melbourne or Singapore </w:t>
      </w:r>
      <w:r>
        <w:fldChar w:fldCharType="begin"/>
      </w:r>
      <w:r>
        <w:instrText xml:space="preserve"> ADDIN ZOTERO_ITEM CSL_CITATION {"citationID":"gvypgCgg","properties":{"formattedCitation":"(e.g., Higgs et al., 2019; Mouratidis, 2018)","plainCitation":"(e.g., Higgs et al., 2019; Mouratidis, 2018)","noteIndex":0},"citationItems":[{"id":2288,"uris":["http://zotero.org/users/7133718/items/28XFNFFL"],"itemData":{"id":2288,"type":"article-journal","container-title":"International Journal of Health Geographics","DOI":"10.1186/s12942-019-0178-8","ISSN":"1476-072X","issue":"1","journalAbbreviation":"Int J Health Geogr","language":"en","page":"14","source":"DOI.org (Crossref)","title":"The Urban Liveability Index: developing a policy-relevant urban liveability composite measure and evaluating associations with transport mode choice","title-short":"The Urban Liveability Index","URL":"https://ij-healthgeographics.biomedcentral.com/articles/10.1186/s12942-019-0178-8","volume":"18","author":[{"family":"Higgs","given":"Carl"},{"family":"Badland","given":"Hannah"},{"family":"Simons","given":"Koen"},{"family":"Knibbs","given":"Luke D."},{"family":"Giles-Corti","given":"Billie"}],"accessed":{"date-parts":[["2023",11,22]]},"issued":{"date-parts":[["2019",12]]}},"label":"page","prefix":"e.g., "},{"id":2369,"uris":["http://zotero.org/users/7133718/items/3YB8GUA4"],"itemData":{"id":2369,"type":"article-journal","abstract":"Low-density urban forms are often considered more livable than compact ones. Yet, studies investigating the relationship between compact cities and livability do not take into consideration the importance of public transport, accessibility and mix of land uses along with high densities. Moreover, direct comparisons of livability between the compact city and its alternative, urban sprawl, are scarce, and even more so in a European context. Investigating the metropolitan area of Oslo, which encompasses both compact and sprawled areas, this study examines the impact of the compact city on livability by employing neighbourhood satisfaction as a livability measure. Three different methods are used: cross-sectional regression analysis, longitudinal comparisons and qualitative analysis. Cross-sectional results indicate that compact-city residents are significantly more satisfied with their neighbourhood than those who live in sprawled neighbourhoods, even after controlling for sociodemographic and other variables. Longitudinal analysis based on residents who have lived in both neighbourhood types confirms this finding. This study also examines the impact of compactness within a wider range of urban form typologies and finds that the higher the density, the higher the neighbourhood satisfaction. Important components of the compact city – public transport, accessibility to city centre and land use mix – demonstrate a positive association with neighbourhood satisfaction. Findings from this study suggest that, when common urban problems are addressed, and when planned to integrate all its essential characteristics, the compact city has a positive influence on livability.","container-title":"Urban Studies","DOI":"10.1177/0042098017729109","ISSN":"0042-0980, 1360-063X","issue":"11","journalAbbreviation":"Urban Studies","language":"en","page":"2408-2430","source":"DOI.org (Crossref)","title":"Is compact city livable? The impact of compact versus sprawled neighbourhoods on neighbourhood satisfaction","title-short":"Is compact city livable?","URL":"http://journals.sagepub.com/doi/10.1177/0042098017729109","volume":"55","author":[{"family":"Mouratidis","given":"Kostas"}],"accessed":{"date-parts":[["2024",2,19]]},"issued":{"date-parts":[["2018",8]]}}}],"schema":"https://github.com/citation-style-language/schema/raw/master/csl-citation.json"} </w:instrText>
      </w:r>
      <w:r>
        <w:fldChar w:fldCharType="separate"/>
      </w:r>
      <w:r>
        <w:rPr>
          <w:rFonts w:ascii="Calibri Light" w:hAnsi="Calibri Light" w:cs="Calibri Light"/>
        </w:rPr>
        <w:t>(e.g., Higgs et al., 2019; Mouratidis, 2018)</w:t>
      </w:r>
      <w:r>
        <w:fldChar w:fldCharType="end"/>
      </w:r>
      <w:r>
        <w:t>, in Vienna, too, a spatial divide exists between regions’ availability of essential services and social infrastructures and their affordability: While availability is high in the city center, it decreases as one moves outward. In turn, affordability is low in the center but increases the further you go to the outskirts. In that sense, the availability of essential services and social infrastructures stands in conflict with affordability of living in Vienna. This is a highly problematic global trend because it excludes people of low socio-economic status from living in areas of high availability of essential services and social infrastructures. W</w:t>
      </w:r>
      <w:r w:rsidRPr="00171229">
        <w:t>hile</w:t>
      </w:r>
      <w:r>
        <w:t xml:space="preserve"> in Vienna, for instance,</w:t>
      </w:r>
      <w:r w:rsidRPr="00171229">
        <w:t xml:space="preserve"> in the western </w:t>
      </w:r>
      <w:r>
        <w:t>outer area</w:t>
      </w:r>
      <w:r w:rsidRPr="00171229">
        <w:t xml:space="preserve"> people may be able to cope with </w:t>
      </w:r>
      <w:r>
        <w:t>provisioning gaps when it comes to essential services and social infrastructures</w:t>
      </w:r>
      <w:r w:rsidRPr="00171229">
        <w:t xml:space="preserve"> by using </w:t>
      </w:r>
      <w:r>
        <w:t xml:space="preserve">car-based </w:t>
      </w:r>
      <w:r w:rsidRPr="00171229">
        <w:t>transportation</w:t>
      </w:r>
      <w:r>
        <w:t xml:space="preserve"> </w:t>
      </w:r>
      <w:r w:rsidRPr="00171229">
        <w:t>or mobile infrastructures</w:t>
      </w:r>
      <w:r>
        <w:t xml:space="preserve"> (e.g., delivery services)</w:t>
      </w:r>
      <w:r w:rsidRPr="00171229">
        <w:t xml:space="preserve">, people living in the </w:t>
      </w:r>
      <w:r>
        <w:t>south</w:t>
      </w:r>
      <w:r w:rsidRPr="00171229">
        <w:t xml:space="preserve"> may have no choice but to accept poor </w:t>
      </w:r>
      <w:r>
        <w:t>availability</w:t>
      </w:r>
      <w:r w:rsidRPr="00171229">
        <w:t xml:space="preserve"> due to </w:t>
      </w:r>
      <w:r>
        <w:t>low disposable income levels</w:t>
      </w:r>
      <w:r w:rsidRPr="00171229">
        <w:t>.</w:t>
      </w:r>
      <w:r>
        <w:t xml:space="preserve"> Another global urban trend that is visible in our results is the cost-of-living crisis unfolding in Austria’s capital, too. Despite Vienna’s </w:t>
      </w:r>
      <w:r>
        <w:lastRenderedPageBreak/>
        <w:t xml:space="preserve">tradition in social welfare, making it a highly livable city in the past </w:t>
      </w:r>
      <w:r>
        <w:fldChar w:fldCharType="begin"/>
      </w:r>
      <w:r>
        <w:instrText xml:space="preserve"> ADDIN ZOTERO_ITEM CSL_CITATION {"citationID":"ilf4UaxB","properties":{"formattedCitation":"(City of Vienna, 2024b)","plainCitation":"(City of Vienna, 2024b)","noteIndex":0},"citationItems":[{"id":2339,"uris":["http://zotero.org/users/7133718/items/JIAYYKHK"],"itemData":{"id":2339,"type":"webpage","title":"Vienna in a global context","URL":"https://www.wien.gv.at/english/politics/international/comparison/","author":[{"family":"City of Vienna","given":""}],"accessed":{"date-parts":[["2024",1,22]]},"issued":{"date-parts":[["2024"]]}}}],"schema":"https://github.com/citation-style-language/schema/raw/master/csl-citation.json"} </w:instrText>
      </w:r>
      <w:r>
        <w:fldChar w:fldCharType="separate"/>
      </w:r>
      <w:r>
        <w:rPr>
          <w:noProof/>
        </w:rPr>
        <w:t>(City of Vienna, 2024b)</w:t>
      </w:r>
      <w:r>
        <w:fldChar w:fldCharType="end"/>
      </w:r>
      <w:r>
        <w:t xml:space="preserve">, the analysis showed that currently, many households are under substantial financial stress as a few census districts including some in the inner area feature average residual income levels below zero. With the lion’s share of costs for essential services coming from housing, the analysis provides potential points for intervention to cope with the cost-of-living crisis (e.g., implementing stricter rent regulations, promoting house sharing, penalizing housing vacancy). That being said, here it is important to bear in mind that the analysis did not consider alternative income streams (e.g., from capital via stocks or real estate, from informal employment) but only from taxed labor (e.g., wages) nor did it include alternative practices to reduce costs for essential services (e.g., switching to homeownership, alternative forms of energy, subsistence farming). </w:t>
      </w:r>
    </w:p>
    <w:p w14:paraId="6FCB93DE" w14:textId="77777777" w:rsidR="00BD10CF" w:rsidRDefault="00BD10CF" w:rsidP="00BD10CF">
      <w:pPr>
        <w:spacing w:after="240" w:line="360" w:lineRule="auto"/>
      </w:pPr>
      <w:r>
        <w:t xml:space="preserve">All these insights point to the fact that global indicators fall short in capturing living conditions of cities comprehensively. As we showed, despite being continuously ranked top in global indicators, Vienna suffers from severe socio-economic inequalities across the city. Policymakers must refrain from considering global indicators as valuable benchmark tools and consider the benefits of local indicators that are informed by human need theory like the FLI. </w:t>
      </w:r>
    </w:p>
    <w:p w14:paraId="591DA18F" w14:textId="77777777" w:rsidR="00BD10CF" w:rsidRDefault="00BD10CF" w:rsidP="005E473E"/>
    <w:p w14:paraId="080F1F9B" w14:textId="77777777" w:rsidR="00BD10CF" w:rsidRDefault="00BD10CF" w:rsidP="005E473E"/>
    <w:p w14:paraId="6A8D27AC" w14:textId="77777777" w:rsidR="00BD10CF" w:rsidRPr="005E473E" w:rsidRDefault="00BD10CF" w:rsidP="005E473E"/>
    <w:p w14:paraId="6ACE42BD" w14:textId="6DE46A51" w:rsidR="0095107B" w:rsidRDefault="00CC3E8C" w:rsidP="008E6E61">
      <w:pPr>
        <w:spacing w:after="240" w:line="360" w:lineRule="auto"/>
      </w:pPr>
      <w:r>
        <w:t xml:space="preserve">In what follows, we </w:t>
      </w:r>
      <w:r w:rsidR="007730F9">
        <w:t xml:space="preserve">draw lessons from our </w:t>
      </w:r>
      <w:r w:rsidR="00AB224B">
        <w:t>case study on</w:t>
      </w:r>
      <w:r w:rsidR="00EA25E4">
        <w:t xml:space="preserve"> Vienna </w:t>
      </w:r>
      <w:r w:rsidR="00E323F9">
        <w:t xml:space="preserve">for city planning </w:t>
      </w:r>
      <w:r w:rsidR="00EA25E4">
        <w:t xml:space="preserve">in general. </w:t>
      </w:r>
      <w:r w:rsidR="00661EA4">
        <w:t xml:space="preserve">Overall, we derive </w:t>
      </w:r>
      <w:r w:rsidR="00667ED2">
        <w:t xml:space="preserve">three key lessons from our analysis. </w:t>
      </w:r>
    </w:p>
    <w:p w14:paraId="0C0873C7" w14:textId="0E85A505" w:rsidR="007B3C1F" w:rsidRDefault="0010396B" w:rsidP="00725D52">
      <w:pPr>
        <w:spacing w:after="240" w:line="360" w:lineRule="auto"/>
      </w:pPr>
      <w:r>
        <w:t>First,</w:t>
      </w:r>
      <w:r w:rsidR="00AB37E8">
        <w:t xml:space="preserve"> the geographical coverage of</w:t>
      </w:r>
      <w:r>
        <w:t xml:space="preserve"> </w:t>
      </w:r>
      <w:r w:rsidR="00AB37E8">
        <w:t>urban</w:t>
      </w:r>
      <w:r w:rsidR="007B3C1F">
        <w:t xml:space="preserve"> planning needs </w:t>
      </w:r>
      <w:r w:rsidR="00AB37E8">
        <w:t xml:space="preserve">to extend over </w:t>
      </w:r>
      <w:r w:rsidR="0086700E">
        <w:t xml:space="preserve">the entire area of a city </w:t>
      </w:r>
      <w:r w:rsidR="00160967">
        <w:t xml:space="preserve">including both less developed </w:t>
      </w:r>
      <w:r w:rsidR="00312492">
        <w:t>areas</w:t>
      </w:r>
      <w:r w:rsidR="00160967">
        <w:t xml:space="preserve"> as well as already </w:t>
      </w:r>
      <w:r w:rsidR="00312492">
        <w:t>established regions</w:t>
      </w:r>
      <w:r w:rsidR="00E90429">
        <w:t>.</w:t>
      </w:r>
      <w:r w:rsidR="0086700E">
        <w:t xml:space="preserve"> </w:t>
      </w:r>
      <w:r w:rsidR="0006164D">
        <w:t>F</w:t>
      </w:r>
      <w:r w:rsidR="00312492">
        <w:t xml:space="preserve">or instance, </w:t>
      </w:r>
      <w:r w:rsidR="00F53906">
        <w:t>in Vienna</w:t>
      </w:r>
      <w:r w:rsidR="00B83C77">
        <w:t xml:space="preserve"> (see </w:t>
      </w:r>
      <w:r w:rsidR="00B83C77">
        <w:fldChar w:fldCharType="begin"/>
      </w:r>
      <w:r w:rsidR="00B83C77">
        <w:instrText xml:space="preserve"> REF _Ref159852330 \h </w:instrText>
      </w:r>
      <w:r w:rsidR="00B83C77">
        <w:fldChar w:fldCharType="separate"/>
      </w:r>
      <w:r w:rsidR="00B83C77" w:rsidRPr="008D2300">
        <w:t xml:space="preserve">Figure </w:t>
      </w:r>
      <w:r w:rsidR="00B83C77">
        <w:rPr>
          <w:noProof/>
        </w:rPr>
        <w:t>1</w:t>
      </w:r>
      <w:r w:rsidR="00B83C77">
        <w:fldChar w:fldCharType="end"/>
      </w:r>
      <w:r w:rsidR="00B83C77">
        <w:t>),</w:t>
      </w:r>
      <w:r w:rsidR="00F53906">
        <w:t xml:space="preserve"> there is a clear geographical focus on </w:t>
      </w:r>
      <w:r w:rsidR="00E3343C">
        <w:t xml:space="preserve">less developed areas like </w:t>
      </w:r>
      <w:r w:rsidR="00EE13E2">
        <w:t xml:space="preserve">the south of </w:t>
      </w:r>
      <w:r w:rsidR="00235908">
        <w:t xml:space="preserve">the </w:t>
      </w:r>
      <w:r w:rsidR="00EE13E2">
        <w:t>outer city as well as Transdanubia</w:t>
      </w:r>
      <w:r w:rsidR="00BD590E">
        <w:t xml:space="preserve"> that have been rather recently added to the city in the first half o</w:t>
      </w:r>
      <w:r w:rsidR="00B41042">
        <w:t>f the 20</w:t>
      </w:r>
      <w:r w:rsidR="00B41042" w:rsidRPr="00B41042">
        <w:rPr>
          <w:vertAlign w:val="superscript"/>
        </w:rPr>
        <w:t>th</w:t>
      </w:r>
      <w:r w:rsidR="00B41042">
        <w:t xml:space="preserve"> century</w:t>
      </w:r>
      <w:r w:rsidR="00D120A2">
        <w:t xml:space="preserve">. </w:t>
      </w:r>
      <w:r w:rsidR="009B5045">
        <w:t xml:space="preserve">By this, the </w:t>
      </w:r>
      <w:r w:rsidR="00527033">
        <w:t>City</w:t>
      </w:r>
      <w:r w:rsidR="009B5045">
        <w:t xml:space="preserve"> manages to address major provisioning gaps with regard to </w:t>
      </w:r>
      <w:r w:rsidR="00916025">
        <w:t xml:space="preserve">the </w:t>
      </w:r>
      <w:r w:rsidR="009B5045">
        <w:t>availability of essential services and social infrastructures</w:t>
      </w:r>
      <w:r w:rsidR="00667986">
        <w:t xml:space="preserve">. </w:t>
      </w:r>
      <w:r w:rsidR="006346A7">
        <w:t>Although there are</w:t>
      </w:r>
      <w:r w:rsidR="00667986">
        <w:t xml:space="preserve"> </w:t>
      </w:r>
      <w:r w:rsidR="002F3187">
        <w:t xml:space="preserve">a few areas </w:t>
      </w:r>
      <w:r w:rsidR="00171D8D">
        <w:t xml:space="preserve">in less developed parts of the city </w:t>
      </w:r>
      <w:r w:rsidR="002F3187">
        <w:t xml:space="preserve">that are </w:t>
      </w:r>
      <w:r w:rsidR="00667986">
        <w:t xml:space="preserve">still </w:t>
      </w:r>
      <w:r w:rsidR="002F3187">
        <w:t xml:space="preserve">poorly targeted by urban development projects like the east of </w:t>
      </w:r>
      <w:proofErr w:type="spellStart"/>
      <w:r w:rsidR="002F3187" w:rsidRPr="00DA13FC">
        <w:rPr>
          <w:i/>
          <w:iCs/>
        </w:rPr>
        <w:t>Favoriten</w:t>
      </w:r>
      <w:proofErr w:type="spellEnd"/>
      <w:r w:rsidR="002F3187">
        <w:t xml:space="preserve"> (10</w:t>
      </w:r>
      <w:r w:rsidR="002F3187" w:rsidRPr="0036318B">
        <w:rPr>
          <w:vertAlign w:val="superscript"/>
        </w:rPr>
        <w:t>th</w:t>
      </w:r>
      <w:r w:rsidR="002F3187">
        <w:t xml:space="preserve"> municipal district), the south of </w:t>
      </w:r>
      <w:r w:rsidR="002F3187" w:rsidRPr="00DA13FC">
        <w:rPr>
          <w:i/>
          <w:iCs/>
        </w:rPr>
        <w:t>Simmering</w:t>
      </w:r>
      <w:r w:rsidR="002F3187">
        <w:t xml:space="preserve"> (11</w:t>
      </w:r>
      <w:r w:rsidR="002F3187" w:rsidRPr="0036318B">
        <w:rPr>
          <w:vertAlign w:val="superscript"/>
        </w:rPr>
        <w:t>th</w:t>
      </w:r>
      <w:r w:rsidR="002F3187">
        <w:t xml:space="preserve">), and the north-east of </w:t>
      </w:r>
      <w:r w:rsidR="002F3187" w:rsidRPr="007B2DCE">
        <w:rPr>
          <w:i/>
          <w:iCs/>
        </w:rPr>
        <w:t>Floridsdorf</w:t>
      </w:r>
      <w:r w:rsidR="002F3187">
        <w:t xml:space="preserve"> (21</w:t>
      </w:r>
      <w:r w:rsidR="002F3187" w:rsidRPr="00EC02E5">
        <w:rPr>
          <w:vertAlign w:val="superscript"/>
        </w:rPr>
        <w:t>st</w:t>
      </w:r>
      <w:r w:rsidR="002F3187">
        <w:t>)</w:t>
      </w:r>
      <w:r w:rsidR="00CD6A1F">
        <w:t xml:space="preserve">, major geographical </w:t>
      </w:r>
      <w:r w:rsidR="00463219">
        <w:t>blind spot</w:t>
      </w:r>
      <w:r w:rsidR="004B7429">
        <w:t>s</w:t>
      </w:r>
      <w:r w:rsidR="00A41FD1">
        <w:t xml:space="preserve"> </w:t>
      </w:r>
      <w:r w:rsidR="004B7429">
        <w:t xml:space="preserve">can be found in </w:t>
      </w:r>
      <w:r w:rsidR="007E3A7F">
        <w:t xml:space="preserve">parts of already established regions that have been </w:t>
      </w:r>
      <w:r w:rsidR="00243F8F">
        <w:t>integrated</w:t>
      </w:r>
      <w:r w:rsidR="007E3A7F">
        <w:t xml:space="preserve"> to the </w:t>
      </w:r>
      <w:r w:rsidR="002C7CDA">
        <w:t>city in the 19</w:t>
      </w:r>
      <w:r w:rsidR="002C7CDA" w:rsidRPr="002C7CDA">
        <w:rPr>
          <w:vertAlign w:val="superscript"/>
        </w:rPr>
        <w:t>th</w:t>
      </w:r>
      <w:r w:rsidR="002C7CDA">
        <w:t xml:space="preserve"> century. For instance, there are several </w:t>
      </w:r>
      <w:r w:rsidR="00FD41D7">
        <w:t>parts</w:t>
      </w:r>
      <w:r w:rsidR="00A41FD1" w:rsidRPr="00BD2DA6">
        <w:t xml:space="preserve"> in the outer area</w:t>
      </w:r>
      <w:r w:rsidR="00A41FD1">
        <w:t xml:space="preserve"> in the west of Vienna like </w:t>
      </w:r>
      <w:proofErr w:type="spellStart"/>
      <w:r w:rsidR="00A41FD1" w:rsidRPr="00FD41D7">
        <w:rPr>
          <w:i/>
          <w:iCs/>
        </w:rPr>
        <w:t>Penzing</w:t>
      </w:r>
      <w:proofErr w:type="spellEnd"/>
      <w:r w:rsidR="00A41FD1">
        <w:t xml:space="preserve"> (14</w:t>
      </w:r>
      <w:r w:rsidR="00A41FD1" w:rsidRPr="00020D4D">
        <w:rPr>
          <w:vertAlign w:val="superscript"/>
        </w:rPr>
        <w:t>th</w:t>
      </w:r>
      <w:r w:rsidR="00A41FD1">
        <w:rPr>
          <w:vertAlign w:val="superscript"/>
        </w:rPr>
        <w:t xml:space="preserve"> </w:t>
      </w:r>
      <w:r w:rsidR="00A41FD1">
        <w:t xml:space="preserve">municipal district) or </w:t>
      </w:r>
      <w:proofErr w:type="spellStart"/>
      <w:r w:rsidR="00A41FD1" w:rsidRPr="00FD41D7">
        <w:rPr>
          <w:i/>
          <w:iCs/>
        </w:rPr>
        <w:t>Ottakring</w:t>
      </w:r>
      <w:proofErr w:type="spellEnd"/>
      <w:r w:rsidR="00A41FD1" w:rsidRPr="00174A22">
        <w:rPr>
          <w:i/>
          <w:iCs/>
        </w:rPr>
        <w:t xml:space="preserve"> </w:t>
      </w:r>
      <w:r w:rsidR="00A41FD1">
        <w:lastRenderedPageBreak/>
        <w:t>(16</w:t>
      </w:r>
      <w:r w:rsidR="00A41FD1" w:rsidRPr="00174A22">
        <w:rPr>
          <w:vertAlign w:val="superscript"/>
        </w:rPr>
        <w:t>th</w:t>
      </w:r>
      <w:r w:rsidR="00A41FD1">
        <w:t>) that feature only a few urban development projects despite having several census districts with low levels of availability of essential services and social infrastructures.</w:t>
      </w:r>
      <w:r w:rsidR="00FD41D7">
        <w:t xml:space="preserve"> </w:t>
      </w:r>
      <w:r w:rsidR="00B75592">
        <w:t>Similar</w:t>
      </w:r>
      <w:r w:rsidR="0068499E">
        <w:t>ly,</w:t>
      </w:r>
      <w:r w:rsidR="00B75592">
        <w:t xml:space="preserve"> but to a lesser </w:t>
      </w:r>
      <w:r w:rsidR="0068499E">
        <w:t>extent</w:t>
      </w:r>
      <w:r w:rsidR="008E31D6">
        <w:t xml:space="preserve">, </w:t>
      </w:r>
      <w:r w:rsidR="00086B89">
        <w:t>this</w:t>
      </w:r>
      <w:r w:rsidR="008E31D6">
        <w:t xml:space="preserve"> </w:t>
      </w:r>
      <w:r w:rsidR="00B75592">
        <w:t xml:space="preserve">is true for the inner city </w:t>
      </w:r>
      <w:r w:rsidR="00E233D1">
        <w:t xml:space="preserve">where some </w:t>
      </w:r>
      <w:r w:rsidR="0060011F">
        <w:t xml:space="preserve">provisioning gaps in the south with regard to low availability of social infrastructures remain </w:t>
      </w:r>
      <w:r w:rsidR="00AB373A">
        <w:t xml:space="preserve">largely </w:t>
      </w:r>
      <w:r w:rsidR="0060011F">
        <w:t xml:space="preserve">unaddressed by </w:t>
      </w:r>
      <w:r w:rsidR="00AB373A">
        <w:t>current urban planning.</w:t>
      </w:r>
      <w:r w:rsidR="0060011F">
        <w:t xml:space="preserve"> </w:t>
      </w:r>
    </w:p>
    <w:p w14:paraId="3085BC5F" w14:textId="2768A52C" w:rsidR="001E0193" w:rsidRDefault="00870B83" w:rsidP="00360928">
      <w:pPr>
        <w:spacing w:after="240" w:line="360" w:lineRule="auto"/>
      </w:pPr>
      <w:r>
        <w:t xml:space="preserve">Second, </w:t>
      </w:r>
      <w:r w:rsidR="004638BF">
        <w:t xml:space="preserve">affordability must </w:t>
      </w:r>
      <w:r w:rsidR="000E77EA">
        <w:t xml:space="preserve">be </w:t>
      </w:r>
      <w:r w:rsidR="004638BF">
        <w:t>a key concern of urban planning</w:t>
      </w:r>
      <w:r w:rsidR="00EF55EC">
        <w:t>, particularly in times of the cost-</w:t>
      </w:r>
      <w:r w:rsidR="00FB4779">
        <w:t>of-living crisis</w:t>
      </w:r>
      <w:r w:rsidR="008E7CC7">
        <w:t>. In Vienna</w:t>
      </w:r>
      <w:r w:rsidR="00E92A7C">
        <w:t>,</w:t>
      </w:r>
      <w:r w:rsidR="008E7CC7">
        <w:t xml:space="preserve"> most </w:t>
      </w:r>
      <w:r w:rsidR="00E92A7C">
        <w:t xml:space="preserve">development </w:t>
      </w:r>
      <w:r>
        <w:t>project</w:t>
      </w:r>
      <w:r w:rsidR="00357E1A">
        <w:t>s</w:t>
      </w:r>
      <w:r>
        <w:t xml:space="preserve"> </w:t>
      </w:r>
      <w:r w:rsidR="007B2DCE">
        <w:t xml:space="preserve">predominantly </w:t>
      </w:r>
      <w:r w:rsidR="00407684">
        <w:t>emphasize</w:t>
      </w:r>
      <w:r>
        <w:t xml:space="preserve"> </w:t>
      </w:r>
      <w:r w:rsidR="00DF5E42">
        <w:t xml:space="preserve">enhancing the availability of </w:t>
      </w:r>
      <w:r>
        <w:t>essential services (and social infrastructures)</w:t>
      </w:r>
      <w:r w:rsidR="005C32C1">
        <w:t>.</w:t>
      </w:r>
      <w:r w:rsidR="00331A88">
        <w:t xml:space="preserve"> Despite some projects </w:t>
      </w:r>
      <w:r w:rsidR="00626222">
        <w:t>integrating</w:t>
      </w:r>
      <w:r w:rsidR="006D575F">
        <w:t xml:space="preserve"> </w:t>
      </w:r>
      <w:r w:rsidR="00331A88">
        <w:t>social housing</w:t>
      </w:r>
      <w:r w:rsidR="000957BA">
        <w:t xml:space="preserve"> ratios</w:t>
      </w:r>
      <w:r w:rsidR="006D575F">
        <w:t>, public schools or kindergartens</w:t>
      </w:r>
      <w:r w:rsidR="005F2868">
        <w:t xml:space="preserve"> </w:t>
      </w:r>
      <w:r w:rsidR="00F94F39">
        <w:fldChar w:fldCharType="begin"/>
      </w:r>
      <w:r w:rsidR="006D575F">
        <w:instrText xml:space="preserve"> ADDIN ZOTERO_ITEM CSL_CITATION {"citationID":"Qt7y4ovk","properties":{"formattedCitation":"(City of Vienna, 2024a)","plainCitation":"(City of Vienna, 2024a)","noteIndex":0},"citationItems":[{"id":2356,"uris":["http://zotero.org/users/7133718/items/JSYRA9L2"],"itemData":{"id":2356,"type":"webpage","title":"Urban planning projects of the City of Vienna","URL":"https://www.wien.gv.at/stadtplanung/vorhaben-und-projekte","author":[{"family":"City of Vienna","given":""}],"accessed":{"date-parts":[["2024",1,30]]},"issued":{"date-parts":[["2024"]]}}}],"schema":"https://github.com/citation-style-language/schema/raw/master/csl-citation.json"} </w:instrText>
      </w:r>
      <w:r w:rsidR="00F94F39">
        <w:fldChar w:fldCharType="separate"/>
      </w:r>
      <w:r w:rsidR="006D575F">
        <w:rPr>
          <w:noProof/>
        </w:rPr>
        <w:t>(City of Vienna, 2024a)</w:t>
      </w:r>
      <w:r w:rsidR="00F94F39">
        <w:fldChar w:fldCharType="end"/>
      </w:r>
      <w:r w:rsidR="00331A88">
        <w:t xml:space="preserve">, </w:t>
      </w:r>
      <w:r w:rsidR="006F5752">
        <w:t>only a</w:t>
      </w:r>
      <w:r w:rsidR="0035405D">
        <w:t xml:space="preserve"> </w:t>
      </w:r>
      <w:r w:rsidR="00D12B99">
        <w:t>handful</w:t>
      </w:r>
      <w:r w:rsidR="002341D6">
        <w:t xml:space="preserve"> </w:t>
      </w:r>
      <w:r w:rsidR="00407684">
        <w:t xml:space="preserve">of </w:t>
      </w:r>
      <w:r w:rsidR="00331A88">
        <w:t>project</w:t>
      </w:r>
      <w:r w:rsidR="0035405D">
        <w:t>s</w:t>
      </w:r>
      <w:r w:rsidR="00331A88">
        <w:t xml:space="preserve"> target</w:t>
      </w:r>
      <w:r w:rsidR="00B521E3">
        <w:t xml:space="preserve"> </w:t>
      </w:r>
      <w:r w:rsidR="00331A88">
        <w:t xml:space="preserve">affordability </w:t>
      </w:r>
      <w:r w:rsidR="002341D6">
        <w:t>comprehensively</w:t>
      </w:r>
      <w:r w:rsidR="007533BB">
        <w:t xml:space="preserve"> </w:t>
      </w:r>
      <w:r w:rsidR="00331A88">
        <w:t xml:space="preserve">ensuring low costs </w:t>
      </w:r>
      <w:r w:rsidR="00F86896">
        <w:t xml:space="preserve">for all different types of </w:t>
      </w:r>
      <w:r w:rsidR="00331A88">
        <w:t>essential</w:t>
      </w:r>
      <w:r w:rsidR="00FA67FA">
        <w:t xml:space="preserve"> services</w:t>
      </w:r>
      <w:r w:rsidR="00626222">
        <w:t xml:space="preserve"> by </w:t>
      </w:r>
      <w:r w:rsidR="00D224AA">
        <w:t xml:space="preserve">adding requirements to </w:t>
      </w:r>
      <w:r w:rsidR="004D7616">
        <w:t>include</w:t>
      </w:r>
      <w:r w:rsidR="00D12B99">
        <w:t>, for instance,</w:t>
      </w:r>
      <w:r w:rsidR="00626222">
        <w:t xml:space="preserve"> </w:t>
      </w:r>
      <w:r w:rsidR="006C659D">
        <w:t>homeless shelter</w:t>
      </w:r>
      <w:r w:rsidR="00337F98">
        <w:t>s</w:t>
      </w:r>
      <w:r w:rsidR="006C659D">
        <w:t xml:space="preserve">, </w:t>
      </w:r>
      <w:r w:rsidR="00EC49F9">
        <w:t>s</w:t>
      </w:r>
      <w:r w:rsidR="00E1057B">
        <w:t xml:space="preserve">ocial </w:t>
      </w:r>
      <w:r w:rsidR="00E968CA">
        <w:t>food banks</w:t>
      </w:r>
      <w:r w:rsidR="004D7616">
        <w:t xml:space="preserve"> or </w:t>
      </w:r>
      <w:r w:rsidR="004C05F2">
        <w:t xml:space="preserve">public </w:t>
      </w:r>
      <w:r w:rsidR="0094517D">
        <w:t>medical</w:t>
      </w:r>
      <w:r w:rsidR="004C05F2">
        <w:t xml:space="preserve"> practices</w:t>
      </w:r>
      <w:r w:rsidR="00CB45A9">
        <w:t xml:space="preserve"> or</w:t>
      </w:r>
      <w:r w:rsidR="004C05F2">
        <w:t xml:space="preserve"> nursing homes</w:t>
      </w:r>
      <w:r w:rsidR="00331A88">
        <w:t xml:space="preserve">. </w:t>
      </w:r>
      <w:r w:rsidR="001E380A">
        <w:t xml:space="preserve">This is problematic because </w:t>
      </w:r>
      <w:r w:rsidR="00112AAB">
        <w:t xml:space="preserve">the cost of services </w:t>
      </w:r>
      <w:r w:rsidR="00D21BAC">
        <w:t>might deny</w:t>
      </w:r>
      <w:r w:rsidR="001E0193">
        <w:t xml:space="preserve"> people </w:t>
      </w:r>
      <w:r w:rsidR="00112AAB">
        <w:t>access to</w:t>
      </w:r>
      <w:r w:rsidR="001E0193">
        <w:t xml:space="preserve"> </w:t>
      </w:r>
      <w:r w:rsidR="000517F2">
        <w:t xml:space="preserve">essential services and social infrastructures </w:t>
      </w:r>
      <w:r w:rsidR="00C83813">
        <w:t xml:space="preserve">even if they are close by. </w:t>
      </w:r>
      <w:r w:rsidR="00A95A99">
        <w:t xml:space="preserve">As a result, even in </w:t>
      </w:r>
      <w:r w:rsidR="00F75593">
        <w:t xml:space="preserve">a city like </w:t>
      </w:r>
      <w:r w:rsidR="00A95A99">
        <w:t xml:space="preserve">Vienna, </w:t>
      </w:r>
      <w:r w:rsidR="00B87F17">
        <w:t>there are several census districts featuring low</w:t>
      </w:r>
      <w:r w:rsidR="001012DA">
        <w:t xml:space="preserve"> residual income levels leading to poor</w:t>
      </w:r>
      <w:r w:rsidR="00B87F17">
        <w:t xml:space="preserve"> </w:t>
      </w:r>
      <w:r w:rsidR="00B131A8">
        <w:t xml:space="preserve">foundational livability because of </w:t>
      </w:r>
      <w:r w:rsidR="001012DA">
        <w:t xml:space="preserve">high costs of essential services like in the east in </w:t>
      </w:r>
      <w:proofErr w:type="spellStart"/>
      <w:r w:rsidR="001012DA" w:rsidRPr="00467C76">
        <w:rPr>
          <w:i/>
          <w:iCs/>
        </w:rPr>
        <w:t>Brigittenau</w:t>
      </w:r>
      <w:proofErr w:type="spellEnd"/>
      <w:r w:rsidR="001012DA">
        <w:t xml:space="preserve"> (20</w:t>
      </w:r>
      <w:r w:rsidR="001012DA" w:rsidRPr="00BB4FFB">
        <w:rPr>
          <w:vertAlign w:val="superscript"/>
        </w:rPr>
        <w:t>th</w:t>
      </w:r>
      <w:r w:rsidR="001012DA">
        <w:t xml:space="preserve"> municipal district) and the west in </w:t>
      </w:r>
      <w:proofErr w:type="spellStart"/>
      <w:r w:rsidR="001012DA" w:rsidRPr="00174A22">
        <w:rPr>
          <w:i/>
          <w:iCs/>
        </w:rPr>
        <w:t>Ottakring</w:t>
      </w:r>
      <w:proofErr w:type="spellEnd"/>
      <w:r w:rsidR="001012DA" w:rsidRPr="00174A22">
        <w:rPr>
          <w:i/>
          <w:iCs/>
        </w:rPr>
        <w:t xml:space="preserve"> </w:t>
      </w:r>
      <w:r w:rsidR="001012DA">
        <w:t>(16</w:t>
      </w:r>
      <w:r w:rsidR="001012DA" w:rsidRPr="00174A22">
        <w:rPr>
          <w:vertAlign w:val="superscript"/>
        </w:rPr>
        <w:t>th</w:t>
      </w:r>
      <w:r w:rsidR="001012DA">
        <w:t xml:space="preserve">). </w:t>
      </w:r>
    </w:p>
    <w:p w14:paraId="35E703BF" w14:textId="77777777" w:rsidR="005F24CC" w:rsidRPr="00A460FF" w:rsidRDefault="005F24CC" w:rsidP="00F5398F">
      <w:pPr>
        <w:spacing w:line="360" w:lineRule="auto"/>
        <w:rPr>
          <w:sz w:val="12"/>
          <w:szCs w:val="12"/>
        </w:rPr>
      </w:pPr>
    </w:p>
    <w:p w14:paraId="678A5F49" w14:textId="0B90C72A" w:rsidR="00D21055" w:rsidRPr="00D21055" w:rsidRDefault="00D21055" w:rsidP="00A460FF">
      <w:pPr>
        <w:pStyle w:val="Heading1"/>
        <w:spacing w:after="0"/>
      </w:pPr>
      <w:r>
        <w:t>Conclusion</w:t>
      </w:r>
      <w:r w:rsidR="00EB2044">
        <w:t xml:space="preserve"> </w:t>
      </w:r>
    </w:p>
    <w:p w14:paraId="0896EF8E" w14:textId="71F2C257" w:rsidR="00285030" w:rsidRDefault="00B67C35" w:rsidP="00D65887">
      <w:pPr>
        <w:spacing w:after="240" w:line="360" w:lineRule="auto"/>
      </w:pPr>
      <w:r w:rsidRPr="008E45C9">
        <w:t xml:space="preserve">The article set out to investigate </w:t>
      </w:r>
      <w:r w:rsidR="00F83037" w:rsidRPr="008E45C9">
        <w:t xml:space="preserve">the living conditions in Vienna by measuring </w:t>
      </w:r>
      <w:r w:rsidRPr="008E45C9">
        <w:t>the foundational livability</w:t>
      </w:r>
      <w:r w:rsidR="00F83037" w:rsidRPr="008E45C9">
        <w:t xml:space="preserve"> </w:t>
      </w:r>
      <w:r w:rsidR="002E4E45" w:rsidRPr="008E45C9">
        <w:t>across the city</w:t>
      </w:r>
      <w:r w:rsidRPr="008E45C9">
        <w:t xml:space="preserve">. </w:t>
      </w:r>
      <w:r w:rsidR="00B64AB5" w:rsidRPr="008E45C9">
        <w:t>It</w:t>
      </w:r>
      <w:r w:rsidRPr="008E45C9">
        <w:t xml:space="preserve"> commenced from the assumption that global indicators </w:t>
      </w:r>
      <w:r w:rsidR="00D06A7A" w:rsidRPr="008E45C9">
        <w:t xml:space="preserve">represent poor proxies </w:t>
      </w:r>
      <w:r w:rsidR="00450267" w:rsidRPr="008E45C9">
        <w:t xml:space="preserve">to </w:t>
      </w:r>
      <w:r w:rsidR="007C30B0" w:rsidRPr="008E45C9">
        <w:t xml:space="preserve">capture </w:t>
      </w:r>
      <w:r w:rsidR="003D5839">
        <w:t xml:space="preserve">the </w:t>
      </w:r>
      <w:r w:rsidR="007C30B0" w:rsidRPr="008E45C9">
        <w:t>current escalation of socio-spatial inequalities in cit</w:t>
      </w:r>
      <w:r w:rsidR="003D5839">
        <w:t>i</w:t>
      </w:r>
      <w:r w:rsidR="007C30B0" w:rsidRPr="008E45C9">
        <w:t xml:space="preserve">es and therefore, to </w:t>
      </w:r>
      <w:r w:rsidR="00450267" w:rsidRPr="008E45C9">
        <w:t xml:space="preserve">ensure </w:t>
      </w:r>
      <w:r w:rsidR="00DE3070">
        <w:t>a good life</w:t>
      </w:r>
      <w:r w:rsidR="00450267" w:rsidRPr="008E45C9">
        <w:t xml:space="preserve"> for everyone</w:t>
      </w:r>
      <w:r w:rsidR="00AF2D20" w:rsidRPr="008E45C9">
        <w:t xml:space="preserve">. </w:t>
      </w:r>
      <w:r w:rsidR="004A212D">
        <w:t xml:space="preserve">Instead, </w:t>
      </w:r>
      <w:r w:rsidR="006D426D">
        <w:t>the article</w:t>
      </w:r>
      <w:r w:rsidR="00404126">
        <w:t xml:space="preserve"> made a case for using concepts informed by human need theory like foundational livability</w:t>
      </w:r>
      <w:r w:rsidR="00AF2D20" w:rsidRPr="008E45C9">
        <w:t xml:space="preserve"> </w:t>
      </w:r>
      <w:r w:rsidR="009B57DE">
        <w:t xml:space="preserve">to scrutinize </w:t>
      </w:r>
      <w:r w:rsidR="00293D84">
        <w:t>urban</w:t>
      </w:r>
      <w:r w:rsidR="009B57DE">
        <w:t xml:space="preserve"> socio-</w:t>
      </w:r>
      <w:r w:rsidR="00B056EB">
        <w:t>spatial</w:t>
      </w:r>
      <w:r w:rsidR="009B57DE">
        <w:t xml:space="preserve"> inequalities. </w:t>
      </w:r>
      <w:r w:rsidR="00456952">
        <w:t>With the FLI, we</w:t>
      </w:r>
      <w:r w:rsidR="00AF2D20" w:rsidRPr="008E45C9">
        <w:t xml:space="preserve"> </w:t>
      </w:r>
      <w:r w:rsidR="00E847AF">
        <w:t>provide the first compreh</w:t>
      </w:r>
      <w:r w:rsidR="00B07873">
        <w:t xml:space="preserve">ensive metric </w:t>
      </w:r>
      <w:r w:rsidR="006C3C7C">
        <w:t>to assess</w:t>
      </w:r>
      <w:r w:rsidR="00B07873">
        <w:t xml:space="preserve"> </w:t>
      </w:r>
      <w:r w:rsidR="003D5839">
        <w:t xml:space="preserve">the </w:t>
      </w:r>
      <w:r w:rsidR="00B07873">
        <w:t xml:space="preserve">foundational livability </w:t>
      </w:r>
      <w:r w:rsidR="006C3C7C">
        <w:t xml:space="preserve">of a place </w:t>
      </w:r>
      <w:r w:rsidR="00B07873">
        <w:t xml:space="preserve">by </w:t>
      </w:r>
      <w:r w:rsidR="002E4E45" w:rsidRPr="008E45C9">
        <w:t>synthesi</w:t>
      </w:r>
      <w:r w:rsidR="00B07873">
        <w:t>zing</w:t>
      </w:r>
      <w:r w:rsidR="006C482D" w:rsidRPr="008E45C9">
        <w:t xml:space="preserve"> the </w:t>
      </w:r>
      <w:r w:rsidR="0047243F" w:rsidRPr="008E45C9">
        <w:t xml:space="preserve">FAI </w:t>
      </w:r>
      <w:r w:rsidR="00B07873">
        <w:t xml:space="preserve">methodology </w:t>
      </w:r>
      <w:r w:rsidR="0047243F" w:rsidRPr="008E45C9">
        <w:t xml:space="preserve">by Riepl et al. </w:t>
      </w:r>
      <w:r w:rsidR="008E2BA5" w:rsidRPr="008E45C9">
        <w:fldChar w:fldCharType="begin"/>
      </w:r>
      <w:r w:rsidR="00450FDE">
        <w:instrText xml:space="preserve"> ADDIN ZOTERO_ITEM CSL_CITATION {"citationID":"0kkgtdCF","properties":{"formattedCitation":"(2025)","plainCitation":"(2025)","noteIndex":0},"citationItems":[{"id":2730,"uris":["http://zotero.org/users/7133718/items/6NWL7GAS"],"itemData":{"id":2730,"type":"article-journal","container-title":"Ecological Economics","DOI":"10.1016/j.ecolecon.2025.108558","ISSN":"09218009","journalAbbreviation":"Ecological Economics","language":"en","page":"108558","source":"DOI.org (Crossref)","title":"Living well with the foundational economy: Assessing the spatial accessibility of foundational infrastructures in Vienna and the relationship to socio-economic status","title-short":"Living well with the foundational economy","URL":"https://linkinghub.elsevier.com/retrieve/pii/S0921800925000412","volume":"232","author":[{"family":"Riepl","given":"Tobias"},{"family":"Schaffartzik","given":"Anke"},{"family":"Grabow","given":"Simon"},{"family":"Banabak","given":"Selim"}],"accessed":{"date-parts":[["2025",2,24]]},"issued":{"date-parts":[["2025",6]]}},"label":"page","suppress-author":true}],"schema":"https://github.com/citation-style-language/schema/raw/master/csl-citation.json"} </w:instrText>
      </w:r>
      <w:r w:rsidR="008E2BA5" w:rsidRPr="008E45C9">
        <w:fldChar w:fldCharType="separate"/>
      </w:r>
      <w:r w:rsidR="00450FDE">
        <w:rPr>
          <w:rFonts w:ascii="Calibri Light" w:hAnsi="Calibri Light" w:cs="Calibri Light"/>
        </w:rPr>
        <w:t>(2025)</w:t>
      </w:r>
      <w:r w:rsidR="008E2BA5" w:rsidRPr="008E45C9">
        <w:fldChar w:fldCharType="end"/>
      </w:r>
      <w:r w:rsidR="00C412F5" w:rsidRPr="008E45C9">
        <w:t xml:space="preserve"> </w:t>
      </w:r>
      <w:r w:rsidR="006C482D" w:rsidRPr="008E45C9">
        <w:t xml:space="preserve">with </w:t>
      </w:r>
      <w:r w:rsidR="00D36CB3">
        <w:t xml:space="preserve">the </w:t>
      </w:r>
      <w:r w:rsidR="00C412F5" w:rsidRPr="008E45C9">
        <w:t xml:space="preserve">FE4 </w:t>
      </w:r>
      <w:r w:rsidR="00B07873">
        <w:t xml:space="preserve">metric </w:t>
      </w:r>
      <w:r w:rsidR="00C412F5" w:rsidRPr="008E45C9">
        <w:t xml:space="preserve">by </w:t>
      </w:r>
      <w:proofErr w:type="spellStart"/>
      <w:r w:rsidR="00C412F5" w:rsidRPr="008E45C9">
        <w:t>Bassens</w:t>
      </w:r>
      <w:proofErr w:type="spellEnd"/>
      <w:r w:rsidR="00C412F5" w:rsidRPr="008E45C9">
        <w:t xml:space="preserve"> et al. </w:t>
      </w:r>
      <w:r w:rsidR="00C412F5" w:rsidRPr="008E45C9">
        <w:fldChar w:fldCharType="begin"/>
      </w:r>
      <w:r w:rsidR="003D7F44" w:rsidRPr="008E45C9">
        <w:instrText xml:space="preserve"> ADDIN ZOTERO_ITEM CSL_CITATION {"citationID":"p3QlboOw","properties":{"formattedCitation":"(2023)","plainCitation":"(2023)","noteIndex":0},"citationItems":[{"id":2203,"uris":["http://zotero.org/users/7133718/items/TVV7V4P7"],"itemData":{"id":2203,"type":"report","genre":"Working Paper","number":"11","page":"1-28","publisher":"Foundational Economy Collective","title":"Market entitlement and the foundational economy / FE4 metric after the \"cost of living crisis\"","URL":"https://foundationaleconomycom.files.wordpress.com/2023/08/market-entitlement-fe4-and-cost-of-living-crisis-19-aug-2023.pdf","author":[{"family":"Bassens","given":"David"},{"family":"Froud","given":"Julie"},{"family":"Haslam","given":"Colin"},{"family":"Sukhdev","given":"Johal"},{"family":"Williams","given":"Karel"}],"accessed":{"date-parts":[["2023",10,2]]},"issued":{"date-parts":[["2023"]]}},"label":"page","suppress-author":true}],"schema":"https://github.com/citation-style-language/schema/raw/master/csl-citation.json"} </w:instrText>
      </w:r>
      <w:r w:rsidR="00C412F5" w:rsidRPr="008E45C9">
        <w:fldChar w:fldCharType="separate"/>
      </w:r>
      <w:r w:rsidR="00C412F5" w:rsidRPr="008E45C9">
        <w:rPr>
          <w:rFonts w:ascii="Calibri Light" w:hAnsi="Calibri Light" w:cs="Calibri Light"/>
        </w:rPr>
        <w:t>(2023)</w:t>
      </w:r>
      <w:r w:rsidR="00C412F5" w:rsidRPr="008E45C9">
        <w:fldChar w:fldCharType="end"/>
      </w:r>
      <w:r w:rsidR="00B943B2" w:rsidRPr="008E45C9">
        <w:t xml:space="preserve">. </w:t>
      </w:r>
      <w:r w:rsidR="00EC4E48">
        <w:t xml:space="preserve">This </w:t>
      </w:r>
      <w:r w:rsidR="00AD78E3">
        <w:t>enabled</w:t>
      </w:r>
      <w:r w:rsidR="00EC4E48">
        <w:t xml:space="preserve"> us to </w:t>
      </w:r>
      <w:r w:rsidR="00AD78E3">
        <w:t xml:space="preserve">show </w:t>
      </w:r>
      <w:r w:rsidR="00EC4E48">
        <w:t xml:space="preserve">that even in a city </w:t>
      </w:r>
      <w:r w:rsidR="003413FE">
        <w:t xml:space="preserve">like Vienna </w:t>
      </w:r>
      <w:r w:rsidR="008E7A78">
        <w:t>that is c</w:t>
      </w:r>
      <w:r w:rsidR="00EC4E48">
        <w:t xml:space="preserve">ontinuously being ranked </w:t>
      </w:r>
      <w:r w:rsidR="00121467">
        <w:t>top in global indicators, severe socio-spatial inequalities exist with regard to the availability of essential services, social infrastructures and residual income</w:t>
      </w:r>
      <w:r w:rsidR="00CC0961">
        <w:t xml:space="preserve"> and</w:t>
      </w:r>
      <w:r w:rsidR="00C8357E">
        <w:t xml:space="preserve"> hence,</w:t>
      </w:r>
      <w:r w:rsidR="00CC0961">
        <w:t xml:space="preserve"> </w:t>
      </w:r>
      <w:r w:rsidR="00AD3D4C">
        <w:t xml:space="preserve">foundational livability. </w:t>
      </w:r>
      <w:r w:rsidR="009A064D">
        <w:t xml:space="preserve">This means that </w:t>
      </w:r>
      <w:r w:rsidR="00717C2A">
        <w:t>Vienna’s capacity to provide the goods a</w:t>
      </w:r>
      <w:r w:rsidR="00C8357E">
        <w:t xml:space="preserve">nd services people require for satisfying </w:t>
      </w:r>
      <w:r w:rsidR="005A7CD1">
        <w:t>their needs</w:t>
      </w:r>
      <w:r w:rsidR="009A064D">
        <w:t xml:space="preserve"> strongly varies across the city</w:t>
      </w:r>
      <w:r w:rsidR="005A7CD1">
        <w:t xml:space="preserve">. </w:t>
      </w:r>
      <w:r w:rsidR="00183926">
        <w:t xml:space="preserve">In fact, our analysis suggests that </w:t>
      </w:r>
      <w:r w:rsidR="00383069">
        <w:t xml:space="preserve">in Vienna, too, global urban trends like the spatial divide between regions’ availability of essential services and their affordability and the cost-of-living crisis </w:t>
      </w:r>
      <w:r w:rsidR="00ED754E">
        <w:t xml:space="preserve">are currently unfolding and by this, </w:t>
      </w:r>
      <w:r w:rsidR="00383069">
        <w:t xml:space="preserve">denying </w:t>
      </w:r>
      <w:r w:rsidR="00942008">
        <w:t>many</w:t>
      </w:r>
      <w:r w:rsidR="00383069">
        <w:t xml:space="preserve"> people the satisfaction of human needs</w:t>
      </w:r>
      <w:r w:rsidR="00ED754E">
        <w:t xml:space="preserve">. </w:t>
      </w:r>
    </w:p>
    <w:p w14:paraId="2576B4B4" w14:textId="77AB0275" w:rsidR="00D4148F" w:rsidRDefault="00B642EF" w:rsidP="00D65887">
      <w:pPr>
        <w:spacing w:after="240" w:line="360" w:lineRule="auto"/>
      </w:pPr>
      <w:r>
        <w:lastRenderedPageBreak/>
        <w:t xml:space="preserve">Overall, this article demonstrates </w:t>
      </w:r>
      <w:r w:rsidR="0016367F">
        <w:t xml:space="preserve">that </w:t>
      </w:r>
      <w:r w:rsidR="008521B4">
        <w:t xml:space="preserve">the </w:t>
      </w:r>
      <w:r w:rsidR="00EC6BAC">
        <w:t xml:space="preserve">way </w:t>
      </w:r>
      <w:r w:rsidR="008521B4">
        <w:t xml:space="preserve">livability is </w:t>
      </w:r>
      <w:r w:rsidR="008521B4" w:rsidRPr="008E45C9">
        <w:rPr>
          <w:rFonts w:cstheme="majorHAnsi"/>
        </w:rPr>
        <w:t xml:space="preserve">conceptualized and measured </w:t>
      </w:r>
      <w:r>
        <w:rPr>
          <w:rFonts w:cstheme="majorHAnsi"/>
        </w:rPr>
        <w:t xml:space="preserve">matters and </w:t>
      </w:r>
      <w:r w:rsidR="00EC6BAC">
        <w:rPr>
          <w:rFonts w:cstheme="majorHAnsi"/>
        </w:rPr>
        <w:t xml:space="preserve">has important implications </w:t>
      </w:r>
      <w:r w:rsidR="006555F6">
        <w:rPr>
          <w:rFonts w:cstheme="majorHAnsi"/>
        </w:rPr>
        <w:t xml:space="preserve">for </w:t>
      </w:r>
      <w:r w:rsidR="00AF05F1">
        <w:rPr>
          <w:rFonts w:cstheme="majorHAnsi"/>
        </w:rPr>
        <w:t>how livable a place is regarded by the public and policymakers.</w:t>
      </w:r>
      <w:r w:rsidR="006555F6">
        <w:rPr>
          <w:rFonts w:cstheme="majorHAnsi"/>
        </w:rPr>
        <w:t xml:space="preserve"> </w:t>
      </w:r>
      <w:r w:rsidR="00C574AA">
        <w:rPr>
          <w:rFonts w:cstheme="majorHAnsi"/>
        </w:rPr>
        <w:t xml:space="preserve">We </w:t>
      </w:r>
      <w:r w:rsidR="000E0B97">
        <w:rPr>
          <w:rFonts w:cstheme="majorHAnsi"/>
        </w:rPr>
        <w:t>show</w:t>
      </w:r>
      <w:r w:rsidR="00C574AA">
        <w:rPr>
          <w:rFonts w:cstheme="majorHAnsi"/>
        </w:rPr>
        <w:t xml:space="preserve"> that there </w:t>
      </w:r>
      <w:r w:rsidR="00BE7488">
        <w:rPr>
          <w:rFonts w:cstheme="majorHAnsi"/>
        </w:rPr>
        <w:t>are</w:t>
      </w:r>
      <w:r w:rsidR="00C574AA">
        <w:rPr>
          <w:rFonts w:cstheme="majorHAnsi"/>
        </w:rPr>
        <w:t xml:space="preserve"> great benefits </w:t>
      </w:r>
      <w:r w:rsidR="00C57800">
        <w:rPr>
          <w:rFonts w:cstheme="majorHAnsi"/>
        </w:rPr>
        <w:t xml:space="preserve">for </w:t>
      </w:r>
      <w:r w:rsidR="00C574AA">
        <w:rPr>
          <w:rFonts w:cstheme="majorHAnsi"/>
        </w:rPr>
        <w:t>f</w:t>
      </w:r>
      <w:r w:rsidR="003654AA">
        <w:rPr>
          <w:rFonts w:cstheme="majorHAnsi"/>
        </w:rPr>
        <w:t xml:space="preserve">uture research </w:t>
      </w:r>
      <w:r w:rsidR="00533D29">
        <w:rPr>
          <w:rFonts w:cstheme="majorHAnsi"/>
        </w:rPr>
        <w:t>to</w:t>
      </w:r>
      <w:r w:rsidR="00C574AA">
        <w:rPr>
          <w:rFonts w:cstheme="majorHAnsi"/>
        </w:rPr>
        <w:t xml:space="preserve"> </w:t>
      </w:r>
      <w:r w:rsidR="0040651F">
        <w:rPr>
          <w:rFonts w:cstheme="majorHAnsi"/>
        </w:rPr>
        <w:t xml:space="preserve">continue </w:t>
      </w:r>
      <w:r w:rsidR="00533D29">
        <w:rPr>
          <w:rFonts w:cstheme="majorHAnsi"/>
        </w:rPr>
        <w:t>integrat</w:t>
      </w:r>
      <w:r w:rsidR="0040651F">
        <w:rPr>
          <w:rFonts w:cstheme="majorHAnsi"/>
        </w:rPr>
        <w:t>ing</w:t>
      </w:r>
      <w:r w:rsidR="00C574AA">
        <w:rPr>
          <w:rFonts w:cstheme="majorHAnsi"/>
        </w:rPr>
        <w:t xml:space="preserve"> a human need perspective </w:t>
      </w:r>
      <w:r w:rsidR="00F16105">
        <w:rPr>
          <w:rFonts w:cstheme="majorHAnsi"/>
        </w:rPr>
        <w:t>in the analysis of living conditions</w:t>
      </w:r>
      <w:r w:rsidR="000A6A3E">
        <w:rPr>
          <w:rFonts w:cstheme="majorHAnsi"/>
        </w:rPr>
        <w:t xml:space="preserve">. It </w:t>
      </w:r>
      <w:r w:rsidR="00343F23">
        <w:rPr>
          <w:rFonts w:cstheme="majorHAnsi"/>
        </w:rPr>
        <w:t xml:space="preserve">provides </w:t>
      </w:r>
      <w:r w:rsidR="00FE7392">
        <w:rPr>
          <w:rFonts w:cstheme="majorHAnsi"/>
        </w:rPr>
        <w:t>the normative guidance of a</w:t>
      </w:r>
      <w:r w:rsidR="00343F23">
        <w:rPr>
          <w:rFonts w:cstheme="majorHAnsi"/>
        </w:rPr>
        <w:t xml:space="preserve"> </w:t>
      </w:r>
      <w:r w:rsidR="00284E25">
        <w:rPr>
          <w:rFonts w:cstheme="majorHAnsi"/>
        </w:rPr>
        <w:t xml:space="preserve">minimal goal </w:t>
      </w:r>
      <w:r w:rsidR="00FE7392">
        <w:rPr>
          <w:rFonts w:cstheme="majorHAnsi"/>
        </w:rPr>
        <w:t xml:space="preserve">that </w:t>
      </w:r>
      <w:r w:rsidR="00043886">
        <w:rPr>
          <w:rFonts w:cstheme="majorHAnsi"/>
        </w:rPr>
        <w:t>urban</w:t>
      </w:r>
      <w:r w:rsidR="00FE7392">
        <w:rPr>
          <w:rFonts w:cstheme="majorHAnsi"/>
        </w:rPr>
        <w:t xml:space="preserve"> planners </w:t>
      </w:r>
      <w:r w:rsidR="00F621A6">
        <w:rPr>
          <w:rFonts w:cstheme="majorHAnsi"/>
        </w:rPr>
        <w:t>must</w:t>
      </w:r>
      <w:r w:rsidR="00FE7392">
        <w:rPr>
          <w:rFonts w:cstheme="majorHAnsi"/>
        </w:rPr>
        <w:t xml:space="preserve"> achieve</w:t>
      </w:r>
      <w:r w:rsidR="0071728C">
        <w:rPr>
          <w:rFonts w:cstheme="majorHAnsi"/>
        </w:rPr>
        <w:t xml:space="preserve"> to </w:t>
      </w:r>
      <w:r w:rsidR="00043886">
        <w:rPr>
          <w:rFonts w:cstheme="majorHAnsi"/>
        </w:rPr>
        <w:t xml:space="preserve">enable everyone </w:t>
      </w:r>
      <w:r w:rsidR="0071728C">
        <w:rPr>
          <w:rFonts w:cstheme="majorHAnsi"/>
        </w:rPr>
        <w:t>a good life</w:t>
      </w:r>
      <w:r w:rsidR="00C7274D">
        <w:rPr>
          <w:rFonts w:cstheme="majorHAnsi"/>
        </w:rPr>
        <w:t xml:space="preserve"> throughout the city</w:t>
      </w:r>
      <w:r w:rsidR="00366936">
        <w:rPr>
          <w:rFonts w:cstheme="majorHAnsi"/>
        </w:rPr>
        <w:t xml:space="preserve">. </w:t>
      </w:r>
      <w:r w:rsidR="00C568E7">
        <w:rPr>
          <w:rFonts w:cstheme="majorHAnsi"/>
        </w:rPr>
        <w:t>Such</w:t>
      </w:r>
      <w:r w:rsidR="00816BC5">
        <w:rPr>
          <w:rFonts w:cstheme="majorHAnsi"/>
        </w:rPr>
        <w:t xml:space="preserve"> </w:t>
      </w:r>
      <w:r w:rsidR="0082378A">
        <w:rPr>
          <w:rFonts w:cstheme="majorHAnsi"/>
        </w:rPr>
        <w:t xml:space="preserve">an </w:t>
      </w:r>
      <w:r w:rsidR="00816BC5">
        <w:rPr>
          <w:rFonts w:cstheme="majorHAnsi"/>
        </w:rPr>
        <w:t>approach allow</w:t>
      </w:r>
      <w:r w:rsidR="00043886">
        <w:rPr>
          <w:rFonts w:cstheme="majorHAnsi"/>
        </w:rPr>
        <w:t>s</w:t>
      </w:r>
      <w:r w:rsidR="00644596">
        <w:rPr>
          <w:rFonts w:cstheme="majorHAnsi"/>
        </w:rPr>
        <w:t xml:space="preserve"> us</w:t>
      </w:r>
      <w:r w:rsidR="00816BC5">
        <w:rPr>
          <w:rFonts w:cstheme="majorHAnsi"/>
        </w:rPr>
        <w:t xml:space="preserve"> </w:t>
      </w:r>
      <w:r w:rsidR="008D32CD">
        <w:rPr>
          <w:rFonts w:cstheme="majorHAnsi"/>
        </w:rPr>
        <w:t>to draw</w:t>
      </w:r>
      <w:r w:rsidR="00C568E7">
        <w:rPr>
          <w:rFonts w:cstheme="majorHAnsi"/>
        </w:rPr>
        <w:t xml:space="preserve"> important less</w:t>
      </w:r>
      <w:r w:rsidR="008D32CD">
        <w:rPr>
          <w:rFonts w:cstheme="majorHAnsi"/>
        </w:rPr>
        <w:t>ons for city planning</w:t>
      </w:r>
      <w:r w:rsidR="00677101">
        <w:rPr>
          <w:rFonts w:cstheme="majorHAnsi"/>
        </w:rPr>
        <w:t>, particularly</w:t>
      </w:r>
      <w:r w:rsidR="00B61E64">
        <w:t xml:space="preserve"> </w:t>
      </w:r>
      <w:r w:rsidR="00047CB2">
        <w:t xml:space="preserve">with regard to </w:t>
      </w:r>
      <w:r w:rsidR="003857C2">
        <w:t xml:space="preserve">the importance of a complete </w:t>
      </w:r>
      <w:r w:rsidR="00B61E64">
        <w:t xml:space="preserve">geographical coverage, </w:t>
      </w:r>
      <w:r w:rsidR="003857C2">
        <w:t xml:space="preserve">a strong focus on </w:t>
      </w:r>
      <w:r w:rsidR="006D6222">
        <w:t xml:space="preserve">affordability and </w:t>
      </w:r>
      <w:r w:rsidR="003D0B2B">
        <w:t xml:space="preserve">a </w:t>
      </w:r>
      <w:r w:rsidR="009D2FA7">
        <w:t xml:space="preserve">particular </w:t>
      </w:r>
      <w:r w:rsidR="008572EE">
        <w:t>policy attention towards</w:t>
      </w:r>
      <w:r w:rsidR="006D6222">
        <w:t xml:space="preserve"> </w:t>
      </w:r>
      <w:r w:rsidR="008572EE">
        <w:t xml:space="preserve">(negative) </w:t>
      </w:r>
      <w:r w:rsidR="006D6222">
        <w:t>spillover effects.</w:t>
      </w:r>
      <w:r w:rsidR="00815BAC">
        <w:t xml:space="preserve"> </w:t>
      </w:r>
      <w:r w:rsidR="002A7CD3">
        <w:t>That being said, it is worth mentioning that o</w:t>
      </w:r>
      <w:r w:rsidR="00764ACD">
        <w:t>ur</w:t>
      </w:r>
      <w:r w:rsidR="00E010E8">
        <w:t xml:space="preserve"> research</w:t>
      </w:r>
      <w:r w:rsidR="00764ACD">
        <w:t xml:space="preserve"> approach</w:t>
      </w:r>
      <w:r w:rsidR="00674044">
        <w:t xml:space="preserve"> </w:t>
      </w:r>
      <w:r w:rsidR="00764ACD">
        <w:t xml:space="preserve">is not bound to the </w:t>
      </w:r>
      <w:r w:rsidR="00AA322D">
        <w:t xml:space="preserve">borders of </w:t>
      </w:r>
      <w:r w:rsidR="00644596">
        <w:t xml:space="preserve">Vienna and can be applied to any </w:t>
      </w:r>
      <w:r w:rsidR="00AA322D">
        <w:t>city and</w:t>
      </w:r>
      <w:r w:rsidR="00F04FAA">
        <w:t xml:space="preserve"> in fact, </w:t>
      </w:r>
      <w:r w:rsidR="00352E6D">
        <w:t xml:space="preserve">to </w:t>
      </w:r>
      <w:r w:rsidR="003608B9">
        <w:t xml:space="preserve">any region – be it a village or a country </w:t>
      </w:r>
      <w:r w:rsidR="00B0364A">
        <w:t>– as human needs are universal</w:t>
      </w:r>
      <w:r w:rsidR="00551E55">
        <w:t xml:space="preserve"> </w:t>
      </w:r>
      <w:r w:rsidR="00D4148F">
        <w:t xml:space="preserve">and everyone needs them satisfied across the globe. </w:t>
      </w:r>
      <w:r w:rsidR="00551E55">
        <w:t xml:space="preserve"> </w:t>
      </w:r>
    </w:p>
    <w:p w14:paraId="19B1F5EF" w14:textId="1D2D3A68" w:rsidR="00F26698" w:rsidRPr="008E45C9" w:rsidRDefault="00A9150F" w:rsidP="00F26698">
      <w:pPr>
        <w:spacing w:after="240" w:line="360" w:lineRule="auto"/>
        <w:rPr>
          <w:rFonts w:cstheme="majorHAnsi"/>
        </w:rPr>
      </w:pPr>
      <w:r>
        <w:t xml:space="preserve">Most importantly, however, </w:t>
      </w:r>
      <w:r w:rsidR="00F26698" w:rsidRPr="008E45C9">
        <w:rPr>
          <w:rFonts w:cstheme="majorHAnsi"/>
        </w:rPr>
        <w:t>many more efforts are needed to accommodate for the multifaceted and complex nature of livability</w:t>
      </w:r>
      <w:r w:rsidR="00B2288F">
        <w:rPr>
          <w:rFonts w:cstheme="majorHAnsi"/>
        </w:rPr>
        <w:t xml:space="preserve"> and need satisfaction</w:t>
      </w:r>
      <w:r w:rsidR="00F26698" w:rsidRPr="008E45C9">
        <w:rPr>
          <w:rFonts w:cstheme="majorHAnsi"/>
        </w:rPr>
        <w:t xml:space="preserve">. Besides </w:t>
      </w:r>
      <w:r w:rsidR="004F527D">
        <w:rPr>
          <w:rFonts w:cstheme="majorHAnsi"/>
        </w:rPr>
        <w:t xml:space="preserve">the </w:t>
      </w:r>
      <w:r w:rsidR="00F26698" w:rsidRPr="008E45C9">
        <w:rPr>
          <w:rFonts w:cstheme="majorHAnsi"/>
        </w:rPr>
        <w:t>availability and affordability</w:t>
      </w:r>
      <w:r w:rsidR="00F26698">
        <w:rPr>
          <w:rFonts w:cstheme="majorHAnsi"/>
        </w:rPr>
        <w:t xml:space="preserve"> of essential services and social infrastructures</w:t>
      </w:r>
      <w:r w:rsidR="00F26698" w:rsidRPr="008E45C9">
        <w:rPr>
          <w:rFonts w:cstheme="majorHAnsi"/>
        </w:rPr>
        <w:t xml:space="preserve">, there is a broader range of factors influencing </w:t>
      </w:r>
      <w:r w:rsidR="00671DA7">
        <w:rPr>
          <w:rFonts w:cstheme="majorHAnsi"/>
        </w:rPr>
        <w:t>whether people can access the goods and services they need</w:t>
      </w:r>
      <w:r w:rsidR="005F029E">
        <w:rPr>
          <w:rFonts w:cstheme="majorHAnsi"/>
        </w:rPr>
        <w:t xml:space="preserve"> </w:t>
      </w:r>
      <w:r w:rsidR="00237FC5">
        <w:rPr>
          <w:rFonts w:cstheme="majorHAnsi"/>
        </w:rPr>
        <w:t xml:space="preserve">like </w:t>
      </w:r>
      <w:r w:rsidR="00174C74">
        <w:rPr>
          <w:rFonts w:cstheme="majorHAnsi"/>
        </w:rPr>
        <w:t xml:space="preserve">physical </w:t>
      </w:r>
      <w:r w:rsidR="00500DA0">
        <w:rPr>
          <w:rFonts w:cstheme="majorHAnsi"/>
        </w:rPr>
        <w:t>ability</w:t>
      </w:r>
      <w:r w:rsidR="00237FC5">
        <w:rPr>
          <w:rFonts w:cstheme="majorHAnsi"/>
        </w:rPr>
        <w:t xml:space="preserve"> or </w:t>
      </w:r>
      <w:r w:rsidR="008A154F">
        <w:rPr>
          <w:rFonts w:cstheme="majorHAnsi"/>
        </w:rPr>
        <w:t xml:space="preserve">environmental </w:t>
      </w:r>
      <w:r w:rsidR="00237FC5">
        <w:rPr>
          <w:rFonts w:cstheme="majorHAnsi"/>
        </w:rPr>
        <w:t>safety</w:t>
      </w:r>
      <w:r w:rsidR="00F26698" w:rsidRPr="008E45C9">
        <w:rPr>
          <w:rFonts w:cstheme="majorHAnsi"/>
        </w:rPr>
        <w:t xml:space="preserve">. Integrating </w:t>
      </w:r>
      <w:r w:rsidR="00670AD2">
        <w:rPr>
          <w:rFonts w:cstheme="majorHAnsi"/>
        </w:rPr>
        <w:t>such</w:t>
      </w:r>
      <w:r w:rsidR="00F26698" w:rsidRPr="008E45C9">
        <w:rPr>
          <w:rFonts w:cstheme="majorHAnsi"/>
        </w:rPr>
        <w:t xml:space="preserve"> elements </w:t>
      </w:r>
      <w:r w:rsidR="00F26698">
        <w:rPr>
          <w:rFonts w:cstheme="majorHAnsi"/>
        </w:rPr>
        <w:t>in</w:t>
      </w:r>
      <w:r w:rsidR="0082378A">
        <w:rPr>
          <w:rFonts w:cstheme="majorHAnsi"/>
        </w:rPr>
        <w:t>to</w:t>
      </w:r>
      <w:r w:rsidR="00F26698">
        <w:rPr>
          <w:rFonts w:cstheme="majorHAnsi"/>
        </w:rPr>
        <w:t xml:space="preserve"> our understanding a</w:t>
      </w:r>
      <w:r w:rsidR="00F26698" w:rsidRPr="008E45C9">
        <w:rPr>
          <w:rFonts w:cstheme="majorHAnsi"/>
        </w:rPr>
        <w:t xml:space="preserve">nd </w:t>
      </w:r>
      <w:r w:rsidR="00F26698">
        <w:rPr>
          <w:rFonts w:cstheme="majorHAnsi"/>
        </w:rPr>
        <w:t>metrics</w:t>
      </w:r>
      <w:r w:rsidR="00F26698" w:rsidRPr="008E45C9">
        <w:rPr>
          <w:rFonts w:cstheme="majorHAnsi"/>
        </w:rPr>
        <w:t xml:space="preserve"> </w:t>
      </w:r>
      <w:r w:rsidR="003207D1">
        <w:rPr>
          <w:rFonts w:cstheme="majorHAnsi"/>
        </w:rPr>
        <w:t>will be key</w:t>
      </w:r>
      <w:r w:rsidR="001D16A0">
        <w:rPr>
          <w:rFonts w:cstheme="majorHAnsi"/>
        </w:rPr>
        <w:t xml:space="preserve"> to ensur</w:t>
      </w:r>
      <w:r w:rsidR="0082378A">
        <w:rPr>
          <w:rFonts w:cstheme="majorHAnsi"/>
        </w:rPr>
        <w:t>ing</w:t>
      </w:r>
      <w:r w:rsidR="001D16A0">
        <w:rPr>
          <w:rFonts w:cstheme="majorHAnsi"/>
        </w:rPr>
        <w:t xml:space="preserve"> </w:t>
      </w:r>
      <w:r w:rsidR="00F26698" w:rsidRPr="008E45C9">
        <w:rPr>
          <w:rFonts w:cstheme="majorHAnsi"/>
        </w:rPr>
        <w:t xml:space="preserve">that improvements in livability </w:t>
      </w:r>
      <w:r w:rsidR="00B82664">
        <w:rPr>
          <w:rFonts w:cstheme="majorHAnsi"/>
        </w:rPr>
        <w:t>benefit everyone</w:t>
      </w:r>
      <w:r w:rsidR="00026537">
        <w:rPr>
          <w:rFonts w:cstheme="majorHAnsi"/>
        </w:rPr>
        <w:t xml:space="preserve"> and </w:t>
      </w:r>
      <w:r w:rsidR="00833D21">
        <w:rPr>
          <w:rFonts w:cstheme="majorHAnsi"/>
        </w:rPr>
        <w:t>endure into the future</w:t>
      </w:r>
      <w:r w:rsidR="005D6F12">
        <w:rPr>
          <w:rFonts w:cstheme="majorHAnsi"/>
        </w:rPr>
        <w:t>.</w:t>
      </w:r>
    </w:p>
    <w:p w14:paraId="1915CEE1" w14:textId="77777777" w:rsidR="00241A9B" w:rsidRDefault="00241A9B" w:rsidP="002A7F0C">
      <w:pPr>
        <w:spacing w:line="360" w:lineRule="auto"/>
        <w:rPr>
          <w:rFonts w:eastAsiaTheme="majorEastAsia" w:cstheme="majorBidi"/>
          <w:color w:val="000000" w:themeColor="text1"/>
        </w:rPr>
      </w:pPr>
    </w:p>
    <w:p w14:paraId="6B17FBCD" w14:textId="77777777" w:rsidR="004C3CEA" w:rsidRDefault="004C3CEA" w:rsidP="002A7F0C">
      <w:pPr>
        <w:spacing w:line="360" w:lineRule="auto"/>
        <w:rPr>
          <w:rFonts w:eastAsiaTheme="majorEastAsia" w:cstheme="majorBidi"/>
          <w:color w:val="000000" w:themeColor="text1"/>
        </w:rPr>
      </w:pPr>
    </w:p>
    <w:p w14:paraId="2BECDBC9" w14:textId="60E9C7FD" w:rsidR="00853934" w:rsidRPr="007E4147" w:rsidRDefault="00853934" w:rsidP="00A24E10">
      <w:pPr>
        <w:spacing w:line="360" w:lineRule="auto"/>
        <w:rPr>
          <w:rFonts w:eastAsiaTheme="majorEastAsia" w:cstheme="majorBidi"/>
          <w:color w:val="000000" w:themeColor="text1"/>
        </w:rPr>
      </w:pPr>
      <w:r w:rsidRPr="00F43AE5">
        <w:rPr>
          <w:rFonts w:ascii="Garamond" w:hAnsi="Garamond" w:cs="Calibri"/>
        </w:rPr>
        <w:br w:type="page"/>
      </w:r>
    </w:p>
    <w:p w14:paraId="7AA39992" w14:textId="175493AF" w:rsidR="00050E2E" w:rsidRDefault="00DF11F3" w:rsidP="00A460FF">
      <w:pPr>
        <w:pStyle w:val="Heading1"/>
        <w:spacing w:after="0"/>
      </w:pPr>
      <w:r w:rsidRPr="00F43AE5">
        <w:lastRenderedPageBreak/>
        <w:t>References</w:t>
      </w:r>
    </w:p>
    <w:p w14:paraId="78763E91" w14:textId="77777777" w:rsidR="00B416A1" w:rsidRPr="00B416A1" w:rsidRDefault="00D03A85" w:rsidP="00B416A1">
      <w:pPr>
        <w:pStyle w:val="Bibliography"/>
      </w:pPr>
      <w:r>
        <w:fldChar w:fldCharType="begin"/>
      </w:r>
      <w:r>
        <w:instrText xml:space="preserve"> ADDIN ZOTERO_BIBL {"uncited":[],"omitted":[],"custom":[]} CSL_BIBLIOGRAPHY </w:instrText>
      </w:r>
      <w:r>
        <w:fldChar w:fldCharType="separate"/>
      </w:r>
      <w:proofErr w:type="spellStart"/>
      <w:r w:rsidR="00B416A1" w:rsidRPr="00B416A1">
        <w:t>Acuto</w:t>
      </w:r>
      <w:proofErr w:type="spellEnd"/>
      <w:r w:rsidR="00B416A1" w:rsidRPr="00B416A1">
        <w:t xml:space="preserve">, M., Pejic, D., &amp; Briggs, J. (2021). Taking City Rankings Seriously: Engaging with Benchmarking Practices in Global Urbanism. </w:t>
      </w:r>
      <w:r w:rsidR="00B416A1" w:rsidRPr="00B416A1">
        <w:rPr>
          <w:i/>
          <w:iCs/>
        </w:rPr>
        <w:t>International Journal of Urban and Regional Research</w:t>
      </w:r>
      <w:r w:rsidR="00B416A1" w:rsidRPr="00B416A1">
        <w:t>, 1468-2427.12974. https://doi.org/10.1111/1468-2427.12974</w:t>
      </w:r>
    </w:p>
    <w:p w14:paraId="6B4B3304" w14:textId="77777777" w:rsidR="00B416A1" w:rsidRPr="00B416A1" w:rsidRDefault="00B416A1" w:rsidP="00B416A1">
      <w:pPr>
        <w:pStyle w:val="Bibliography"/>
      </w:pPr>
      <w:r w:rsidRPr="00B416A1">
        <w:t>Ahmed, N. O., El-</w:t>
      </w:r>
      <w:proofErr w:type="spellStart"/>
      <w:r w:rsidRPr="00B416A1">
        <w:t>Halafawy</w:t>
      </w:r>
      <w:proofErr w:type="spellEnd"/>
      <w:r w:rsidRPr="00B416A1">
        <w:t xml:space="preserve">, A. M., &amp; Amin, A. M. (2019). A Critical Review of Urban Livability. </w:t>
      </w:r>
      <w:r w:rsidRPr="00B416A1">
        <w:rPr>
          <w:i/>
          <w:iCs/>
        </w:rPr>
        <w:t>European Journal of Sustainable Development</w:t>
      </w:r>
      <w:r w:rsidRPr="00B416A1">
        <w:t xml:space="preserve">, </w:t>
      </w:r>
      <w:r w:rsidRPr="00B416A1">
        <w:rPr>
          <w:i/>
          <w:iCs/>
        </w:rPr>
        <w:t>8</w:t>
      </w:r>
      <w:r w:rsidRPr="00B416A1">
        <w:t>(1). https://doi.org/10.14207/ejsd.2019.v8n1p165</w:t>
      </w:r>
    </w:p>
    <w:p w14:paraId="3EF10156" w14:textId="77777777" w:rsidR="00B416A1" w:rsidRPr="00B416A1" w:rsidRDefault="00B416A1" w:rsidP="00B416A1">
      <w:pPr>
        <w:pStyle w:val="Bibliography"/>
      </w:pPr>
      <w:proofErr w:type="spellStart"/>
      <w:r w:rsidRPr="00B416A1">
        <w:t>Baltruszewicz</w:t>
      </w:r>
      <w:proofErr w:type="spellEnd"/>
      <w:r w:rsidRPr="00B416A1">
        <w:t xml:space="preserve">, M., Steinberger, J. K., Paavola, J., Ivanova, D., Brand-Correa, L. I., &amp; Owen, A. (2023). Social outcomes of energy use in the United Kingdom: Household energy footprints and their links to well-being. </w:t>
      </w:r>
      <w:r w:rsidRPr="00B416A1">
        <w:rPr>
          <w:i/>
          <w:iCs/>
        </w:rPr>
        <w:t>Ecological Economics</w:t>
      </w:r>
      <w:r w:rsidRPr="00B416A1">
        <w:t xml:space="preserve">, </w:t>
      </w:r>
      <w:r w:rsidRPr="00B416A1">
        <w:rPr>
          <w:i/>
          <w:iCs/>
        </w:rPr>
        <w:t>205</w:t>
      </w:r>
      <w:r w:rsidRPr="00B416A1">
        <w:t>, 107686. https://doi.org/10.1016/j.ecolecon.2022.107686</w:t>
      </w:r>
    </w:p>
    <w:p w14:paraId="3ECD14D6" w14:textId="77777777" w:rsidR="00B416A1" w:rsidRPr="00B416A1" w:rsidRDefault="00B416A1" w:rsidP="00B416A1">
      <w:pPr>
        <w:pStyle w:val="Bibliography"/>
      </w:pPr>
      <w:proofErr w:type="spellStart"/>
      <w:r w:rsidRPr="00B416A1">
        <w:t>Banabak</w:t>
      </w:r>
      <w:proofErr w:type="spellEnd"/>
      <w:r w:rsidRPr="00B416A1">
        <w:t xml:space="preserve">, S., Kadi, J., &amp; Schneider, A. (2024). Gentrification and the suburbanization of poverty: Evidence from a highly regulated housing system. </w:t>
      </w:r>
      <w:r w:rsidRPr="00B416A1">
        <w:rPr>
          <w:i/>
          <w:iCs/>
        </w:rPr>
        <w:t>Urban Geography</w:t>
      </w:r>
      <w:r w:rsidRPr="00B416A1">
        <w:t>. https://www.repository.cam.ac.uk/handle/1810/363298</w:t>
      </w:r>
    </w:p>
    <w:p w14:paraId="5CA5325A" w14:textId="77777777" w:rsidR="00B416A1" w:rsidRPr="00B416A1" w:rsidRDefault="00B416A1" w:rsidP="00B416A1">
      <w:pPr>
        <w:pStyle w:val="Bibliography"/>
      </w:pPr>
      <w:proofErr w:type="spellStart"/>
      <w:r w:rsidRPr="00B416A1">
        <w:t>Bärnthaler</w:t>
      </w:r>
      <w:proofErr w:type="spellEnd"/>
      <w:r w:rsidRPr="00B416A1">
        <w:t xml:space="preserve">, R., Novy, A., &amp; Stadelmann, B. (2020). A Polanyi-inspired perspective on social-ecological transformations of cities. </w:t>
      </w:r>
      <w:r w:rsidRPr="00B416A1">
        <w:rPr>
          <w:i/>
          <w:iCs/>
        </w:rPr>
        <w:t>Journal of Urban Affairs</w:t>
      </w:r>
      <w:r w:rsidRPr="00B416A1">
        <w:t>, 1–25. https://doi.org/10.1080/07352166.2020.1834404</w:t>
      </w:r>
    </w:p>
    <w:p w14:paraId="48899404" w14:textId="77777777" w:rsidR="00B416A1" w:rsidRPr="00B416A1" w:rsidRDefault="00B416A1" w:rsidP="00B416A1">
      <w:pPr>
        <w:pStyle w:val="Bibliography"/>
      </w:pPr>
      <w:proofErr w:type="spellStart"/>
      <w:r w:rsidRPr="00B416A1">
        <w:t>Bassens</w:t>
      </w:r>
      <w:proofErr w:type="spellEnd"/>
      <w:r w:rsidRPr="00B416A1">
        <w:t xml:space="preserve">, D., Froud, J., Haslam, C., Sukhdev, J., &amp; Williams, K. (2023). </w:t>
      </w:r>
      <w:r w:rsidRPr="00B416A1">
        <w:rPr>
          <w:i/>
          <w:iCs/>
        </w:rPr>
        <w:t>Market entitlement and the foundational economy / FE4 metric after the ‘cost of living crisis’</w:t>
      </w:r>
      <w:r w:rsidRPr="00B416A1">
        <w:t xml:space="preserve"> (Working Paper 11; pp. 1–28). Foundational Economy Collective. https://foundationaleconomycom.files.wordpress.com/2023/08/market-entitlement-fe4-and-cost-of-living-crisis-19-aug-2023.pdf</w:t>
      </w:r>
    </w:p>
    <w:p w14:paraId="610037D1" w14:textId="77777777" w:rsidR="00B416A1" w:rsidRPr="00B416A1" w:rsidRDefault="00B416A1" w:rsidP="00B416A1">
      <w:pPr>
        <w:pStyle w:val="Bibliography"/>
      </w:pPr>
      <w:r w:rsidRPr="00A41E6E">
        <w:rPr>
          <w:lang w:val="de-DE"/>
        </w:rPr>
        <w:t xml:space="preserve">Benita, F., Kalashnikov, V., &amp; </w:t>
      </w:r>
      <w:proofErr w:type="spellStart"/>
      <w:r w:rsidRPr="00A41E6E">
        <w:rPr>
          <w:lang w:val="de-DE"/>
        </w:rPr>
        <w:t>Tunçer</w:t>
      </w:r>
      <w:proofErr w:type="spellEnd"/>
      <w:r w:rsidRPr="00A41E6E">
        <w:rPr>
          <w:lang w:val="de-DE"/>
        </w:rPr>
        <w:t xml:space="preserve">, B. (2021). </w:t>
      </w:r>
      <w:r w:rsidRPr="00B416A1">
        <w:t xml:space="preserve">A Spatial Livability Index for dense urban centers. </w:t>
      </w:r>
      <w:r w:rsidRPr="00B416A1">
        <w:rPr>
          <w:i/>
          <w:iCs/>
        </w:rPr>
        <w:t>Environment and Planning B: Urban Analytics and City Science</w:t>
      </w:r>
      <w:r w:rsidRPr="00B416A1">
        <w:t xml:space="preserve">, </w:t>
      </w:r>
      <w:r w:rsidRPr="00B416A1">
        <w:rPr>
          <w:i/>
          <w:iCs/>
        </w:rPr>
        <w:t>48</w:t>
      </w:r>
      <w:r w:rsidRPr="00B416A1">
        <w:t>(7), 2006–2022. https://doi.org/10.1177/2399808320960151</w:t>
      </w:r>
    </w:p>
    <w:p w14:paraId="606A2903" w14:textId="77777777" w:rsidR="00B416A1" w:rsidRPr="00B416A1" w:rsidRDefault="00B416A1" w:rsidP="00B416A1">
      <w:pPr>
        <w:pStyle w:val="Bibliography"/>
      </w:pPr>
      <w:r w:rsidRPr="00B416A1">
        <w:lastRenderedPageBreak/>
        <w:t xml:space="preserve">Brand-Correa, L. I., &amp; Steinberger, J. K. (2017). A Framework for Decoupling Human Need Satisfaction From Energy Use. </w:t>
      </w:r>
      <w:r w:rsidRPr="00B416A1">
        <w:rPr>
          <w:i/>
          <w:iCs/>
        </w:rPr>
        <w:t>Ecological Economics</w:t>
      </w:r>
      <w:r w:rsidRPr="00B416A1">
        <w:t xml:space="preserve">, </w:t>
      </w:r>
      <w:r w:rsidRPr="00B416A1">
        <w:rPr>
          <w:i/>
          <w:iCs/>
        </w:rPr>
        <w:t>141</w:t>
      </w:r>
      <w:r w:rsidRPr="00B416A1">
        <w:t>, 43–52. https://doi.org/10.1016/j.ecolecon.2017.05.019</w:t>
      </w:r>
    </w:p>
    <w:p w14:paraId="63B43AFE" w14:textId="77777777" w:rsidR="00B416A1" w:rsidRPr="00B416A1" w:rsidRDefault="00B416A1" w:rsidP="00B416A1">
      <w:pPr>
        <w:pStyle w:val="Bibliography"/>
      </w:pPr>
      <w:proofErr w:type="spellStart"/>
      <w:r w:rsidRPr="00B416A1">
        <w:t>Calafati</w:t>
      </w:r>
      <w:proofErr w:type="spellEnd"/>
      <w:r w:rsidRPr="00B416A1">
        <w:t xml:space="preserve">, L., Froud, J., Haslam, C., Johal, S., &amp; Williams, K. (2021). </w:t>
      </w:r>
      <w:r w:rsidRPr="00B416A1">
        <w:rPr>
          <w:i/>
          <w:iCs/>
        </w:rPr>
        <w:t>Meeting Social Needs on a Damaged Planet: Foundational Economy 2.0 and the care-</w:t>
      </w:r>
      <w:proofErr w:type="spellStart"/>
      <w:r w:rsidRPr="00B416A1">
        <w:rPr>
          <w:i/>
          <w:iCs/>
        </w:rPr>
        <w:t>ful</w:t>
      </w:r>
      <w:proofErr w:type="spellEnd"/>
      <w:r w:rsidRPr="00B416A1">
        <w:rPr>
          <w:i/>
          <w:iCs/>
        </w:rPr>
        <w:t xml:space="preserve"> practice of radical policy</w:t>
      </w:r>
      <w:r w:rsidRPr="00B416A1">
        <w:t xml:space="preserve"> (Working Paper 8). Foundational Economy Collective. https://foundationaleconomycom.files.wordpress.com/2021/01/fe-wp8-meeting-social-needs-on-a-damaged-planet.pdf</w:t>
      </w:r>
    </w:p>
    <w:p w14:paraId="1448197D" w14:textId="77777777" w:rsidR="00B416A1" w:rsidRPr="00B416A1" w:rsidRDefault="00B416A1" w:rsidP="00B416A1">
      <w:pPr>
        <w:pStyle w:val="Bibliography"/>
      </w:pPr>
      <w:proofErr w:type="spellStart"/>
      <w:r w:rsidRPr="00B416A1">
        <w:t>Calafati</w:t>
      </w:r>
      <w:proofErr w:type="spellEnd"/>
      <w:r w:rsidRPr="00B416A1">
        <w:t xml:space="preserve">, L., Froud, J., Haslam, C., Johal, S., &amp; Williams, K. (2023). </w:t>
      </w:r>
      <w:r w:rsidRPr="00B416A1">
        <w:rPr>
          <w:i/>
          <w:iCs/>
        </w:rPr>
        <w:t xml:space="preserve">When nothing works: From cost of living to foundational </w:t>
      </w:r>
      <w:proofErr w:type="spellStart"/>
      <w:r w:rsidRPr="00B416A1">
        <w:rPr>
          <w:i/>
          <w:iCs/>
        </w:rPr>
        <w:t>liveability</w:t>
      </w:r>
      <w:proofErr w:type="spellEnd"/>
      <w:r w:rsidRPr="00B416A1">
        <w:t>. Manchester University Press.</w:t>
      </w:r>
    </w:p>
    <w:p w14:paraId="2D068383" w14:textId="77777777" w:rsidR="00B416A1" w:rsidRPr="00B416A1" w:rsidRDefault="00B416A1" w:rsidP="00B416A1">
      <w:pPr>
        <w:pStyle w:val="Bibliography"/>
      </w:pPr>
      <w:r w:rsidRPr="00B416A1">
        <w:t xml:space="preserve">Capitanio, M. (2017). The Relativity of </w:t>
      </w:r>
      <w:proofErr w:type="spellStart"/>
      <w:r w:rsidRPr="00B416A1">
        <w:t>Liveability</w:t>
      </w:r>
      <w:proofErr w:type="spellEnd"/>
      <w:r w:rsidRPr="00B416A1">
        <w:t xml:space="preserve"> Rankings Examining the Japanese Case against the Global Discourse. </w:t>
      </w:r>
      <w:r w:rsidRPr="00B416A1">
        <w:rPr>
          <w:i/>
          <w:iCs/>
        </w:rPr>
        <w:t>World Journal of Social Science</w:t>
      </w:r>
      <w:r w:rsidRPr="00B416A1">
        <w:t xml:space="preserve">, </w:t>
      </w:r>
      <w:r w:rsidRPr="00B416A1">
        <w:rPr>
          <w:i/>
          <w:iCs/>
        </w:rPr>
        <w:t>5</w:t>
      </w:r>
      <w:r w:rsidRPr="00B416A1">
        <w:t>(1), 12. https://doi.org/10.5430/wjss.v5n1p12</w:t>
      </w:r>
    </w:p>
    <w:p w14:paraId="6DF00DC8" w14:textId="77777777" w:rsidR="00B416A1" w:rsidRPr="00B416A1" w:rsidRDefault="00B416A1" w:rsidP="00B416A1">
      <w:pPr>
        <w:pStyle w:val="Bibliography"/>
      </w:pPr>
      <w:r w:rsidRPr="00B416A1">
        <w:t xml:space="preserve">Causa, O., Soldani, E., Luu, N., &amp; </w:t>
      </w:r>
      <w:proofErr w:type="spellStart"/>
      <w:r w:rsidRPr="00B416A1">
        <w:t>Soriolo</w:t>
      </w:r>
      <w:proofErr w:type="spellEnd"/>
      <w:r w:rsidRPr="00B416A1">
        <w:t xml:space="preserve">, C. (2022). </w:t>
      </w:r>
      <w:r w:rsidRPr="00B416A1">
        <w:rPr>
          <w:i/>
          <w:iCs/>
        </w:rPr>
        <w:t>A cost-of-living squeeze? Distributional implications of rising inflation</w:t>
      </w:r>
      <w:r w:rsidRPr="00B416A1">
        <w:t xml:space="preserve"> (OECD Economics Department Working Papers 1744; OECD Economics Department Working Papers, Vol. 1744). OECD. https://doi.org/10.1787/4b7539a3-en</w:t>
      </w:r>
    </w:p>
    <w:p w14:paraId="2D4D9FA7" w14:textId="77777777" w:rsidR="00B416A1" w:rsidRPr="00B416A1" w:rsidRDefault="00B416A1" w:rsidP="00B416A1">
      <w:pPr>
        <w:pStyle w:val="Bibliography"/>
      </w:pPr>
      <w:r w:rsidRPr="00B416A1">
        <w:t xml:space="preserve">City of Vienna. (2013). </w:t>
      </w:r>
      <w:r w:rsidRPr="00B416A1">
        <w:rPr>
          <w:i/>
          <w:iCs/>
        </w:rPr>
        <w:t>Municipal Housing in Vienna. History, facts &amp; figures</w:t>
      </w:r>
      <w:r w:rsidRPr="00B416A1">
        <w:t>. https://urbanagenda.urban-initiative.eu/sites/default/files/migration_files/municipal_housing_in_vienna.pdf</w:t>
      </w:r>
    </w:p>
    <w:p w14:paraId="15F29606" w14:textId="77777777" w:rsidR="00B416A1" w:rsidRPr="00B416A1" w:rsidRDefault="00B416A1" w:rsidP="00B416A1">
      <w:pPr>
        <w:pStyle w:val="Bibliography"/>
      </w:pPr>
      <w:r w:rsidRPr="00B416A1">
        <w:t xml:space="preserve">City of Vienna. (2019). </w:t>
      </w:r>
      <w:r w:rsidRPr="00B416A1">
        <w:rPr>
          <w:i/>
          <w:iCs/>
        </w:rPr>
        <w:t>VIENNA 2030—Economy &amp; Innovation</w:t>
      </w:r>
      <w:r w:rsidRPr="00B416A1">
        <w:t>. https://www.wien.gv.at/english/business-media/vienna-2030.html</w:t>
      </w:r>
    </w:p>
    <w:p w14:paraId="16721B2E" w14:textId="77777777" w:rsidR="00B416A1" w:rsidRPr="00A41E6E" w:rsidRDefault="00B416A1" w:rsidP="00B416A1">
      <w:pPr>
        <w:pStyle w:val="Bibliography"/>
        <w:rPr>
          <w:lang w:val="de-DE"/>
        </w:rPr>
      </w:pPr>
      <w:r w:rsidRPr="00B416A1">
        <w:t xml:space="preserve">City of Vienna. (2022a). </w:t>
      </w:r>
      <w:r w:rsidRPr="00B416A1">
        <w:rPr>
          <w:i/>
          <w:iCs/>
        </w:rPr>
        <w:t>Smart Climate City Strategy Vienna—Our way to becoming a model climate city</w:t>
      </w:r>
      <w:r w:rsidRPr="00B416A1">
        <w:t xml:space="preserve">. </w:t>
      </w:r>
      <w:r w:rsidRPr="00A41E6E">
        <w:rPr>
          <w:lang w:val="de-DE"/>
        </w:rPr>
        <w:t>Magistrat der Stadt Wien. https://smartcity.wien.gv.at/wp-content/uploads/sites/3/2022/05/scwr_klima_2022_web-EN.pdf</w:t>
      </w:r>
    </w:p>
    <w:p w14:paraId="328973A0" w14:textId="77777777" w:rsidR="00B416A1" w:rsidRPr="00B416A1" w:rsidRDefault="00B416A1" w:rsidP="00B416A1">
      <w:pPr>
        <w:pStyle w:val="Bibliography"/>
      </w:pPr>
      <w:r w:rsidRPr="00B416A1">
        <w:lastRenderedPageBreak/>
        <w:t xml:space="preserve">City of Vienna. (2022b). </w:t>
      </w:r>
      <w:r w:rsidRPr="00B416A1">
        <w:rPr>
          <w:i/>
          <w:iCs/>
        </w:rPr>
        <w:t>Vienna Climate Guide: Towards a climate-friendly city</w:t>
      </w:r>
      <w:r w:rsidRPr="00B416A1">
        <w:t>. https://smartcity.wien.gv.at/wp-content/uploads/sites/3/2022/05/scwr_klima_2022_web-EN.pdf</w:t>
      </w:r>
    </w:p>
    <w:p w14:paraId="5E2598A4" w14:textId="77777777" w:rsidR="00B416A1" w:rsidRPr="00B416A1" w:rsidRDefault="00B416A1" w:rsidP="00B416A1">
      <w:pPr>
        <w:pStyle w:val="Bibliography"/>
      </w:pPr>
      <w:r w:rsidRPr="00B416A1">
        <w:t xml:space="preserve">City of Vienna. (2024a). </w:t>
      </w:r>
      <w:r w:rsidRPr="00B416A1">
        <w:rPr>
          <w:i/>
          <w:iCs/>
        </w:rPr>
        <w:t>Urban planning projects of the City of Vienna</w:t>
      </w:r>
      <w:r w:rsidRPr="00B416A1">
        <w:t>. https://www.wien.gv.at/stadtplanung/vorhaben-und-projekte</w:t>
      </w:r>
    </w:p>
    <w:p w14:paraId="635DAB69" w14:textId="77777777" w:rsidR="00B416A1" w:rsidRPr="00B416A1" w:rsidRDefault="00B416A1" w:rsidP="00B416A1">
      <w:pPr>
        <w:pStyle w:val="Bibliography"/>
      </w:pPr>
      <w:r w:rsidRPr="00B416A1">
        <w:t xml:space="preserve">City of Vienna. (2024b). </w:t>
      </w:r>
      <w:r w:rsidRPr="00B416A1">
        <w:rPr>
          <w:i/>
          <w:iCs/>
        </w:rPr>
        <w:t>Vienna in a global context</w:t>
      </w:r>
      <w:r w:rsidRPr="00B416A1">
        <w:t>. https://www.wien.gv.at/english/politics/international/comparison/</w:t>
      </w:r>
    </w:p>
    <w:p w14:paraId="1B85C133" w14:textId="77777777" w:rsidR="00B416A1" w:rsidRPr="00B416A1" w:rsidRDefault="00B416A1" w:rsidP="00B416A1">
      <w:pPr>
        <w:pStyle w:val="Bibliography"/>
      </w:pPr>
      <w:r w:rsidRPr="00B416A1">
        <w:t xml:space="preserve">City of Vienna. (2024c). </w:t>
      </w:r>
      <w:r w:rsidRPr="00B416A1">
        <w:rPr>
          <w:i/>
          <w:iCs/>
        </w:rPr>
        <w:t xml:space="preserve">Vienna is the most </w:t>
      </w:r>
      <w:proofErr w:type="spellStart"/>
      <w:r w:rsidRPr="00B416A1">
        <w:rPr>
          <w:i/>
          <w:iCs/>
        </w:rPr>
        <w:t>liveable</w:t>
      </w:r>
      <w:proofErr w:type="spellEnd"/>
      <w:r w:rsidRPr="00B416A1">
        <w:rPr>
          <w:i/>
          <w:iCs/>
        </w:rPr>
        <w:t xml:space="preserve"> city in the world</w:t>
      </w:r>
      <w:r w:rsidRPr="00B416A1">
        <w:t>. https://www.wien.gv.at/english/politics/international/comparison/ranking-economist.html</w:t>
      </w:r>
    </w:p>
    <w:p w14:paraId="75518423" w14:textId="77777777" w:rsidR="00B416A1" w:rsidRPr="00B416A1" w:rsidRDefault="00B416A1" w:rsidP="00B416A1">
      <w:pPr>
        <w:pStyle w:val="Bibliography"/>
      </w:pPr>
      <w:r w:rsidRPr="00B416A1">
        <w:t xml:space="preserve">City of Vienna. (2025). </w:t>
      </w:r>
      <w:r w:rsidRPr="00B416A1">
        <w:rPr>
          <w:i/>
          <w:iCs/>
        </w:rPr>
        <w:t>Homepage</w:t>
      </w:r>
      <w:r w:rsidRPr="00B416A1">
        <w:t>. https://www.wien.gv.at/english/social/integration/facts-figures/population-migration.html</w:t>
      </w:r>
    </w:p>
    <w:p w14:paraId="53471EE9" w14:textId="77777777" w:rsidR="00B416A1" w:rsidRPr="00B416A1" w:rsidRDefault="00B416A1" w:rsidP="00B416A1">
      <w:pPr>
        <w:pStyle w:val="Bibliography"/>
      </w:pPr>
      <w:r w:rsidRPr="00B416A1">
        <w:t xml:space="preserve">City of Vienna, 2023. (2023). </w:t>
      </w:r>
      <w:r w:rsidRPr="00B416A1">
        <w:rPr>
          <w:i/>
          <w:iCs/>
        </w:rPr>
        <w:t>Wien in Zahlen [Vienna in numbers]</w:t>
      </w:r>
      <w:r w:rsidRPr="00B416A1">
        <w:t xml:space="preserve"> [Fact sheet]. https://www.wien.gv.at/statistik/pdf/wieninzahlen-2023.pdf</w:t>
      </w:r>
    </w:p>
    <w:p w14:paraId="6A79B592" w14:textId="77777777" w:rsidR="00B416A1" w:rsidRPr="00B416A1" w:rsidRDefault="00B416A1" w:rsidP="00B416A1">
      <w:pPr>
        <w:pStyle w:val="Bibliography"/>
      </w:pPr>
      <w:r w:rsidRPr="00B416A1">
        <w:t xml:space="preserve">Cramer-Greenbaum, S. (2021). Who can afford a ‘livable’ place? The part of living global rankings leave out. </w:t>
      </w:r>
      <w:r w:rsidRPr="00B416A1">
        <w:rPr>
          <w:i/>
          <w:iCs/>
        </w:rPr>
        <w:t>International Journal of Urban Sustainable Development</w:t>
      </w:r>
      <w:r w:rsidRPr="00B416A1">
        <w:t xml:space="preserve">, </w:t>
      </w:r>
      <w:r w:rsidRPr="00B416A1">
        <w:rPr>
          <w:i/>
          <w:iCs/>
        </w:rPr>
        <w:t>13</w:t>
      </w:r>
      <w:r w:rsidRPr="00B416A1">
        <w:t>(1), 70–82. https://doi.org/10.1080/19463138.2020.1812076</w:t>
      </w:r>
    </w:p>
    <w:p w14:paraId="5A379594" w14:textId="77777777" w:rsidR="00B416A1" w:rsidRPr="00B416A1" w:rsidRDefault="00B416A1" w:rsidP="00B416A1">
      <w:pPr>
        <w:pStyle w:val="Bibliography"/>
      </w:pPr>
      <w:r w:rsidRPr="00B416A1">
        <w:t xml:space="preserve">De Haan, F. J., Ferguson, B. C., Adamowicz, R. C., Johnstone, P., Brown, R. R., &amp; Wong, T. H. F. (2014). The needs of society: A new understanding of transitions, sustainability and </w:t>
      </w:r>
      <w:proofErr w:type="spellStart"/>
      <w:r w:rsidRPr="00B416A1">
        <w:t>liveability</w:t>
      </w:r>
      <w:proofErr w:type="spellEnd"/>
      <w:r w:rsidRPr="00B416A1">
        <w:t xml:space="preserve">. </w:t>
      </w:r>
      <w:r w:rsidRPr="00B416A1">
        <w:rPr>
          <w:i/>
          <w:iCs/>
        </w:rPr>
        <w:t>Technological Forecasting and Social Change</w:t>
      </w:r>
      <w:r w:rsidRPr="00B416A1">
        <w:t xml:space="preserve">, </w:t>
      </w:r>
      <w:r w:rsidRPr="00B416A1">
        <w:rPr>
          <w:i/>
          <w:iCs/>
        </w:rPr>
        <w:t>85</w:t>
      </w:r>
      <w:r w:rsidRPr="00B416A1">
        <w:t>, 121–132. https://doi.org/10.1016/j.techfore.2013.09.005</w:t>
      </w:r>
    </w:p>
    <w:p w14:paraId="21722C0E" w14:textId="77777777" w:rsidR="00B416A1" w:rsidRPr="00B416A1" w:rsidRDefault="00B416A1" w:rsidP="00B416A1">
      <w:pPr>
        <w:pStyle w:val="Bibliography"/>
      </w:pPr>
      <w:r w:rsidRPr="00B416A1">
        <w:t xml:space="preserve">Dony, C. C., </w:t>
      </w:r>
      <w:proofErr w:type="spellStart"/>
      <w:r w:rsidRPr="00B416A1">
        <w:t>Delmelle</w:t>
      </w:r>
      <w:proofErr w:type="spellEnd"/>
      <w:r w:rsidRPr="00B416A1">
        <w:t xml:space="preserve">, E. M., &amp; </w:t>
      </w:r>
      <w:proofErr w:type="spellStart"/>
      <w:r w:rsidRPr="00B416A1">
        <w:t>Delmelle</w:t>
      </w:r>
      <w:proofErr w:type="spellEnd"/>
      <w:r w:rsidRPr="00B416A1">
        <w:t xml:space="preserve">, E. C. (2015). Re-conceptualizing accessibility to parks in multi-modal cities: A Variable-width Floating Catchment Area (VFCA) method. </w:t>
      </w:r>
      <w:r w:rsidRPr="00B416A1">
        <w:rPr>
          <w:i/>
          <w:iCs/>
        </w:rPr>
        <w:t>Landscape and Urban Planning</w:t>
      </w:r>
      <w:r w:rsidRPr="00B416A1">
        <w:t xml:space="preserve">, </w:t>
      </w:r>
      <w:r w:rsidRPr="00B416A1">
        <w:rPr>
          <w:i/>
          <w:iCs/>
        </w:rPr>
        <w:t>143</w:t>
      </w:r>
      <w:r w:rsidRPr="00B416A1">
        <w:t>, 90–99. https://doi.org/10.1016/j.landurbplan.2015.06.011</w:t>
      </w:r>
    </w:p>
    <w:p w14:paraId="3410CE08" w14:textId="77777777" w:rsidR="00B416A1" w:rsidRPr="00B416A1" w:rsidRDefault="00B416A1" w:rsidP="00B416A1">
      <w:pPr>
        <w:pStyle w:val="Bibliography"/>
      </w:pPr>
      <w:r w:rsidRPr="00B416A1">
        <w:lastRenderedPageBreak/>
        <w:t xml:space="preserve">Doyal, L., &amp; Gough, I. (1991). </w:t>
      </w:r>
      <w:r w:rsidRPr="00B416A1">
        <w:rPr>
          <w:i/>
          <w:iCs/>
        </w:rPr>
        <w:t>A Theory of Human Need</w:t>
      </w:r>
      <w:r w:rsidRPr="00B416A1">
        <w:t>. Macmillan Education UK. https://doi.org/10.1007/978-1-349-21500-3</w:t>
      </w:r>
    </w:p>
    <w:p w14:paraId="03BCE48C" w14:textId="77777777" w:rsidR="00B416A1" w:rsidRPr="00B416A1" w:rsidRDefault="00B416A1" w:rsidP="00B416A1">
      <w:pPr>
        <w:pStyle w:val="Bibliography"/>
      </w:pPr>
      <w:r w:rsidRPr="00B416A1">
        <w:t xml:space="preserve">Drei. (2024). </w:t>
      </w:r>
      <w:r w:rsidRPr="00B416A1">
        <w:rPr>
          <w:i/>
          <w:iCs/>
        </w:rPr>
        <w:t>Internet deals for your home</w:t>
      </w:r>
      <w:r w:rsidRPr="00B416A1">
        <w:t>. https://www.drei.at/de/shop/tarife/privat/internet-tarife/tarife-fuer-zuhause/</w:t>
      </w:r>
    </w:p>
    <w:p w14:paraId="009887F5" w14:textId="77777777" w:rsidR="00B416A1" w:rsidRPr="00B416A1" w:rsidRDefault="00B416A1" w:rsidP="00B416A1">
      <w:pPr>
        <w:pStyle w:val="Bibliography"/>
      </w:pPr>
      <w:r w:rsidRPr="00B416A1">
        <w:t xml:space="preserve">E-Control. (2024). </w:t>
      </w:r>
      <w:proofErr w:type="spellStart"/>
      <w:r w:rsidRPr="00B416A1">
        <w:rPr>
          <w:i/>
          <w:iCs/>
        </w:rPr>
        <w:t>Tarifkalkulator</w:t>
      </w:r>
      <w:proofErr w:type="spellEnd"/>
      <w:r w:rsidRPr="00B416A1">
        <w:t>. https://www.e-control.at/tarifkalkulator#/</w:t>
      </w:r>
    </w:p>
    <w:p w14:paraId="76A48536" w14:textId="77777777" w:rsidR="00B416A1" w:rsidRPr="00A41E6E" w:rsidRDefault="00B416A1" w:rsidP="00B416A1">
      <w:pPr>
        <w:pStyle w:val="Bibliography"/>
        <w:rPr>
          <w:lang w:val="de-DE"/>
        </w:rPr>
      </w:pPr>
      <w:r w:rsidRPr="00B416A1">
        <w:t xml:space="preserve">EIU. (2023). </w:t>
      </w:r>
      <w:r w:rsidRPr="00B416A1">
        <w:rPr>
          <w:i/>
          <w:iCs/>
        </w:rPr>
        <w:t xml:space="preserve">The Global </w:t>
      </w:r>
      <w:proofErr w:type="spellStart"/>
      <w:r w:rsidRPr="00B416A1">
        <w:rPr>
          <w:i/>
          <w:iCs/>
        </w:rPr>
        <w:t>Liveability</w:t>
      </w:r>
      <w:proofErr w:type="spellEnd"/>
      <w:r w:rsidRPr="00B416A1">
        <w:rPr>
          <w:i/>
          <w:iCs/>
        </w:rPr>
        <w:t xml:space="preserve"> Index 2023</w:t>
      </w:r>
      <w:r w:rsidRPr="00B416A1">
        <w:t xml:space="preserve"> [Annual Report]. </w:t>
      </w:r>
      <w:r w:rsidRPr="00A41E6E">
        <w:rPr>
          <w:lang w:val="de-DE"/>
        </w:rPr>
        <w:t>EIU. https://www.eiu.com/n/campaigns/global-liveability-index-2023/</w:t>
      </w:r>
    </w:p>
    <w:p w14:paraId="20976633" w14:textId="77777777" w:rsidR="00B416A1" w:rsidRPr="00A41E6E" w:rsidRDefault="00B416A1" w:rsidP="00B416A1">
      <w:pPr>
        <w:pStyle w:val="Bibliography"/>
        <w:rPr>
          <w:lang w:val="de-DE"/>
        </w:rPr>
      </w:pPr>
      <w:proofErr w:type="spellStart"/>
      <w:r w:rsidRPr="00A41E6E">
        <w:rPr>
          <w:lang w:val="de-DE"/>
        </w:rPr>
        <w:t>Fersterer</w:t>
      </w:r>
      <w:proofErr w:type="spellEnd"/>
      <w:r w:rsidRPr="00A41E6E">
        <w:rPr>
          <w:lang w:val="de-DE"/>
        </w:rPr>
        <w:t xml:space="preserve">, R., Fürst, B., Käfer, A., &amp; </w:t>
      </w:r>
      <w:proofErr w:type="spellStart"/>
      <w:r w:rsidRPr="00A41E6E">
        <w:rPr>
          <w:lang w:val="de-DE"/>
        </w:rPr>
        <w:t>Peherstorfer</w:t>
      </w:r>
      <w:proofErr w:type="spellEnd"/>
      <w:r w:rsidRPr="00A41E6E">
        <w:rPr>
          <w:lang w:val="de-DE"/>
        </w:rPr>
        <w:t xml:space="preserve">, H. (2019). </w:t>
      </w:r>
      <w:r w:rsidRPr="00A41E6E">
        <w:rPr>
          <w:i/>
          <w:iCs/>
          <w:lang w:val="de-DE"/>
        </w:rPr>
        <w:t xml:space="preserve">Öffentlicher Verkehr in den Wiener </w:t>
      </w:r>
      <w:proofErr w:type="spellStart"/>
      <w:r w:rsidRPr="00A41E6E">
        <w:rPr>
          <w:i/>
          <w:iCs/>
          <w:lang w:val="de-DE"/>
        </w:rPr>
        <w:t>Aussenbezirken</w:t>
      </w:r>
      <w:proofErr w:type="spellEnd"/>
      <w:r w:rsidRPr="00A41E6E">
        <w:rPr>
          <w:i/>
          <w:iCs/>
          <w:lang w:val="de-DE"/>
        </w:rPr>
        <w:t xml:space="preserve"> [Public </w:t>
      </w:r>
      <w:proofErr w:type="spellStart"/>
      <w:r w:rsidRPr="00A41E6E">
        <w:rPr>
          <w:i/>
          <w:iCs/>
          <w:lang w:val="de-DE"/>
        </w:rPr>
        <w:t>transportation</w:t>
      </w:r>
      <w:proofErr w:type="spellEnd"/>
      <w:r w:rsidRPr="00A41E6E">
        <w:rPr>
          <w:i/>
          <w:iCs/>
          <w:lang w:val="de-DE"/>
        </w:rPr>
        <w:t xml:space="preserve"> in </w:t>
      </w:r>
      <w:proofErr w:type="spellStart"/>
      <w:r w:rsidRPr="00A41E6E">
        <w:rPr>
          <w:i/>
          <w:iCs/>
          <w:lang w:val="de-DE"/>
        </w:rPr>
        <w:t>the</w:t>
      </w:r>
      <w:proofErr w:type="spellEnd"/>
      <w:r w:rsidRPr="00A41E6E">
        <w:rPr>
          <w:i/>
          <w:iCs/>
          <w:lang w:val="de-DE"/>
        </w:rPr>
        <w:t xml:space="preserve"> </w:t>
      </w:r>
      <w:proofErr w:type="spellStart"/>
      <w:r w:rsidRPr="00A41E6E">
        <w:rPr>
          <w:i/>
          <w:iCs/>
          <w:lang w:val="de-DE"/>
        </w:rPr>
        <w:t>outer</w:t>
      </w:r>
      <w:proofErr w:type="spellEnd"/>
      <w:r w:rsidRPr="00A41E6E">
        <w:rPr>
          <w:i/>
          <w:iCs/>
          <w:lang w:val="de-DE"/>
        </w:rPr>
        <w:t xml:space="preserve"> </w:t>
      </w:r>
      <w:proofErr w:type="spellStart"/>
      <w:r w:rsidRPr="00A41E6E">
        <w:rPr>
          <w:i/>
          <w:iCs/>
          <w:lang w:val="de-DE"/>
        </w:rPr>
        <w:t>districts</w:t>
      </w:r>
      <w:proofErr w:type="spellEnd"/>
      <w:r w:rsidRPr="00A41E6E">
        <w:rPr>
          <w:i/>
          <w:iCs/>
          <w:lang w:val="de-DE"/>
        </w:rPr>
        <w:t xml:space="preserve"> </w:t>
      </w:r>
      <w:proofErr w:type="spellStart"/>
      <w:r w:rsidRPr="00A41E6E">
        <w:rPr>
          <w:i/>
          <w:iCs/>
          <w:lang w:val="de-DE"/>
        </w:rPr>
        <w:t>of</w:t>
      </w:r>
      <w:proofErr w:type="spellEnd"/>
      <w:r w:rsidRPr="00A41E6E">
        <w:rPr>
          <w:i/>
          <w:iCs/>
          <w:lang w:val="de-DE"/>
        </w:rPr>
        <w:t xml:space="preserve"> Vienna]</w:t>
      </w:r>
      <w:r w:rsidRPr="00A41E6E">
        <w:rPr>
          <w:lang w:val="de-DE"/>
        </w:rPr>
        <w:t>. Kammer für Arbeiter und Angestellte für Wien. https://emedien.arbeiterkammer.at/viewer/api/v1/records/AC15405044/pdf/?usePdfSource=false</w:t>
      </w:r>
    </w:p>
    <w:p w14:paraId="6B388206" w14:textId="77777777" w:rsidR="00B416A1" w:rsidRPr="00B416A1" w:rsidRDefault="00B416A1" w:rsidP="00B416A1">
      <w:pPr>
        <w:pStyle w:val="Bibliography"/>
      </w:pPr>
      <w:r w:rsidRPr="00B416A1">
        <w:t xml:space="preserve">Foundational Economy Collective. (2018). </w:t>
      </w:r>
      <w:r w:rsidRPr="00B416A1">
        <w:rPr>
          <w:i/>
          <w:iCs/>
        </w:rPr>
        <w:t>Foundational economy: The infrastructure of everyday life</w:t>
      </w:r>
      <w:r w:rsidRPr="00B416A1">
        <w:t>. Manchester University Press.</w:t>
      </w:r>
    </w:p>
    <w:p w14:paraId="71E115AA" w14:textId="77777777" w:rsidR="00B416A1" w:rsidRPr="00B416A1" w:rsidRDefault="00B416A1" w:rsidP="00B416A1">
      <w:pPr>
        <w:pStyle w:val="Bibliography"/>
      </w:pPr>
      <w:proofErr w:type="spellStart"/>
      <w:r w:rsidRPr="00B416A1">
        <w:t>Friesenecker</w:t>
      </w:r>
      <w:proofErr w:type="spellEnd"/>
      <w:r w:rsidRPr="00B416A1">
        <w:t xml:space="preserve">, M., Riederer, B., &amp; </w:t>
      </w:r>
      <w:proofErr w:type="spellStart"/>
      <w:r w:rsidRPr="00B416A1">
        <w:t>Cucca</w:t>
      </w:r>
      <w:proofErr w:type="spellEnd"/>
      <w:r w:rsidRPr="00B416A1">
        <w:t xml:space="preserve">, R. (2021). 9 Environmental quality for everyone? Socio-structural inequalities in mobility, access to green spaces and air quality. </w:t>
      </w:r>
      <w:r w:rsidRPr="00B416A1">
        <w:rPr>
          <w:i/>
          <w:iCs/>
        </w:rPr>
        <w:t>Built Environment City Studies</w:t>
      </w:r>
      <w:r w:rsidRPr="00B416A1">
        <w:t>, 131. https://doi.org/10.4324/9781003133827-13</w:t>
      </w:r>
    </w:p>
    <w:p w14:paraId="630913C4" w14:textId="77777777" w:rsidR="00B416A1" w:rsidRPr="00B416A1" w:rsidRDefault="00B416A1" w:rsidP="00B416A1">
      <w:pPr>
        <w:pStyle w:val="Bibliography"/>
      </w:pPr>
      <w:r w:rsidRPr="00B416A1">
        <w:t xml:space="preserve">Froud, J., Haslam, C., Johal, S., </w:t>
      </w:r>
      <w:proofErr w:type="spellStart"/>
      <w:r w:rsidRPr="00B416A1">
        <w:t>Tsitsianis</w:t>
      </w:r>
      <w:proofErr w:type="spellEnd"/>
      <w:r w:rsidRPr="00B416A1">
        <w:t xml:space="preserve">, N., &amp; Williams, K. (2018). </w:t>
      </w:r>
      <w:r w:rsidRPr="00B416A1">
        <w:rPr>
          <w:i/>
          <w:iCs/>
        </w:rPr>
        <w:t xml:space="preserve">Foundational </w:t>
      </w:r>
      <w:proofErr w:type="spellStart"/>
      <w:r w:rsidRPr="00B416A1">
        <w:rPr>
          <w:i/>
          <w:iCs/>
        </w:rPr>
        <w:t>liveability</w:t>
      </w:r>
      <w:proofErr w:type="spellEnd"/>
      <w:r w:rsidRPr="00B416A1">
        <w:rPr>
          <w:i/>
          <w:iCs/>
        </w:rPr>
        <w:t>: Rethinking territorial inequalities</w:t>
      </w:r>
      <w:r w:rsidRPr="00B416A1">
        <w:t xml:space="preserve"> (pp. 1–34) [Working Paper]. Foundational Economy Collective. https://foundationaleconomycom.files.wordpress.com/2018/12/foundational-livability-wp-no-5-fe-collective.pdf</w:t>
      </w:r>
    </w:p>
    <w:p w14:paraId="6E482D87" w14:textId="77777777" w:rsidR="00B416A1" w:rsidRPr="00B416A1" w:rsidRDefault="00B416A1" w:rsidP="00B416A1">
      <w:pPr>
        <w:pStyle w:val="Bibliography"/>
      </w:pPr>
      <w:r w:rsidRPr="00B416A1">
        <w:t xml:space="preserve">Gao, Q.-L., Yue, Y., Zhong, C., Cao, J., Tu, W., &amp; Li, Q.-Q. (2022). Revealing transport inequality from an activity space perspective: A study based on human mobility data. </w:t>
      </w:r>
      <w:r w:rsidRPr="00B416A1">
        <w:rPr>
          <w:i/>
          <w:iCs/>
        </w:rPr>
        <w:t>Cities</w:t>
      </w:r>
      <w:r w:rsidRPr="00B416A1">
        <w:t xml:space="preserve">, </w:t>
      </w:r>
      <w:r w:rsidRPr="00B416A1">
        <w:rPr>
          <w:i/>
          <w:iCs/>
        </w:rPr>
        <w:t>131</w:t>
      </w:r>
      <w:r w:rsidRPr="00B416A1">
        <w:t>, 104036. https://doi.org/10.1016/j.cities.2022.104036</w:t>
      </w:r>
    </w:p>
    <w:p w14:paraId="62078063" w14:textId="77777777" w:rsidR="00B416A1" w:rsidRPr="00B416A1" w:rsidRDefault="00B416A1" w:rsidP="00B416A1">
      <w:pPr>
        <w:pStyle w:val="Bibliography"/>
      </w:pPr>
      <w:r w:rsidRPr="00B416A1">
        <w:lastRenderedPageBreak/>
        <w:t xml:space="preserve">Gough, I. (2015). Climate change and sustainable welfare: The centrality of human needs. </w:t>
      </w:r>
      <w:r w:rsidRPr="00B416A1">
        <w:rPr>
          <w:i/>
          <w:iCs/>
        </w:rPr>
        <w:t>Cambridge Journal of Economics</w:t>
      </w:r>
      <w:r w:rsidRPr="00B416A1">
        <w:t xml:space="preserve">, </w:t>
      </w:r>
      <w:r w:rsidRPr="00B416A1">
        <w:rPr>
          <w:i/>
          <w:iCs/>
        </w:rPr>
        <w:t>39</w:t>
      </w:r>
      <w:r w:rsidRPr="00B416A1">
        <w:t>(5), 1191–1214. https://doi.org/10.1093/cje/bev039</w:t>
      </w:r>
    </w:p>
    <w:p w14:paraId="54D548D4" w14:textId="77777777" w:rsidR="00B416A1" w:rsidRPr="00B416A1" w:rsidRDefault="00B416A1" w:rsidP="00B416A1">
      <w:pPr>
        <w:pStyle w:val="Bibliography"/>
      </w:pPr>
      <w:r w:rsidRPr="00B416A1">
        <w:t xml:space="preserve">Gunder, M. (2006). Sustainability: Planning’s Saving Grace or Road to Perdition? </w:t>
      </w:r>
      <w:r w:rsidRPr="00B416A1">
        <w:rPr>
          <w:i/>
          <w:iCs/>
        </w:rPr>
        <w:t>Journal of Planning Education and Research</w:t>
      </w:r>
      <w:r w:rsidRPr="00B416A1">
        <w:t xml:space="preserve">, </w:t>
      </w:r>
      <w:r w:rsidRPr="00B416A1">
        <w:rPr>
          <w:i/>
          <w:iCs/>
        </w:rPr>
        <w:t>26</w:t>
      </w:r>
      <w:r w:rsidRPr="00B416A1">
        <w:t>(2), 208–221. https://doi.org/10.1177/0739456X06289359</w:t>
      </w:r>
    </w:p>
    <w:p w14:paraId="1557D851" w14:textId="77777777" w:rsidR="00B416A1" w:rsidRPr="00B416A1" w:rsidRDefault="00B416A1" w:rsidP="00B416A1">
      <w:pPr>
        <w:pStyle w:val="Bibliography"/>
      </w:pPr>
      <w:r w:rsidRPr="00B416A1">
        <w:t xml:space="preserve">Haderer, M. (2023). </w:t>
      </w:r>
      <w:r w:rsidRPr="00B416A1">
        <w:rPr>
          <w:i/>
          <w:iCs/>
        </w:rPr>
        <w:t>Rebuilding Cities and Citizens: Mass Housing in Red Vienna and Cold War Berlin</w:t>
      </w:r>
      <w:r w:rsidRPr="00B416A1">
        <w:t>. Amsterdam University Press.</w:t>
      </w:r>
    </w:p>
    <w:p w14:paraId="66125318" w14:textId="77777777" w:rsidR="00B416A1" w:rsidRPr="00A41E6E" w:rsidRDefault="00B416A1" w:rsidP="00B416A1">
      <w:pPr>
        <w:pStyle w:val="Bibliography"/>
        <w:rPr>
          <w:lang w:val="de-DE"/>
        </w:rPr>
      </w:pPr>
      <w:r w:rsidRPr="00B416A1">
        <w:t xml:space="preserve">Hansen, T. (2022). The foundational economy and regional development. </w:t>
      </w:r>
      <w:r w:rsidRPr="00A41E6E">
        <w:rPr>
          <w:i/>
          <w:iCs/>
          <w:lang w:val="de-DE"/>
        </w:rPr>
        <w:t>Regional Studies</w:t>
      </w:r>
      <w:r w:rsidRPr="00A41E6E">
        <w:rPr>
          <w:lang w:val="de-DE"/>
        </w:rPr>
        <w:t xml:space="preserve">, </w:t>
      </w:r>
      <w:r w:rsidRPr="00A41E6E">
        <w:rPr>
          <w:i/>
          <w:iCs/>
          <w:lang w:val="de-DE"/>
        </w:rPr>
        <w:t>56</w:t>
      </w:r>
      <w:r w:rsidRPr="00A41E6E">
        <w:rPr>
          <w:lang w:val="de-DE"/>
        </w:rPr>
        <w:t>(6), 1033–1042. https://doi.org/10.1080/00343404.2021.1939860</w:t>
      </w:r>
    </w:p>
    <w:p w14:paraId="680ABE58" w14:textId="77777777" w:rsidR="00B416A1" w:rsidRPr="00B416A1" w:rsidRDefault="00B416A1" w:rsidP="00B416A1">
      <w:pPr>
        <w:pStyle w:val="Bibliography"/>
      </w:pPr>
      <w:r w:rsidRPr="00A41E6E">
        <w:rPr>
          <w:lang w:val="de-DE"/>
        </w:rPr>
        <w:t xml:space="preserve">Hatz, G., Kohlbacher, J., &amp; </w:t>
      </w:r>
      <w:proofErr w:type="spellStart"/>
      <w:r w:rsidRPr="00A41E6E">
        <w:rPr>
          <w:lang w:val="de-DE"/>
        </w:rPr>
        <w:t>Reeger</w:t>
      </w:r>
      <w:proofErr w:type="spellEnd"/>
      <w:r w:rsidRPr="00A41E6E">
        <w:rPr>
          <w:lang w:val="de-DE"/>
        </w:rPr>
        <w:t xml:space="preserve">, U. (2016). </w:t>
      </w:r>
      <w:r w:rsidRPr="00B416A1">
        <w:t xml:space="preserve">Socio-economic segregation in Vienna: A social-oriented approach to urban planning and housing. In </w:t>
      </w:r>
      <w:r w:rsidRPr="00B416A1">
        <w:rPr>
          <w:i/>
          <w:iCs/>
        </w:rPr>
        <w:t>Socio-economic segregation in European capital cities. East meets West</w:t>
      </w:r>
      <w:r w:rsidRPr="00B416A1">
        <w:t xml:space="preserve"> (pp. 80–109). Routledge. https://www.taylorfrancis.com/chapters/edit/10.4324/9781315758879-12/socio-economic-segregation-vienna-social-oriented-approach-urban-planning-housing</w:t>
      </w:r>
    </w:p>
    <w:p w14:paraId="7F35351E" w14:textId="77777777" w:rsidR="00B416A1" w:rsidRPr="00B416A1" w:rsidRDefault="00B416A1" w:rsidP="00B416A1">
      <w:pPr>
        <w:pStyle w:val="Bibliography"/>
      </w:pPr>
      <w:r w:rsidRPr="00B416A1">
        <w:t xml:space="preserve">Higgs, C., Badland, H., Simons, K., Knibbs, L. D., &amp; Giles-Corti, B. (2019). The Urban </w:t>
      </w:r>
      <w:proofErr w:type="spellStart"/>
      <w:r w:rsidRPr="00B416A1">
        <w:t>Liveability</w:t>
      </w:r>
      <w:proofErr w:type="spellEnd"/>
      <w:r w:rsidRPr="00B416A1">
        <w:t xml:space="preserve"> Index: Developing a policy-relevant urban </w:t>
      </w:r>
      <w:proofErr w:type="spellStart"/>
      <w:r w:rsidRPr="00B416A1">
        <w:t>liveability</w:t>
      </w:r>
      <w:proofErr w:type="spellEnd"/>
      <w:r w:rsidRPr="00B416A1">
        <w:t xml:space="preserve"> composite measure and evaluating associations with transport mode choice. </w:t>
      </w:r>
      <w:r w:rsidRPr="00B416A1">
        <w:rPr>
          <w:i/>
          <w:iCs/>
        </w:rPr>
        <w:t>International Journal of Health Geographics</w:t>
      </w:r>
      <w:r w:rsidRPr="00B416A1">
        <w:t xml:space="preserve">, </w:t>
      </w:r>
      <w:r w:rsidRPr="00B416A1">
        <w:rPr>
          <w:i/>
          <w:iCs/>
        </w:rPr>
        <w:t>18</w:t>
      </w:r>
      <w:r w:rsidRPr="00B416A1">
        <w:t>(1), 14. https://doi.org/10.1186/s12942-019-0178-8</w:t>
      </w:r>
    </w:p>
    <w:p w14:paraId="3743C978" w14:textId="77777777" w:rsidR="00B416A1" w:rsidRPr="00B416A1" w:rsidRDefault="00B416A1" w:rsidP="00B416A1">
      <w:pPr>
        <w:pStyle w:val="Bibliography"/>
      </w:pPr>
      <w:proofErr w:type="spellStart"/>
      <w:r w:rsidRPr="00B416A1">
        <w:t>Immergluck</w:t>
      </w:r>
      <w:proofErr w:type="spellEnd"/>
      <w:r w:rsidRPr="00B416A1">
        <w:t xml:space="preserve">, D., &amp; Balan, T. (2018). Sustainable for whom? Green urban development, environmental gentrification, and the Atlanta Beltline. </w:t>
      </w:r>
      <w:r w:rsidRPr="00B416A1">
        <w:rPr>
          <w:i/>
          <w:iCs/>
        </w:rPr>
        <w:t>Urban Geography</w:t>
      </w:r>
      <w:r w:rsidRPr="00B416A1">
        <w:t xml:space="preserve">, </w:t>
      </w:r>
      <w:r w:rsidRPr="00B416A1">
        <w:rPr>
          <w:i/>
          <w:iCs/>
        </w:rPr>
        <w:t>39</w:t>
      </w:r>
      <w:r w:rsidRPr="00B416A1">
        <w:t>(4), 546–562. https://doi.org/10.1080/02723638.2017.1360041</w:t>
      </w:r>
    </w:p>
    <w:p w14:paraId="3E94C6F4" w14:textId="77777777" w:rsidR="00B416A1" w:rsidRPr="00B416A1" w:rsidRDefault="00B416A1" w:rsidP="00B416A1">
      <w:pPr>
        <w:pStyle w:val="Bibliography"/>
      </w:pPr>
      <w:r w:rsidRPr="00B416A1">
        <w:t xml:space="preserve">Immobilienscout24. (2023). </w:t>
      </w:r>
      <w:r w:rsidRPr="00B416A1">
        <w:rPr>
          <w:i/>
          <w:iCs/>
        </w:rPr>
        <w:t xml:space="preserve">ImmoScout24-Datenanalyse: </w:t>
      </w:r>
      <w:proofErr w:type="spellStart"/>
      <w:r w:rsidRPr="00B416A1">
        <w:rPr>
          <w:i/>
          <w:iCs/>
        </w:rPr>
        <w:t>Mietpreise</w:t>
      </w:r>
      <w:proofErr w:type="spellEnd"/>
      <w:r w:rsidRPr="00B416A1">
        <w:rPr>
          <w:i/>
          <w:iCs/>
        </w:rPr>
        <w:t xml:space="preserve"> in Wien </w:t>
      </w:r>
      <w:proofErr w:type="spellStart"/>
      <w:r w:rsidRPr="00B416A1">
        <w:rPr>
          <w:i/>
          <w:iCs/>
        </w:rPr>
        <w:t>steigen</w:t>
      </w:r>
      <w:proofErr w:type="spellEnd"/>
      <w:r w:rsidRPr="00B416A1">
        <w:rPr>
          <w:i/>
          <w:iCs/>
        </w:rPr>
        <w:t xml:space="preserve"> um 4 </w:t>
      </w:r>
      <w:proofErr w:type="spellStart"/>
      <w:r w:rsidRPr="00B416A1">
        <w:rPr>
          <w:i/>
          <w:iCs/>
        </w:rPr>
        <w:t>Prozent</w:t>
      </w:r>
      <w:proofErr w:type="spellEnd"/>
      <w:r w:rsidRPr="00B416A1">
        <w:rPr>
          <w:i/>
          <w:iCs/>
        </w:rPr>
        <w:t xml:space="preserve"> [ImmoScout24 data analysis: Rental prices in Vienna rise by 4 percent]</w:t>
      </w:r>
      <w:r w:rsidRPr="00B416A1">
        <w:t>. https://www.immobilienscout24.at/unternehmen/presse/presseaussendungen/2023/31-08-2023-mietpreise.html</w:t>
      </w:r>
    </w:p>
    <w:p w14:paraId="6CA1479E" w14:textId="77777777" w:rsidR="00B416A1" w:rsidRPr="00B416A1" w:rsidRDefault="00B416A1" w:rsidP="00B416A1">
      <w:pPr>
        <w:pStyle w:val="Bibliography"/>
      </w:pPr>
      <w:r w:rsidRPr="00B416A1">
        <w:lastRenderedPageBreak/>
        <w:t xml:space="preserve">Jovanovic, M. (2016). Empirical analysis of income changes impact on food consumption expenditure. </w:t>
      </w:r>
      <w:r w:rsidRPr="00B416A1">
        <w:rPr>
          <w:i/>
          <w:iCs/>
        </w:rPr>
        <w:t>Agriculture and Forestry</w:t>
      </w:r>
      <w:r w:rsidRPr="00B416A1">
        <w:t xml:space="preserve">, </w:t>
      </w:r>
      <w:r w:rsidRPr="00B416A1">
        <w:rPr>
          <w:i/>
          <w:iCs/>
        </w:rPr>
        <w:t>62</w:t>
      </w:r>
      <w:r w:rsidRPr="00B416A1">
        <w:t>(3). https://doi.org/10.17707/AgricultForest.62.3.04</w:t>
      </w:r>
    </w:p>
    <w:p w14:paraId="02457575" w14:textId="77777777" w:rsidR="00B416A1" w:rsidRPr="00B416A1" w:rsidRDefault="00B416A1" w:rsidP="00B416A1">
      <w:pPr>
        <w:pStyle w:val="Bibliography"/>
      </w:pPr>
      <w:r w:rsidRPr="00B416A1">
        <w:t xml:space="preserve">Kadi, J., </w:t>
      </w:r>
      <w:proofErr w:type="spellStart"/>
      <w:r w:rsidRPr="00B416A1">
        <w:t>Banabak</w:t>
      </w:r>
      <w:proofErr w:type="spellEnd"/>
      <w:r w:rsidRPr="00B416A1">
        <w:t xml:space="preserve">, S., &amp; Schneider, A. (2022). Widening gaps? Socio-spatial inequality in the “very” European city of Vienna since the financial crisis. </w:t>
      </w:r>
      <w:r w:rsidRPr="00B416A1">
        <w:rPr>
          <w:i/>
          <w:iCs/>
        </w:rPr>
        <w:t>Cities</w:t>
      </w:r>
      <w:r w:rsidRPr="00B416A1">
        <w:t xml:space="preserve">, </w:t>
      </w:r>
      <w:r w:rsidRPr="00B416A1">
        <w:rPr>
          <w:i/>
          <w:iCs/>
        </w:rPr>
        <w:t>131</w:t>
      </w:r>
      <w:r w:rsidRPr="00B416A1">
        <w:t>, 103887. https://doi.org/10.1016/j.cities.2022.103887</w:t>
      </w:r>
    </w:p>
    <w:p w14:paraId="3DB7C320" w14:textId="77777777" w:rsidR="00B416A1" w:rsidRPr="00B416A1" w:rsidRDefault="00B416A1" w:rsidP="00B416A1">
      <w:pPr>
        <w:pStyle w:val="Bibliography"/>
      </w:pPr>
      <w:r w:rsidRPr="00B416A1">
        <w:t xml:space="preserve">Kelsey, T., &amp; Kenny, M. (2021). Townscapes: The value of social infrastructure. </w:t>
      </w:r>
      <w:r w:rsidRPr="00B416A1">
        <w:rPr>
          <w:i/>
          <w:iCs/>
        </w:rPr>
        <w:t xml:space="preserve">The Bennett Institute for Public Policy. University of Cambridge. Https://Www. </w:t>
      </w:r>
      <w:proofErr w:type="spellStart"/>
      <w:r w:rsidRPr="00B416A1">
        <w:rPr>
          <w:i/>
          <w:iCs/>
        </w:rPr>
        <w:t>Bennettinstitute</w:t>
      </w:r>
      <w:proofErr w:type="spellEnd"/>
      <w:r w:rsidRPr="00B416A1">
        <w:rPr>
          <w:i/>
          <w:iCs/>
        </w:rPr>
        <w:t>. Cam. Ac. Uk/Media/Uploads/Files/</w:t>
      </w:r>
      <w:proofErr w:type="spellStart"/>
      <w:r w:rsidRPr="00B416A1">
        <w:rPr>
          <w:i/>
          <w:iCs/>
        </w:rPr>
        <w:t>Townscapes_The_value_of_infrastructure</w:t>
      </w:r>
      <w:proofErr w:type="spellEnd"/>
      <w:r w:rsidRPr="00B416A1">
        <w:rPr>
          <w:i/>
          <w:iCs/>
        </w:rPr>
        <w:t>. Pdf</w:t>
      </w:r>
      <w:r w:rsidRPr="00B416A1">
        <w:t>.</w:t>
      </w:r>
    </w:p>
    <w:p w14:paraId="4DC57041" w14:textId="77777777" w:rsidR="00B416A1" w:rsidRPr="00B416A1" w:rsidRDefault="00B416A1" w:rsidP="00B416A1">
      <w:pPr>
        <w:pStyle w:val="Bibliography"/>
      </w:pPr>
      <w:r w:rsidRPr="00B416A1">
        <w:t xml:space="preserve">Khorrami, Z., Ye, T., </w:t>
      </w:r>
      <w:proofErr w:type="spellStart"/>
      <w:r w:rsidRPr="00B416A1">
        <w:t>Sadatmoosavi</w:t>
      </w:r>
      <w:proofErr w:type="spellEnd"/>
      <w:r w:rsidRPr="00B416A1">
        <w:t xml:space="preserve">, A., Mirzaee, M., </w:t>
      </w:r>
      <w:proofErr w:type="spellStart"/>
      <w:r w:rsidRPr="00B416A1">
        <w:t>Fadakar</w:t>
      </w:r>
      <w:proofErr w:type="spellEnd"/>
      <w:r w:rsidRPr="00B416A1">
        <w:t xml:space="preserve"> </w:t>
      </w:r>
      <w:proofErr w:type="spellStart"/>
      <w:r w:rsidRPr="00B416A1">
        <w:t>Davarani</w:t>
      </w:r>
      <w:proofErr w:type="spellEnd"/>
      <w:r w:rsidRPr="00B416A1">
        <w:t xml:space="preserve">, M. M., &amp; </w:t>
      </w:r>
      <w:proofErr w:type="spellStart"/>
      <w:r w:rsidRPr="00B416A1">
        <w:t>Khanjani</w:t>
      </w:r>
      <w:proofErr w:type="spellEnd"/>
      <w:r w:rsidRPr="00B416A1">
        <w:t xml:space="preserve">, N. (2021). The indicators and methods used for measuring urban </w:t>
      </w:r>
      <w:proofErr w:type="spellStart"/>
      <w:r w:rsidRPr="00B416A1">
        <w:t>liveability</w:t>
      </w:r>
      <w:proofErr w:type="spellEnd"/>
      <w:r w:rsidRPr="00B416A1">
        <w:t xml:space="preserve">: A scoping review. </w:t>
      </w:r>
      <w:r w:rsidRPr="00B416A1">
        <w:rPr>
          <w:i/>
          <w:iCs/>
        </w:rPr>
        <w:t>Reviews on Environmental Health</w:t>
      </w:r>
      <w:r w:rsidRPr="00B416A1">
        <w:t xml:space="preserve">, </w:t>
      </w:r>
      <w:r w:rsidRPr="00B416A1">
        <w:rPr>
          <w:i/>
          <w:iCs/>
        </w:rPr>
        <w:t>36</w:t>
      </w:r>
      <w:r w:rsidRPr="00B416A1">
        <w:t>(3), 397–441. https://doi.org/10.1515/reveh-2020-0097</w:t>
      </w:r>
    </w:p>
    <w:p w14:paraId="2A703EFD" w14:textId="77777777" w:rsidR="00B416A1" w:rsidRPr="00B416A1" w:rsidRDefault="00B416A1" w:rsidP="00B416A1">
      <w:pPr>
        <w:pStyle w:val="Bibliography"/>
      </w:pPr>
      <w:r w:rsidRPr="00B416A1">
        <w:t xml:space="preserve">Knox, P., &amp; Mayer, H. (2009). </w:t>
      </w:r>
      <w:r w:rsidRPr="00B416A1">
        <w:rPr>
          <w:i/>
          <w:iCs/>
        </w:rPr>
        <w:t>Small Town Sustainability: Economic, Social, and Environmental Innovation</w:t>
      </w:r>
      <w:r w:rsidRPr="00B416A1">
        <w:t>. DE GRUYTER. https://doi.org/10.1515/9783034608978</w:t>
      </w:r>
    </w:p>
    <w:p w14:paraId="2F2D2D6D" w14:textId="77777777" w:rsidR="00B416A1" w:rsidRPr="00B416A1" w:rsidRDefault="00B416A1" w:rsidP="00B416A1">
      <w:pPr>
        <w:pStyle w:val="Bibliography"/>
      </w:pPr>
      <w:r w:rsidRPr="00B416A1">
        <w:t xml:space="preserve">Lechner und Partner. (2024). </w:t>
      </w:r>
      <w:r w:rsidRPr="00B416A1">
        <w:rPr>
          <w:i/>
          <w:iCs/>
        </w:rPr>
        <w:t>Energy cost estimations in Vienna</w:t>
      </w:r>
      <w:r w:rsidRPr="00B416A1">
        <w:t>. https://www.lechner-partner.at/</w:t>
      </w:r>
    </w:p>
    <w:p w14:paraId="73348D4E" w14:textId="77777777" w:rsidR="00B416A1" w:rsidRPr="00B416A1" w:rsidRDefault="00B416A1" w:rsidP="00B416A1">
      <w:pPr>
        <w:pStyle w:val="Bibliography"/>
      </w:pPr>
      <w:r w:rsidRPr="00B416A1">
        <w:t xml:space="preserve">Lokshin, M., Sajaia, Z., &amp; Torre, I. (2023). </w:t>
      </w:r>
      <w:r w:rsidRPr="00B416A1">
        <w:rPr>
          <w:i/>
          <w:iCs/>
        </w:rPr>
        <w:t>Who Suffers the Most from the Cost-of-Living Crisis?</w:t>
      </w:r>
      <w:r w:rsidRPr="00B416A1">
        <w:t xml:space="preserve"> (Policy Research Working Paper 10377). World Bank, Washington, DC. https://documents1.worldbank.org/curated/en/099330104062314532/pdf/IDU030c0d9e0028c7043ae0a6ed02db23bde7115.pdf</w:t>
      </w:r>
    </w:p>
    <w:p w14:paraId="421DD9F4" w14:textId="77777777" w:rsidR="00B416A1" w:rsidRPr="00B416A1" w:rsidRDefault="00B416A1" w:rsidP="00B416A1">
      <w:pPr>
        <w:pStyle w:val="Bibliography"/>
      </w:pPr>
      <w:r w:rsidRPr="00B416A1">
        <w:t xml:space="preserve">Luo, W., &amp; Wang, F. (2003). Measures of Spatial Accessibility to Health Care in a GIS Environment: Synthesis and a Case Study in the Chicago Region. </w:t>
      </w:r>
      <w:r w:rsidRPr="00B416A1">
        <w:rPr>
          <w:i/>
          <w:iCs/>
        </w:rPr>
        <w:t>Environment and Planning B: Planning and Design</w:t>
      </w:r>
      <w:r w:rsidRPr="00B416A1">
        <w:t xml:space="preserve">, </w:t>
      </w:r>
      <w:r w:rsidRPr="00B416A1">
        <w:rPr>
          <w:i/>
          <w:iCs/>
        </w:rPr>
        <w:t>30</w:t>
      </w:r>
      <w:r w:rsidRPr="00B416A1">
        <w:t>(6), 865–884. https://doi.org/10.1068/b29120</w:t>
      </w:r>
    </w:p>
    <w:p w14:paraId="0E3F3FC8" w14:textId="77777777" w:rsidR="00B416A1" w:rsidRPr="00B416A1" w:rsidRDefault="00B416A1" w:rsidP="00B416A1">
      <w:pPr>
        <w:pStyle w:val="Bibliography"/>
      </w:pPr>
      <w:proofErr w:type="spellStart"/>
      <w:r w:rsidRPr="00A41E6E">
        <w:rPr>
          <w:lang w:val="de-DE"/>
        </w:rPr>
        <w:lastRenderedPageBreak/>
        <w:t>Lynam</w:t>
      </w:r>
      <w:proofErr w:type="spellEnd"/>
      <w:r w:rsidRPr="00A41E6E">
        <w:rPr>
          <w:lang w:val="de-DE"/>
        </w:rPr>
        <w:t xml:space="preserve">, A., Li, F., Xiao, G., Fei, L., Huang, H., &amp; </w:t>
      </w:r>
      <w:proofErr w:type="spellStart"/>
      <w:r w:rsidRPr="00A41E6E">
        <w:rPr>
          <w:lang w:val="de-DE"/>
        </w:rPr>
        <w:t>Utzig</w:t>
      </w:r>
      <w:proofErr w:type="spellEnd"/>
      <w:r w:rsidRPr="00A41E6E">
        <w:rPr>
          <w:lang w:val="de-DE"/>
        </w:rPr>
        <w:t xml:space="preserve">, L. (2023). </w:t>
      </w:r>
      <w:r w:rsidRPr="00B416A1">
        <w:t xml:space="preserve">Capturing socio-spatial inequality in planetary </w:t>
      </w:r>
      <w:proofErr w:type="spellStart"/>
      <w:r w:rsidRPr="00B416A1">
        <w:t>urbanisation</w:t>
      </w:r>
      <w:proofErr w:type="spellEnd"/>
      <w:r w:rsidRPr="00B416A1">
        <w:t xml:space="preserve">: A multi-dimensional methodological framework. </w:t>
      </w:r>
      <w:r w:rsidRPr="00B416A1">
        <w:rPr>
          <w:i/>
          <w:iCs/>
        </w:rPr>
        <w:t>Cities</w:t>
      </w:r>
      <w:r w:rsidRPr="00B416A1">
        <w:t xml:space="preserve">, </w:t>
      </w:r>
      <w:r w:rsidRPr="00B416A1">
        <w:rPr>
          <w:i/>
          <w:iCs/>
        </w:rPr>
        <w:t>132</w:t>
      </w:r>
      <w:r w:rsidRPr="00B416A1">
        <w:t>, 104076. https://doi.org/10.1016/j.cities.2022.104076</w:t>
      </w:r>
    </w:p>
    <w:p w14:paraId="2B7EA2D7" w14:textId="77777777" w:rsidR="00B416A1" w:rsidRPr="00B416A1" w:rsidRDefault="00B416A1" w:rsidP="00B416A1">
      <w:pPr>
        <w:pStyle w:val="Bibliography"/>
      </w:pPr>
      <w:proofErr w:type="spellStart"/>
      <w:r w:rsidRPr="00B416A1">
        <w:t>Martynovich</w:t>
      </w:r>
      <w:proofErr w:type="spellEnd"/>
      <w:r w:rsidRPr="00B416A1">
        <w:t xml:space="preserve">, M., Hansen, T., &amp; Lundquist, K.-J. (2023). Can foundational economy save regions in crisis? </w:t>
      </w:r>
      <w:r w:rsidRPr="00B416A1">
        <w:rPr>
          <w:i/>
          <w:iCs/>
        </w:rPr>
        <w:t>Journal of Economic Geography</w:t>
      </w:r>
      <w:r w:rsidRPr="00B416A1">
        <w:t xml:space="preserve">, </w:t>
      </w:r>
      <w:r w:rsidRPr="00B416A1">
        <w:rPr>
          <w:i/>
          <w:iCs/>
        </w:rPr>
        <w:t>23</w:t>
      </w:r>
      <w:r w:rsidRPr="00B416A1">
        <w:t>(3), 577–599. https://doi.org/10.1093/jeg/lbac027</w:t>
      </w:r>
    </w:p>
    <w:p w14:paraId="3439DB03" w14:textId="77777777" w:rsidR="00B416A1" w:rsidRPr="00B416A1" w:rsidRDefault="00B416A1" w:rsidP="00B416A1">
      <w:pPr>
        <w:pStyle w:val="Bibliography"/>
      </w:pPr>
      <w:r w:rsidRPr="00B416A1">
        <w:t xml:space="preserve">Maslow, A. H. (1943). A theory of human motivation. </w:t>
      </w:r>
      <w:r w:rsidRPr="00B416A1">
        <w:rPr>
          <w:i/>
          <w:iCs/>
        </w:rPr>
        <w:t>Psychological Review</w:t>
      </w:r>
      <w:r w:rsidRPr="00B416A1">
        <w:t xml:space="preserve">, </w:t>
      </w:r>
      <w:r w:rsidRPr="00B416A1">
        <w:rPr>
          <w:i/>
          <w:iCs/>
        </w:rPr>
        <w:t>50</w:t>
      </w:r>
      <w:r w:rsidRPr="00B416A1">
        <w:t>(4), 370.</w:t>
      </w:r>
    </w:p>
    <w:p w14:paraId="2A93D1D1" w14:textId="77777777" w:rsidR="00B416A1" w:rsidRPr="00B416A1" w:rsidRDefault="00B416A1" w:rsidP="00B416A1">
      <w:pPr>
        <w:pStyle w:val="Bibliography"/>
      </w:pPr>
      <w:r w:rsidRPr="00B416A1">
        <w:t xml:space="preserve">Max-Neef, M. A. (1991). </w:t>
      </w:r>
      <w:r w:rsidRPr="00B416A1">
        <w:rPr>
          <w:i/>
          <w:iCs/>
        </w:rPr>
        <w:t>Human scale development: Conception, application and further reflections</w:t>
      </w:r>
      <w:r w:rsidRPr="00B416A1">
        <w:t>.</w:t>
      </w:r>
    </w:p>
    <w:p w14:paraId="03E4FC99" w14:textId="77777777" w:rsidR="00B416A1" w:rsidRPr="00B416A1" w:rsidRDefault="00B416A1" w:rsidP="00B416A1">
      <w:pPr>
        <w:pStyle w:val="Bibliography"/>
      </w:pPr>
      <w:proofErr w:type="spellStart"/>
      <w:r w:rsidRPr="00A41E6E">
        <w:rPr>
          <w:lang w:val="de-DE"/>
        </w:rPr>
        <w:t>McClanahan</w:t>
      </w:r>
      <w:proofErr w:type="spellEnd"/>
      <w:r w:rsidRPr="00A41E6E">
        <w:rPr>
          <w:lang w:val="de-DE"/>
        </w:rPr>
        <w:t xml:space="preserve">, W. P., </w:t>
      </w:r>
      <w:proofErr w:type="spellStart"/>
      <w:r w:rsidRPr="00A41E6E">
        <w:rPr>
          <w:lang w:val="de-DE"/>
        </w:rPr>
        <w:t>Sergiou</w:t>
      </w:r>
      <w:proofErr w:type="spellEnd"/>
      <w:r w:rsidRPr="00A41E6E">
        <w:rPr>
          <w:lang w:val="de-DE"/>
        </w:rPr>
        <w:t xml:space="preserve">, C. S., </w:t>
      </w:r>
      <w:proofErr w:type="spellStart"/>
      <w:r w:rsidRPr="00A41E6E">
        <w:rPr>
          <w:lang w:val="de-DE"/>
        </w:rPr>
        <w:t>Siezenga</w:t>
      </w:r>
      <w:proofErr w:type="spellEnd"/>
      <w:r w:rsidRPr="00A41E6E">
        <w:rPr>
          <w:lang w:val="de-DE"/>
        </w:rPr>
        <w:t xml:space="preserve">, A. M., Gerstner, D., </w:t>
      </w:r>
      <w:proofErr w:type="spellStart"/>
      <w:r w:rsidRPr="00A41E6E">
        <w:rPr>
          <w:lang w:val="de-DE"/>
        </w:rPr>
        <w:t>Elffers</w:t>
      </w:r>
      <w:proofErr w:type="spellEnd"/>
      <w:r w:rsidRPr="00A41E6E">
        <w:rPr>
          <w:lang w:val="de-DE"/>
        </w:rPr>
        <w:t xml:space="preserve">, H., Van Der Schalk, J., &amp; Van Gelder, J.-L. (2024). </w:t>
      </w:r>
      <w:r w:rsidRPr="00B416A1">
        <w:t xml:space="preserve">Neighborhood crime reduction interventions and perceived livability: A virtual reality study on fear of crime. </w:t>
      </w:r>
      <w:r w:rsidRPr="00B416A1">
        <w:rPr>
          <w:i/>
          <w:iCs/>
        </w:rPr>
        <w:t>Cities</w:t>
      </w:r>
      <w:r w:rsidRPr="00B416A1">
        <w:t xml:space="preserve">, </w:t>
      </w:r>
      <w:r w:rsidRPr="00B416A1">
        <w:rPr>
          <w:i/>
          <w:iCs/>
        </w:rPr>
        <w:t>147</w:t>
      </w:r>
      <w:r w:rsidRPr="00B416A1">
        <w:t>, 104823. https://doi.org/10.1016/j.cities.2024.104823</w:t>
      </w:r>
    </w:p>
    <w:p w14:paraId="02BB1981" w14:textId="77777777" w:rsidR="00B416A1" w:rsidRPr="00B416A1" w:rsidRDefault="00B416A1" w:rsidP="00B416A1">
      <w:pPr>
        <w:pStyle w:val="Bibliography"/>
      </w:pPr>
      <w:r w:rsidRPr="00B416A1">
        <w:t xml:space="preserve">Mercer. (2023). </w:t>
      </w:r>
      <w:r w:rsidRPr="00B416A1">
        <w:rPr>
          <w:i/>
          <w:iCs/>
        </w:rPr>
        <w:t xml:space="preserve">Vienna leads the way for providing a high quality of living for </w:t>
      </w:r>
      <w:proofErr w:type="spellStart"/>
      <w:r w:rsidRPr="00B416A1">
        <w:rPr>
          <w:i/>
          <w:iCs/>
        </w:rPr>
        <w:t>internationa</w:t>
      </w:r>
      <w:proofErr w:type="spellEnd"/>
      <w:r w:rsidRPr="00B416A1">
        <w:rPr>
          <w:i/>
          <w:iCs/>
        </w:rPr>
        <w:t xml:space="preserve"> employees in 2023</w:t>
      </w:r>
      <w:r w:rsidRPr="00B416A1">
        <w:t>. https://www.mercer.com/insights/total-rewards/talent-mobility-insights/quality-of-living-city-ranking/</w:t>
      </w:r>
    </w:p>
    <w:p w14:paraId="5ECE2BE0" w14:textId="77777777" w:rsidR="00B416A1" w:rsidRPr="00B416A1" w:rsidRDefault="00B416A1" w:rsidP="00B416A1">
      <w:pPr>
        <w:pStyle w:val="Bibliography"/>
      </w:pPr>
      <w:r w:rsidRPr="00B416A1">
        <w:t xml:space="preserve">Monocle. (2023). </w:t>
      </w:r>
      <w:r w:rsidRPr="00B416A1">
        <w:rPr>
          <w:i/>
          <w:iCs/>
        </w:rPr>
        <w:t>Quality of Life Survey</w:t>
      </w:r>
      <w:r w:rsidRPr="00B416A1">
        <w:t>. https://monocle.com/magazine/issues/125/quality-of-life-survey/</w:t>
      </w:r>
    </w:p>
    <w:p w14:paraId="26760B31" w14:textId="77777777" w:rsidR="00B416A1" w:rsidRPr="00B416A1" w:rsidRDefault="00B416A1" w:rsidP="00B416A1">
      <w:pPr>
        <w:pStyle w:val="Bibliography"/>
      </w:pPr>
      <w:r w:rsidRPr="00B416A1">
        <w:t xml:space="preserve">Moreno, C., Allam, Z., Chabaud, D., Gall, C., &amp; </w:t>
      </w:r>
      <w:proofErr w:type="spellStart"/>
      <w:r w:rsidRPr="00B416A1">
        <w:t>Pratlong</w:t>
      </w:r>
      <w:proofErr w:type="spellEnd"/>
      <w:r w:rsidRPr="00B416A1">
        <w:t xml:space="preserve">, F. (2021). Introducing the “15-Minute City”: Sustainability, Resilience and Place Identity in Future Post-Pandemic Cities. </w:t>
      </w:r>
      <w:r w:rsidRPr="00B416A1">
        <w:rPr>
          <w:i/>
          <w:iCs/>
        </w:rPr>
        <w:t>Smart Cities</w:t>
      </w:r>
      <w:r w:rsidRPr="00B416A1">
        <w:t xml:space="preserve">, </w:t>
      </w:r>
      <w:r w:rsidRPr="00B416A1">
        <w:rPr>
          <w:i/>
          <w:iCs/>
        </w:rPr>
        <w:t>4</w:t>
      </w:r>
      <w:r w:rsidRPr="00B416A1">
        <w:t>(1), 93–111. https://doi.org/10.3390/smartcities4010006</w:t>
      </w:r>
    </w:p>
    <w:p w14:paraId="199826FA" w14:textId="77777777" w:rsidR="00B416A1" w:rsidRPr="00A41E6E" w:rsidRDefault="00B416A1" w:rsidP="00B416A1">
      <w:pPr>
        <w:pStyle w:val="Bibliography"/>
        <w:rPr>
          <w:lang w:val="de-DE"/>
        </w:rPr>
      </w:pPr>
      <w:r w:rsidRPr="00B416A1">
        <w:t xml:space="preserve">Mouratidis, K. (2018). Is compact city livable? The impact of compact versus sprawled </w:t>
      </w:r>
      <w:proofErr w:type="spellStart"/>
      <w:r w:rsidRPr="00B416A1">
        <w:t>neighbourhoods</w:t>
      </w:r>
      <w:proofErr w:type="spellEnd"/>
      <w:r w:rsidRPr="00B416A1">
        <w:t xml:space="preserve"> on </w:t>
      </w:r>
      <w:proofErr w:type="spellStart"/>
      <w:r w:rsidRPr="00B416A1">
        <w:t>neighbourhood</w:t>
      </w:r>
      <w:proofErr w:type="spellEnd"/>
      <w:r w:rsidRPr="00B416A1">
        <w:t xml:space="preserve"> satisfaction. </w:t>
      </w:r>
      <w:r w:rsidRPr="00A41E6E">
        <w:rPr>
          <w:i/>
          <w:iCs/>
          <w:lang w:val="de-DE"/>
        </w:rPr>
        <w:t>Urban Studies</w:t>
      </w:r>
      <w:r w:rsidRPr="00A41E6E">
        <w:rPr>
          <w:lang w:val="de-DE"/>
        </w:rPr>
        <w:t xml:space="preserve">, </w:t>
      </w:r>
      <w:r w:rsidRPr="00A41E6E">
        <w:rPr>
          <w:i/>
          <w:iCs/>
          <w:lang w:val="de-DE"/>
        </w:rPr>
        <w:t>55</w:t>
      </w:r>
      <w:r w:rsidRPr="00A41E6E">
        <w:rPr>
          <w:lang w:val="de-DE"/>
        </w:rPr>
        <w:t>(11), 2408–2430. https://doi.org/10.1177/0042098017729109</w:t>
      </w:r>
    </w:p>
    <w:p w14:paraId="7D1C05EE" w14:textId="77777777" w:rsidR="00B416A1" w:rsidRPr="00B416A1" w:rsidRDefault="00B416A1" w:rsidP="00B416A1">
      <w:pPr>
        <w:pStyle w:val="Bibliography"/>
      </w:pPr>
      <w:r w:rsidRPr="00A41E6E">
        <w:rPr>
          <w:lang w:val="de-DE"/>
        </w:rPr>
        <w:lastRenderedPageBreak/>
        <w:t xml:space="preserve">Musil, R., Brand, F., Huemer, H., &amp; </w:t>
      </w:r>
      <w:proofErr w:type="spellStart"/>
      <w:r w:rsidRPr="00A41E6E">
        <w:rPr>
          <w:lang w:val="de-DE"/>
        </w:rPr>
        <w:t>Wonaschütz</w:t>
      </w:r>
      <w:proofErr w:type="spellEnd"/>
      <w:r w:rsidRPr="00A41E6E">
        <w:rPr>
          <w:lang w:val="de-DE"/>
        </w:rPr>
        <w:t xml:space="preserve">, M. (2022). </w:t>
      </w:r>
      <w:r w:rsidRPr="00B416A1">
        <w:t xml:space="preserve">The </w:t>
      </w:r>
      <w:proofErr w:type="spellStart"/>
      <w:r w:rsidRPr="00B416A1">
        <w:t>Zinshaus</w:t>
      </w:r>
      <w:proofErr w:type="spellEnd"/>
      <w:r w:rsidRPr="00B416A1">
        <w:t xml:space="preserve"> market and gentrification dynamics: The transformation of the historic housing stock in Vienna, 2007–2019. </w:t>
      </w:r>
      <w:r w:rsidRPr="00B416A1">
        <w:rPr>
          <w:i/>
          <w:iCs/>
        </w:rPr>
        <w:t>Urban Studies</w:t>
      </w:r>
      <w:r w:rsidRPr="00B416A1">
        <w:t xml:space="preserve">, </w:t>
      </w:r>
      <w:r w:rsidRPr="00B416A1">
        <w:rPr>
          <w:i/>
          <w:iCs/>
        </w:rPr>
        <w:t>59</w:t>
      </w:r>
      <w:r w:rsidRPr="00B416A1">
        <w:t>(5), 974–994. https://doi.org/10.1177/00420980211051906</w:t>
      </w:r>
    </w:p>
    <w:p w14:paraId="371C75BF" w14:textId="77777777" w:rsidR="00B416A1" w:rsidRPr="00B416A1" w:rsidRDefault="00B416A1" w:rsidP="00B416A1">
      <w:pPr>
        <w:pStyle w:val="Bibliography"/>
      </w:pPr>
      <w:r w:rsidRPr="00B416A1">
        <w:t xml:space="preserve">Neier, T. (2023). The green divide: A spatial analysis of segregation-based environmental inequality in Vienna. </w:t>
      </w:r>
      <w:r w:rsidRPr="00B416A1">
        <w:rPr>
          <w:i/>
          <w:iCs/>
        </w:rPr>
        <w:t>Ecological Economics</w:t>
      </w:r>
      <w:r w:rsidRPr="00B416A1">
        <w:t xml:space="preserve">, </w:t>
      </w:r>
      <w:r w:rsidRPr="00B416A1">
        <w:rPr>
          <w:i/>
          <w:iCs/>
        </w:rPr>
        <w:t>213</w:t>
      </w:r>
      <w:r w:rsidRPr="00B416A1">
        <w:t>, 107949. https://doi.org/10.1016/j.ecolecon.2023.107949</w:t>
      </w:r>
    </w:p>
    <w:p w14:paraId="59DDE4A5" w14:textId="77777777" w:rsidR="00B416A1" w:rsidRPr="00B416A1" w:rsidRDefault="00B416A1" w:rsidP="00B416A1">
      <w:pPr>
        <w:pStyle w:val="Bibliography"/>
      </w:pPr>
      <w:proofErr w:type="spellStart"/>
      <w:r w:rsidRPr="00B416A1">
        <w:t>Nieuwenhuijsen</w:t>
      </w:r>
      <w:proofErr w:type="spellEnd"/>
      <w:r w:rsidRPr="00B416A1">
        <w:t xml:space="preserve">, M. J. (2020). Urban and transport planning pathways to carbon neutral, </w:t>
      </w:r>
      <w:proofErr w:type="spellStart"/>
      <w:r w:rsidRPr="00B416A1">
        <w:t>liveable</w:t>
      </w:r>
      <w:proofErr w:type="spellEnd"/>
      <w:r w:rsidRPr="00B416A1">
        <w:t xml:space="preserve"> and healthy cities; A review of the current evidence. </w:t>
      </w:r>
      <w:r w:rsidRPr="00B416A1">
        <w:rPr>
          <w:i/>
          <w:iCs/>
        </w:rPr>
        <w:t>Environment International</w:t>
      </w:r>
      <w:r w:rsidRPr="00B416A1">
        <w:t xml:space="preserve">, </w:t>
      </w:r>
      <w:r w:rsidRPr="00B416A1">
        <w:rPr>
          <w:i/>
          <w:iCs/>
        </w:rPr>
        <w:t>140</w:t>
      </w:r>
      <w:r w:rsidRPr="00B416A1">
        <w:t>, 105661. https://doi.org/10.1016/j.envint.2020.105661</w:t>
      </w:r>
    </w:p>
    <w:p w14:paraId="309979FD" w14:textId="77777777" w:rsidR="00B416A1" w:rsidRPr="00B416A1" w:rsidRDefault="00B416A1" w:rsidP="00B416A1">
      <w:pPr>
        <w:pStyle w:val="Bibliography"/>
      </w:pPr>
      <w:r w:rsidRPr="00B416A1">
        <w:t xml:space="preserve">Novy, A., Baumgartner, B., Grabow, S., Plank, L., &amp; </w:t>
      </w:r>
      <w:proofErr w:type="spellStart"/>
      <w:r w:rsidRPr="00B416A1">
        <w:t>Volmary</w:t>
      </w:r>
      <w:proofErr w:type="spellEnd"/>
      <w:r w:rsidRPr="00B416A1">
        <w:t xml:space="preserve">, H. (2024). Greening Red Vienna: Lessons for social-ecological housing provision. </w:t>
      </w:r>
      <w:r w:rsidRPr="00B416A1">
        <w:rPr>
          <w:i/>
          <w:iCs/>
        </w:rPr>
        <w:t>Sustainability: Science, Practice and Policy</w:t>
      </w:r>
      <w:r w:rsidRPr="00B416A1">
        <w:t xml:space="preserve">, </w:t>
      </w:r>
      <w:r w:rsidRPr="00B416A1">
        <w:rPr>
          <w:i/>
          <w:iCs/>
        </w:rPr>
        <w:t>20</w:t>
      </w:r>
      <w:r w:rsidRPr="00B416A1">
        <w:t>(1), 2312674. https://doi.org/10.1080/15487733.2024.2312674</w:t>
      </w:r>
    </w:p>
    <w:p w14:paraId="0AE9B5E8" w14:textId="77777777" w:rsidR="00B416A1" w:rsidRPr="00B416A1" w:rsidRDefault="00B416A1" w:rsidP="00B416A1">
      <w:pPr>
        <w:pStyle w:val="Bibliography"/>
      </w:pPr>
      <w:r w:rsidRPr="00B416A1">
        <w:t xml:space="preserve">Nussbaum, M. C. (2000). </w:t>
      </w:r>
      <w:r w:rsidRPr="00B416A1">
        <w:rPr>
          <w:i/>
          <w:iCs/>
        </w:rPr>
        <w:t>Women and human development: The capabilities approach</w:t>
      </w:r>
      <w:r w:rsidRPr="00B416A1">
        <w:t xml:space="preserve"> (Vol. 3). Cambridge university press.</w:t>
      </w:r>
    </w:p>
    <w:p w14:paraId="42F43456" w14:textId="77777777" w:rsidR="00B416A1" w:rsidRPr="00B416A1" w:rsidRDefault="00B416A1" w:rsidP="00B416A1">
      <w:pPr>
        <w:pStyle w:val="Bibliography"/>
      </w:pPr>
      <w:r w:rsidRPr="00B416A1">
        <w:t xml:space="preserve">O’Neill, D. W., Fanning, A. L., Lamb, W. F., &amp; Steinberger, J. K. (2018). A good life for all within planetary boundaries. </w:t>
      </w:r>
      <w:r w:rsidRPr="00B416A1">
        <w:rPr>
          <w:i/>
          <w:iCs/>
        </w:rPr>
        <w:t>Nature Sustainability</w:t>
      </w:r>
      <w:r w:rsidRPr="00B416A1">
        <w:t xml:space="preserve">, </w:t>
      </w:r>
      <w:r w:rsidRPr="00B416A1">
        <w:rPr>
          <w:i/>
          <w:iCs/>
        </w:rPr>
        <w:t>1</w:t>
      </w:r>
      <w:r w:rsidRPr="00B416A1">
        <w:t>(2), 88–95. https://doi.org/10.1038/s41893-018-0021-4</w:t>
      </w:r>
    </w:p>
    <w:p w14:paraId="2D88A3C8" w14:textId="77777777" w:rsidR="00B416A1" w:rsidRPr="00B416A1" w:rsidRDefault="00B416A1" w:rsidP="00B416A1">
      <w:pPr>
        <w:pStyle w:val="Bibliography"/>
      </w:pPr>
      <w:r w:rsidRPr="00B416A1">
        <w:t xml:space="preserve">Paul, A., &amp; Sen, J. (2020). A critical review of </w:t>
      </w:r>
      <w:proofErr w:type="spellStart"/>
      <w:r w:rsidRPr="00B416A1">
        <w:t>liveability</w:t>
      </w:r>
      <w:proofErr w:type="spellEnd"/>
      <w:r w:rsidRPr="00B416A1">
        <w:t xml:space="preserve"> approaches and their dimensions. </w:t>
      </w:r>
      <w:proofErr w:type="spellStart"/>
      <w:r w:rsidRPr="00B416A1">
        <w:rPr>
          <w:i/>
          <w:iCs/>
        </w:rPr>
        <w:t>Geoforum</w:t>
      </w:r>
      <w:proofErr w:type="spellEnd"/>
      <w:r w:rsidRPr="00B416A1">
        <w:t xml:space="preserve">, </w:t>
      </w:r>
      <w:r w:rsidRPr="00B416A1">
        <w:rPr>
          <w:i/>
          <w:iCs/>
        </w:rPr>
        <w:t>117</w:t>
      </w:r>
      <w:r w:rsidRPr="00B416A1">
        <w:t>, 90–92. https://doi.org/10.1016/j.geoforum.2020.09.008</w:t>
      </w:r>
    </w:p>
    <w:p w14:paraId="6DFFEFA4" w14:textId="77777777" w:rsidR="00B416A1" w:rsidRPr="00B416A1" w:rsidRDefault="00B416A1" w:rsidP="00B416A1">
      <w:pPr>
        <w:pStyle w:val="Bibliography"/>
      </w:pPr>
      <w:r w:rsidRPr="00B416A1">
        <w:t xml:space="preserve">Phillips, A., </w:t>
      </w:r>
      <w:proofErr w:type="spellStart"/>
      <w:r w:rsidRPr="00B416A1">
        <w:t>Plastara</w:t>
      </w:r>
      <w:proofErr w:type="spellEnd"/>
      <w:r w:rsidRPr="00B416A1">
        <w:t xml:space="preserve">, D., Khan, A. Z., &amp; Canters, F. (2023). Integrating public perceptions of proximity and quality in the modelling of urban green space access. </w:t>
      </w:r>
      <w:r w:rsidRPr="00B416A1">
        <w:rPr>
          <w:i/>
          <w:iCs/>
        </w:rPr>
        <w:t>Landscape and Urban Planning</w:t>
      </w:r>
      <w:r w:rsidRPr="00B416A1">
        <w:t xml:space="preserve">, </w:t>
      </w:r>
      <w:r w:rsidRPr="00B416A1">
        <w:rPr>
          <w:i/>
          <w:iCs/>
        </w:rPr>
        <w:t>240</w:t>
      </w:r>
      <w:r w:rsidRPr="00B416A1">
        <w:t>, 104875. https://doi.org/10.1016/j.landurbplan.2023.104875</w:t>
      </w:r>
    </w:p>
    <w:p w14:paraId="0E996B6E" w14:textId="77777777" w:rsidR="00B416A1" w:rsidRPr="00B416A1" w:rsidRDefault="00B416A1" w:rsidP="00B416A1">
      <w:pPr>
        <w:pStyle w:val="Bibliography"/>
      </w:pPr>
      <w:r w:rsidRPr="00B416A1">
        <w:t xml:space="preserve">Riepl, T., </w:t>
      </w:r>
      <w:proofErr w:type="spellStart"/>
      <w:r w:rsidRPr="00B416A1">
        <w:t>Schaffartzik</w:t>
      </w:r>
      <w:proofErr w:type="spellEnd"/>
      <w:r w:rsidRPr="00B416A1">
        <w:t xml:space="preserve">, A., Grabow, S., &amp; </w:t>
      </w:r>
      <w:proofErr w:type="spellStart"/>
      <w:r w:rsidRPr="00B416A1">
        <w:t>Banabak</w:t>
      </w:r>
      <w:proofErr w:type="spellEnd"/>
      <w:r w:rsidRPr="00B416A1">
        <w:t xml:space="preserve">, S. (2025). Living well with the foundational economy: Assessing the spatial accessibility of foundational infrastructures in Vienna and </w:t>
      </w:r>
      <w:r w:rsidRPr="00B416A1">
        <w:lastRenderedPageBreak/>
        <w:t xml:space="preserve">the relationship to socio-economic status. </w:t>
      </w:r>
      <w:r w:rsidRPr="00B416A1">
        <w:rPr>
          <w:i/>
          <w:iCs/>
        </w:rPr>
        <w:t>Ecological Economics</w:t>
      </w:r>
      <w:r w:rsidRPr="00B416A1">
        <w:t xml:space="preserve">, </w:t>
      </w:r>
      <w:r w:rsidRPr="00B416A1">
        <w:rPr>
          <w:i/>
          <w:iCs/>
        </w:rPr>
        <w:t>232</w:t>
      </w:r>
      <w:r w:rsidRPr="00B416A1">
        <w:t>, 108558. https://doi.org/10.1016/j.ecolecon.2025.108558</w:t>
      </w:r>
    </w:p>
    <w:p w14:paraId="2EBB1063" w14:textId="77777777" w:rsidR="00B416A1" w:rsidRPr="00B416A1" w:rsidRDefault="00B416A1" w:rsidP="00B416A1">
      <w:pPr>
        <w:pStyle w:val="Bibliography"/>
      </w:pPr>
      <w:r w:rsidRPr="00B416A1">
        <w:t xml:space="preserve">Rojas, M., Méndez, A., &amp; Watkins-Fassler, K. (2023). The hierarchy of needs empirical examination of Maslow’s theory and lessons for development. </w:t>
      </w:r>
      <w:r w:rsidRPr="00B416A1">
        <w:rPr>
          <w:i/>
          <w:iCs/>
        </w:rPr>
        <w:t>World Development</w:t>
      </w:r>
      <w:r w:rsidRPr="00B416A1">
        <w:t xml:space="preserve">, </w:t>
      </w:r>
      <w:r w:rsidRPr="00B416A1">
        <w:rPr>
          <w:i/>
          <w:iCs/>
        </w:rPr>
        <w:t>165</w:t>
      </w:r>
      <w:r w:rsidRPr="00B416A1">
        <w:t>, 106185. https://doi.org/10.1016/j.worlddev.2023.106185</w:t>
      </w:r>
    </w:p>
    <w:p w14:paraId="59706CFF" w14:textId="77777777" w:rsidR="00B416A1" w:rsidRPr="00B416A1" w:rsidRDefault="00B416A1" w:rsidP="00B416A1">
      <w:pPr>
        <w:pStyle w:val="Bibliography"/>
      </w:pPr>
      <w:r w:rsidRPr="00B416A1">
        <w:t xml:space="preserve">Ruth, M., &amp; Franklin, R. S. (2014). Livability for all? Conceptual limits and practical implications. </w:t>
      </w:r>
      <w:r w:rsidRPr="00B416A1">
        <w:rPr>
          <w:i/>
          <w:iCs/>
        </w:rPr>
        <w:t>Applied Geography</w:t>
      </w:r>
      <w:r w:rsidRPr="00B416A1">
        <w:t xml:space="preserve">, </w:t>
      </w:r>
      <w:r w:rsidRPr="00B416A1">
        <w:rPr>
          <w:i/>
          <w:iCs/>
        </w:rPr>
        <w:t>49</w:t>
      </w:r>
      <w:r w:rsidRPr="00B416A1">
        <w:t>, 18–23. https://doi.org/10.1016/j.apgeog.2013.09.018</w:t>
      </w:r>
    </w:p>
    <w:p w14:paraId="491253F8" w14:textId="77777777" w:rsidR="00B416A1" w:rsidRPr="00B416A1" w:rsidRDefault="00B416A1" w:rsidP="00B416A1">
      <w:pPr>
        <w:pStyle w:val="Bibliography"/>
      </w:pPr>
      <w:r w:rsidRPr="00B416A1">
        <w:t xml:space="preserve">Schorske, C. E. (2012). </w:t>
      </w:r>
      <w:r w:rsidRPr="00B416A1">
        <w:rPr>
          <w:i/>
          <w:iCs/>
        </w:rPr>
        <w:t>Fin-de-siècle Vienna: Politics and culture</w:t>
      </w:r>
      <w:r w:rsidRPr="00B416A1">
        <w:t>. Vintage.</w:t>
      </w:r>
    </w:p>
    <w:p w14:paraId="5F2C290F" w14:textId="77777777" w:rsidR="00B416A1" w:rsidRPr="00B416A1" w:rsidRDefault="00B416A1" w:rsidP="00B416A1">
      <w:pPr>
        <w:pStyle w:val="Bibliography"/>
      </w:pPr>
      <w:r w:rsidRPr="00B416A1">
        <w:t xml:space="preserve">Sen, A. (1999). </w:t>
      </w:r>
      <w:r w:rsidRPr="00B416A1">
        <w:rPr>
          <w:i/>
          <w:iCs/>
        </w:rPr>
        <w:t>Development as freedom</w:t>
      </w:r>
      <w:r w:rsidRPr="00B416A1">
        <w:t xml:space="preserve"> (1. Anchor Books ed). Anchor Books.</w:t>
      </w:r>
    </w:p>
    <w:p w14:paraId="3C3007BB" w14:textId="77777777" w:rsidR="00B416A1" w:rsidRPr="00B416A1" w:rsidRDefault="00B416A1" w:rsidP="00B416A1">
      <w:pPr>
        <w:pStyle w:val="Bibliography"/>
      </w:pPr>
      <w:r w:rsidRPr="00B416A1">
        <w:t xml:space="preserve">Sheikh, W. T., &amp; Van </w:t>
      </w:r>
      <w:proofErr w:type="spellStart"/>
      <w:r w:rsidRPr="00B416A1">
        <w:t>Ameijde</w:t>
      </w:r>
      <w:proofErr w:type="spellEnd"/>
      <w:r w:rsidRPr="00B416A1">
        <w:t xml:space="preserve">, J. (2022). Promoting livability through urban planning: A comprehensive framework based on the “theory of human needs”. </w:t>
      </w:r>
      <w:r w:rsidRPr="00B416A1">
        <w:rPr>
          <w:i/>
          <w:iCs/>
        </w:rPr>
        <w:t>Cities</w:t>
      </w:r>
      <w:r w:rsidRPr="00B416A1">
        <w:t xml:space="preserve">, </w:t>
      </w:r>
      <w:r w:rsidRPr="00B416A1">
        <w:rPr>
          <w:i/>
          <w:iCs/>
        </w:rPr>
        <w:t>131</w:t>
      </w:r>
      <w:r w:rsidRPr="00B416A1">
        <w:t>, 103972. https://doi.org/10.1016/j.cities.2022.103972</w:t>
      </w:r>
    </w:p>
    <w:p w14:paraId="19A55E43" w14:textId="77777777" w:rsidR="00B416A1" w:rsidRPr="00B416A1" w:rsidRDefault="00B416A1" w:rsidP="00B416A1">
      <w:pPr>
        <w:pStyle w:val="Bibliography"/>
      </w:pPr>
      <w:r w:rsidRPr="00B416A1">
        <w:t xml:space="preserve">Smith, N., Hirsch, D., &amp; Davis, A. (2012). Accessibility and capability: The minimum transport needs and costs of rural households. </w:t>
      </w:r>
      <w:r w:rsidRPr="00B416A1">
        <w:rPr>
          <w:i/>
          <w:iCs/>
        </w:rPr>
        <w:t>Journal of Transport Geography</w:t>
      </w:r>
      <w:r w:rsidRPr="00B416A1">
        <w:t xml:space="preserve">, </w:t>
      </w:r>
      <w:r w:rsidRPr="00B416A1">
        <w:rPr>
          <w:i/>
          <w:iCs/>
        </w:rPr>
        <w:t>21</w:t>
      </w:r>
      <w:r w:rsidRPr="00B416A1">
        <w:t>, 93–101. https://doi.org/10.1016/j.jtrangeo.2012.01.004</w:t>
      </w:r>
    </w:p>
    <w:p w14:paraId="781DF532" w14:textId="77777777" w:rsidR="00B416A1" w:rsidRPr="00B416A1" w:rsidRDefault="00B416A1" w:rsidP="00B416A1">
      <w:pPr>
        <w:pStyle w:val="Bibliography"/>
      </w:pPr>
      <w:r w:rsidRPr="00B416A1">
        <w:t xml:space="preserve">Statistics Austria. (2020). </w:t>
      </w:r>
      <w:r w:rsidRPr="00B416A1">
        <w:rPr>
          <w:i/>
          <w:iCs/>
        </w:rPr>
        <w:t>Consumption expenditure</w:t>
      </w:r>
      <w:r w:rsidRPr="00B416A1">
        <w:t>. https://www.statistik.at/en/statistics/population-and-society/consumption-expenditure-and-consumer-durables-in-private-households/consumption-expenditure</w:t>
      </w:r>
    </w:p>
    <w:p w14:paraId="30547C98" w14:textId="77777777" w:rsidR="00B416A1" w:rsidRPr="00B416A1" w:rsidRDefault="00B416A1" w:rsidP="00B416A1">
      <w:pPr>
        <w:pStyle w:val="Bibliography"/>
      </w:pPr>
      <w:r w:rsidRPr="00B416A1">
        <w:t xml:space="preserve">Statistics Austria. (2024). </w:t>
      </w:r>
      <w:r w:rsidRPr="00B416A1">
        <w:rPr>
          <w:i/>
          <w:iCs/>
        </w:rPr>
        <w:t>Energy prices, taxes</w:t>
      </w:r>
      <w:r w:rsidRPr="00B416A1">
        <w:t>. https://www.statistik.at/en/statistics/energy-and-environment/energy/energy-prices-taxes</w:t>
      </w:r>
    </w:p>
    <w:p w14:paraId="343CAF9B" w14:textId="77777777" w:rsidR="00B416A1" w:rsidRPr="00B416A1" w:rsidRDefault="00B416A1" w:rsidP="00B416A1">
      <w:pPr>
        <w:pStyle w:val="Bibliography"/>
      </w:pPr>
      <w:r w:rsidRPr="00B416A1">
        <w:t xml:space="preserve">Tan, K. G., Woo, W. T., &amp; Tan, B. S. (2014). A new instrument to promote knowledge-led growth: The Global </w:t>
      </w:r>
      <w:proofErr w:type="spellStart"/>
      <w:r w:rsidRPr="00B416A1">
        <w:t>Liveable</w:t>
      </w:r>
      <w:proofErr w:type="spellEnd"/>
      <w:r w:rsidRPr="00B416A1">
        <w:t xml:space="preserve"> Cities Index. </w:t>
      </w:r>
      <w:r w:rsidRPr="00B416A1">
        <w:rPr>
          <w:i/>
          <w:iCs/>
        </w:rPr>
        <w:t>International Journal of Business Competition and Growth</w:t>
      </w:r>
      <w:r w:rsidRPr="00B416A1">
        <w:t xml:space="preserve">, </w:t>
      </w:r>
      <w:r w:rsidRPr="00B416A1">
        <w:rPr>
          <w:i/>
          <w:iCs/>
        </w:rPr>
        <w:t>3</w:t>
      </w:r>
      <w:r w:rsidRPr="00B416A1">
        <w:t>(3), 174. https://doi.org/10.1504/IJBCG.2014.060304</w:t>
      </w:r>
    </w:p>
    <w:p w14:paraId="1729A5BA" w14:textId="77777777" w:rsidR="00B416A1" w:rsidRPr="00B416A1" w:rsidRDefault="00B416A1" w:rsidP="00B416A1">
      <w:pPr>
        <w:pStyle w:val="Bibliography"/>
      </w:pPr>
      <w:r w:rsidRPr="00B416A1">
        <w:lastRenderedPageBreak/>
        <w:t xml:space="preserve">Taylor, Z. (2011). ‘Lies, damned lies, and statistics’. Critical examination of city ranking studies. </w:t>
      </w:r>
      <w:r w:rsidRPr="00B416A1">
        <w:rPr>
          <w:i/>
          <w:iCs/>
        </w:rPr>
        <w:t>Policy Commons</w:t>
      </w:r>
      <w:r w:rsidRPr="00B416A1">
        <w:t>. https://policycommons.net/artifacts/1206156/lies-damned-lies-and-statistics/1759262/</w:t>
      </w:r>
    </w:p>
    <w:p w14:paraId="33C790EF" w14:textId="77777777" w:rsidR="00B416A1" w:rsidRPr="00B416A1" w:rsidRDefault="00B416A1" w:rsidP="00B416A1">
      <w:pPr>
        <w:pStyle w:val="Bibliography"/>
      </w:pPr>
      <w:r w:rsidRPr="00A41E6E">
        <w:rPr>
          <w:lang w:val="de-DE"/>
        </w:rPr>
        <w:t xml:space="preserve">Vogel, J., Guerin, G., O’Neill, D. W., &amp; Steinberger, J. K. (2024). </w:t>
      </w:r>
      <w:r w:rsidRPr="00B416A1">
        <w:t xml:space="preserve">Safeguarding livelihoods against reductions in economic output. </w:t>
      </w:r>
      <w:r w:rsidRPr="00B416A1">
        <w:rPr>
          <w:i/>
          <w:iCs/>
        </w:rPr>
        <w:t>Ecological Economics</w:t>
      </w:r>
      <w:r w:rsidRPr="00B416A1">
        <w:t xml:space="preserve">, </w:t>
      </w:r>
      <w:r w:rsidRPr="00B416A1">
        <w:rPr>
          <w:i/>
          <w:iCs/>
        </w:rPr>
        <w:t>215</w:t>
      </w:r>
      <w:r w:rsidRPr="00B416A1">
        <w:t>, 107977. https://doi.org/10.1016/j.ecolecon.2023.107977</w:t>
      </w:r>
    </w:p>
    <w:p w14:paraId="0A0FFBCA" w14:textId="77777777" w:rsidR="00B416A1" w:rsidRPr="00B416A1" w:rsidRDefault="00B416A1" w:rsidP="00B416A1">
      <w:pPr>
        <w:pStyle w:val="Bibliography"/>
      </w:pPr>
      <w:r w:rsidRPr="00B416A1">
        <w:t xml:space="preserve">Wei, Z., &amp; Chen, T. (2024). Dilemma of pursuing livability in China’s urban planning: The case of </w:t>
      </w:r>
      <w:proofErr w:type="spellStart"/>
      <w:r w:rsidRPr="00B416A1">
        <w:t>Longguicheng</w:t>
      </w:r>
      <w:proofErr w:type="spellEnd"/>
      <w:r w:rsidRPr="00B416A1">
        <w:t xml:space="preserve"> housing estate in Guangzhou. </w:t>
      </w:r>
      <w:r w:rsidRPr="00B416A1">
        <w:rPr>
          <w:i/>
          <w:iCs/>
        </w:rPr>
        <w:t>Journal of Housing and the Built Environment</w:t>
      </w:r>
      <w:r w:rsidRPr="00B416A1">
        <w:t xml:space="preserve">, </w:t>
      </w:r>
      <w:r w:rsidRPr="00B416A1">
        <w:rPr>
          <w:i/>
          <w:iCs/>
        </w:rPr>
        <w:t>39</w:t>
      </w:r>
      <w:r w:rsidRPr="00B416A1">
        <w:t>(2), 557–572. https://doi.org/10.1007/s10901-023-10091-5</w:t>
      </w:r>
    </w:p>
    <w:p w14:paraId="223B3B7E" w14:textId="77777777" w:rsidR="00B416A1" w:rsidRPr="00B416A1" w:rsidRDefault="00B416A1" w:rsidP="00B416A1">
      <w:pPr>
        <w:pStyle w:val="Bibliography"/>
      </w:pPr>
      <w:r w:rsidRPr="00A41E6E">
        <w:rPr>
          <w:lang w:val="de-DE"/>
        </w:rPr>
        <w:t xml:space="preserve">Wu, J., Peng, Y., Liu, P., Weng, Y., &amp; Lin, J. (2022). </w:t>
      </w:r>
      <w:r w:rsidRPr="00B416A1">
        <w:t xml:space="preserve">Is the green inequality overestimated? Quality reevaluation of green space accessibility. </w:t>
      </w:r>
      <w:r w:rsidRPr="00B416A1">
        <w:rPr>
          <w:i/>
          <w:iCs/>
        </w:rPr>
        <w:t>Cities</w:t>
      </w:r>
      <w:r w:rsidRPr="00B416A1">
        <w:t xml:space="preserve">, </w:t>
      </w:r>
      <w:r w:rsidRPr="00B416A1">
        <w:rPr>
          <w:i/>
          <w:iCs/>
        </w:rPr>
        <w:t>130</w:t>
      </w:r>
      <w:r w:rsidRPr="00B416A1">
        <w:t>, 103871. https://doi.org/10.1016/j.cities.2022.103871</w:t>
      </w:r>
    </w:p>
    <w:p w14:paraId="556612B6" w14:textId="77777777" w:rsidR="00B416A1" w:rsidRPr="00B416A1" w:rsidRDefault="00B416A1" w:rsidP="00B416A1">
      <w:pPr>
        <w:pStyle w:val="Bibliography"/>
      </w:pPr>
      <w:r w:rsidRPr="00B416A1">
        <w:t xml:space="preserve">Wyatt, R. (2009). Heuristic approaches to urban livability. </w:t>
      </w:r>
      <w:r w:rsidRPr="00B416A1">
        <w:rPr>
          <w:i/>
          <w:iCs/>
        </w:rPr>
        <w:t>Malaysian Journal of Environmental Management</w:t>
      </w:r>
      <w:r w:rsidRPr="00B416A1">
        <w:t xml:space="preserve">, </w:t>
      </w:r>
      <w:r w:rsidRPr="00B416A1">
        <w:rPr>
          <w:i/>
          <w:iCs/>
        </w:rPr>
        <w:t>10</w:t>
      </w:r>
      <w:r w:rsidRPr="00B416A1">
        <w:t>(1), 43–65. https://www.researchgate.net/profile/Ray-Wyatt/publication/277755105_Heuristic_approaches_to_urban_livability/links/5ff46670a6fdccdcb82f84bf/Heuristic-approaches-to-urban-livability.pdf</w:t>
      </w:r>
    </w:p>
    <w:p w14:paraId="388E64B6" w14:textId="52039E32" w:rsidR="008F109E" w:rsidRPr="00DA6C1C" w:rsidRDefault="00D03A85" w:rsidP="00EA1D4B">
      <w:pPr>
        <w:spacing w:line="240" w:lineRule="auto"/>
      </w:pPr>
      <w:r>
        <w:fldChar w:fldCharType="end"/>
      </w:r>
    </w:p>
    <w:sectPr w:rsidR="008F109E" w:rsidRPr="00DA6C1C" w:rsidSect="00716A97">
      <w:footerReference w:type="even" r:id="rId20"/>
      <w:footerReference w:type="default" r:id="rId21"/>
      <w:headerReference w:type="first" r:id="rId22"/>
      <w:footerReference w:type="first" r:id="rId23"/>
      <w:pgSz w:w="11906" w:h="16838"/>
      <w:pgMar w:top="720" w:right="1296" w:bottom="720" w:left="1296" w:header="706" w:footer="706"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obias Riepl" w:date="2025-04-23T14:22:00Z" w:initials="TR">
    <w:p w14:paraId="7200A901" w14:textId="77777777" w:rsidR="00B0747C" w:rsidRDefault="00B0747C" w:rsidP="00B0747C">
      <w:pPr>
        <w:jc w:val="left"/>
      </w:pPr>
      <w:r>
        <w:rPr>
          <w:rStyle w:val="CommentReference"/>
        </w:rPr>
        <w:annotationRef/>
      </w:r>
      <w:r>
        <w:rPr>
          <w:rFonts w:ascii="Garamond" w:hAnsi="Garamond"/>
          <w:color w:val="000000"/>
          <w:sz w:val="20"/>
          <w:szCs w:val="20"/>
        </w:rPr>
        <w:t>either or:</w:t>
      </w:r>
    </w:p>
    <w:p w14:paraId="1E60910A" w14:textId="77777777" w:rsidR="00B0747C" w:rsidRDefault="00B0747C" w:rsidP="00B0747C">
      <w:pPr>
        <w:jc w:val="left"/>
      </w:pPr>
    </w:p>
    <w:p w14:paraId="79A8E1E7" w14:textId="77777777" w:rsidR="00B0747C" w:rsidRDefault="00B0747C" w:rsidP="00B0747C">
      <w:pPr>
        <w:jc w:val="left"/>
      </w:pPr>
      <w:r>
        <w:rPr>
          <w:rFonts w:ascii="Garamond" w:hAnsi="Garamond"/>
          <w:color w:val="000000"/>
          <w:sz w:val="20"/>
          <w:szCs w:val="20"/>
        </w:rPr>
        <w:t>a) capacity of place to satisfy needs -&gt; then social infrastructures must be part of foundational economy</w:t>
      </w:r>
    </w:p>
    <w:p w14:paraId="5EEF60BD" w14:textId="77777777" w:rsidR="00B0747C" w:rsidRDefault="00B0747C" w:rsidP="00B0747C">
      <w:pPr>
        <w:jc w:val="left"/>
      </w:pPr>
    </w:p>
    <w:p w14:paraId="02317AEF" w14:textId="77777777" w:rsidR="00B0747C" w:rsidRDefault="00B0747C" w:rsidP="00B0747C">
      <w:pPr>
        <w:jc w:val="left"/>
      </w:pPr>
      <w:r>
        <w:rPr>
          <w:rFonts w:ascii="Garamond" w:hAnsi="Garamond"/>
          <w:color w:val="000000"/>
          <w:sz w:val="20"/>
          <w:szCs w:val="20"/>
        </w:rPr>
        <w:t>b) are social infrastructures required for need satisfaction?</w:t>
      </w:r>
    </w:p>
  </w:comment>
  <w:comment w:id="1" w:author="Tobias Riepl" w:date="2025-04-22T14:23:00Z" w:initials="TR">
    <w:p w14:paraId="0FDDE569" w14:textId="7BCB0103" w:rsidR="004045F6" w:rsidRDefault="004045F6" w:rsidP="004045F6">
      <w:pPr>
        <w:jc w:val="left"/>
      </w:pPr>
      <w:r>
        <w:rPr>
          <w:rStyle w:val="CommentReference"/>
        </w:rPr>
        <w:annotationRef/>
      </w:r>
      <w:r>
        <w:rPr>
          <w:rFonts w:ascii="Garamond" w:hAnsi="Garamond"/>
          <w:i/>
          <w:iCs/>
          <w:sz w:val="20"/>
          <w:szCs w:val="20"/>
        </w:rPr>
        <w:t>reviewer comment: an operational definition of accessibility and affordability (based on distance, cost and relative spending power)</w:t>
      </w:r>
      <w:r>
        <w:rPr>
          <w:rFonts w:ascii="Garamond" w:hAnsi="Garamond"/>
          <w:sz w:val="20"/>
          <w:szCs w:val="20"/>
        </w:rPr>
        <w:t xml:space="preserve"> </w:t>
      </w:r>
    </w:p>
  </w:comment>
  <w:comment w:id="3" w:author="Tobias Riepl" w:date="2025-04-22T14:41:00Z" w:initials="TR">
    <w:p w14:paraId="24C3CC90" w14:textId="77777777" w:rsidR="003720C4" w:rsidRDefault="003720C4" w:rsidP="003720C4">
      <w:pPr>
        <w:jc w:val="left"/>
      </w:pPr>
      <w:r>
        <w:rPr>
          <w:rStyle w:val="CommentReference"/>
        </w:rPr>
        <w:annotationRef/>
      </w:r>
      <w:r>
        <w:rPr>
          <w:rFonts w:ascii="Garamond" w:hAnsi="Garamond"/>
          <w:i/>
          <w:iCs/>
          <w:color w:val="000000"/>
          <w:sz w:val="20"/>
          <w:szCs w:val="20"/>
        </w:rPr>
        <w:t xml:space="preserve">Reviewer coment: </w:t>
      </w:r>
    </w:p>
    <w:p w14:paraId="068B65BD" w14:textId="77777777" w:rsidR="003720C4" w:rsidRDefault="003720C4" w:rsidP="003720C4">
      <w:pPr>
        <w:jc w:val="left"/>
      </w:pPr>
      <w:r>
        <w:rPr>
          <w:rFonts w:ascii="Garamond" w:hAnsi="Garamond"/>
          <w:i/>
          <w:iCs/>
          <w:color w:val="000000"/>
          <w:sz w:val="20"/>
          <w:szCs w:val="20"/>
        </w:rPr>
        <w:t>A key issue in the paper is the disconnect between spatial accessibility to a wide range of essential services (essentially a Point of Interest access measure as used in many studies) and the discussion around disposable income and the cost of essential services. There seem to be two ways the term 'essential services' is used in the paper, sometimes only addressing housing and "essentials" (Table 2), in other areas addressing a longer list (p.10 and appendix). The paper should have a stronger main focus on the cost and affordability of essential services, giving clear definitions and lists of variables in the main body of the paper and accounting for all data processing steps. The paper is unclear on how the distances to services and facilities are measured, and how the costs for essentials calculated based on local variations prices and usage rates. National statistical averages might not be suitable to account for differences between rural areas and city regions in travel behaviour or food prices. Detailed descriptions of a replicable method are needed.</w:t>
      </w:r>
    </w:p>
    <w:p w14:paraId="71A9A3D9" w14:textId="77777777" w:rsidR="003720C4" w:rsidRDefault="003720C4" w:rsidP="003720C4">
      <w:pPr>
        <w:jc w:val="left"/>
      </w:pPr>
    </w:p>
  </w:comment>
  <w:comment w:id="4" w:author="Tobias Riepl" w:date="2025-04-23T12:24:00Z" w:initials="TR">
    <w:p w14:paraId="2E34BCDF" w14:textId="77777777" w:rsidR="004E6990" w:rsidRDefault="004E6990" w:rsidP="004E6990">
      <w:pPr>
        <w:jc w:val="left"/>
      </w:pPr>
      <w:r>
        <w:rPr>
          <w:rStyle w:val="CommentReference"/>
        </w:rPr>
        <w:annotationRef/>
      </w:r>
      <w:r>
        <w:rPr>
          <w:rFonts w:ascii="Garamond" w:hAnsi="Garamond"/>
          <w:color w:val="000000"/>
          <w:sz w:val="20"/>
          <w:szCs w:val="20"/>
        </w:rPr>
        <w:t>Reviewer comment:</w:t>
      </w:r>
    </w:p>
    <w:p w14:paraId="383E738E" w14:textId="77777777" w:rsidR="004E6990" w:rsidRDefault="004E6990" w:rsidP="004E6990">
      <w:pPr>
        <w:jc w:val="left"/>
      </w:pPr>
    </w:p>
    <w:p w14:paraId="4EE3DF6F" w14:textId="77777777" w:rsidR="004E6990" w:rsidRDefault="004E6990" w:rsidP="004E6990">
      <w:pPr>
        <w:jc w:val="left"/>
      </w:pPr>
      <w:r>
        <w:rPr>
          <w:rFonts w:ascii="Garamond" w:hAnsi="Garamond"/>
          <w:color w:val="000000"/>
          <w:sz w:val="20"/>
          <w:szCs w:val="20"/>
        </w:rPr>
        <w:t xml:space="preserve">On the basis of the sectoral FAI, we also calculated the average FAI per census district, which provides a proxy for foundational accessibility overall. </w:t>
      </w:r>
    </w:p>
    <w:p w14:paraId="16FF7ECB" w14:textId="77777777" w:rsidR="004E6990" w:rsidRDefault="004E6990" w:rsidP="004E6990">
      <w:pPr>
        <w:jc w:val="left"/>
      </w:pPr>
      <w:r>
        <w:rPr>
          <w:rFonts w:ascii="Garamond" w:hAnsi="Garamond"/>
          <w:color w:val="000000"/>
          <w:sz w:val="20"/>
          <w:szCs w:val="20"/>
          <w:highlight w:val="white"/>
        </w:rPr>
        <w:t>It should be noted that the FAI (sectoral or average), at its present level of aggregation, cannot address</w:t>
      </w:r>
      <w:r>
        <w:rPr>
          <w:rFonts w:ascii="Garamond" w:hAnsi="Garamond"/>
          <w:color w:val="000000"/>
          <w:sz w:val="20"/>
          <w:szCs w:val="20"/>
        </w:rPr>
        <w:t xml:space="preserve"> the incommensurability of foundational infrastructures: Infrastructures from all foundational sectors together form the material precondition for decent wellbeing (Brand-Correa &amp; Steinberger, 2017; Gough, 2015; Rao &amp; Min, 2018). In the case of the sectoral FAI, but not in real life, a high number of pharmacy stores can compensate a lack of doctors, for instance. Similarly, in the case of the average FAI, an excess of healthcare providers can make up for a lack of education providers.</w:t>
      </w:r>
    </w:p>
    <w:p w14:paraId="169DFE12" w14:textId="77777777" w:rsidR="004E6990" w:rsidRDefault="004E6990" w:rsidP="004E6990">
      <w:pPr>
        <w:jc w:val="left"/>
      </w:pPr>
    </w:p>
  </w:comment>
  <w:comment w:id="9" w:author="Tobias Riepl" w:date="2025-04-23T12:03:00Z" w:initials="TR">
    <w:p w14:paraId="780FF857" w14:textId="10475566" w:rsidR="00A704B7" w:rsidRDefault="00A704B7" w:rsidP="00A704B7">
      <w:pPr>
        <w:jc w:val="left"/>
      </w:pPr>
      <w:r>
        <w:rPr>
          <w:rStyle w:val="CommentReference"/>
        </w:rPr>
        <w:annotationRef/>
      </w:r>
      <w:r>
        <w:rPr>
          <w:rFonts w:ascii="Garamond" w:hAnsi="Garamond"/>
          <w:i/>
          <w:iCs/>
          <w:color w:val="000000"/>
          <w:sz w:val="20"/>
          <w:szCs w:val="20"/>
        </w:rPr>
        <w:t>Reviewer feedback: The paper is unclear on how the distances to services and facilities are measured, and how the costs for essentials calculated based on local variations prices and usage rates. National statistical averages might not be suitable to account for differences between rural areas and city regions in travel behaviour or food prices. Detailed descriptions of a replicable method are needed.</w:t>
      </w:r>
    </w:p>
    <w:p w14:paraId="7A798354" w14:textId="77777777" w:rsidR="00A704B7" w:rsidRDefault="00A704B7" w:rsidP="00A704B7">
      <w:pPr>
        <w:jc w:val="left"/>
      </w:pPr>
    </w:p>
  </w:comment>
  <w:comment w:id="10" w:author="Tobias Riepl" w:date="2025-04-22T12:08:00Z" w:initials="TR">
    <w:p w14:paraId="717B80C7" w14:textId="691722AB" w:rsidR="00FF22B7" w:rsidRDefault="00FF22B7" w:rsidP="00FF22B7">
      <w:pPr>
        <w:jc w:val="left"/>
      </w:pPr>
      <w:r>
        <w:rPr>
          <w:rStyle w:val="CommentReference"/>
        </w:rPr>
        <w:annotationRef/>
      </w:r>
      <w:r>
        <w:rPr>
          <w:rFonts w:ascii="Garamond" w:hAnsi="Garamond"/>
          <w:color w:val="000000"/>
          <w:sz w:val="20"/>
          <w:szCs w:val="20"/>
        </w:rPr>
        <w:t xml:space="preserve">Revier comment: </w:t>
      </w:r>
    </w:p>
    <w:p w14:paraId="2A083DBE" w14:textId="77777777" w:rsidR="00FF22B7" w:rsidRDefault="00FF22B7" w:rsidP="00FF22B7">
      <w:pPr>
        <w:jc w:val="left"/>
      </w:pPr>
    </w:p>
    <w:p w14:paraId="193567A2" w14:textId="77777777" w:rsidR="00FF22B7" w:rsidRDefault="00FF22B7" w:rsidP="00FF22B7">
      <w:pPr>
        <w:jc w:val="left"/>
      </w:pPr>
      <w:r>
        <w:rPr>
          <w:rFonts w:ascii="Garamond" w:hAnsi="Garamond"/>
          <w:color w:val="000000"/>
          <w:sz w:val="20"/>
          <w:szCs w:val="20"/>
        </w:rPr>
        <w:t>Establish link between urban development and livability. </w:t>
      </w:r>
    </w:p>
    <w:p w14:paraId="30D581E0" w14:textId="77777777" w:rsidR="00FF22B7" w:rsidRDefault="00FF22B7" w:rsidP="00FF22B7">
      <w:pPr>
        <w:jc w:val="left"/>
      </w:pPr>
      <w:r>
        <w:rPr>
          <w:rFonts w:ascii="Garamond" w:hAnsi="Garamond"/>
          <w:color w:val="000000"/>
          <w:sz w:val="20"/>
          <w:szCs w:val="20"/>
        </w:rPr>
        <w:t>“</w:t>
      </w:r>
      <w:r>
        <w:rPr>
          <w:rFonts w:ascii="Garamond" w:hAnsi="Garamond"/>
          <w:i/>
          <w:iCs/>
          <w:color w:val="000000"/>
          <w:sz w:val="20"/>
          <w:szCs w:val="20"/>
        </w:rPr>
        <w:t>relationship with liveability is not clear. This narrative should be introduced with a critical discussion on p. 9, as internationally, urban development does not necessarily produce more equitable access to services. (How is this part of city planning and service delivery policies in Vienna?)</w:t>
      </w:r>
    </w:p>
    <w:p w14:paraId="4A561CD3" w14:textId="77777777" w:rsidR="00FF22B7" w:rsidRDefault="00FF22B7" w:rsidP="00FF22B7">
      <w:pPr>
        <w:jc w:val="left"/>
      </w:pPr>
    </w:p>
  </w:comment>
  <w:comment w:id="15" w:author="Tobias Riepl" w:date="2025-04-22T14:39:00Z" w:initials="TR">
    <w:p w14:paraId="56486911" w14:textId="77777777" w:rsidR="00962AE6" w:rsidRDefault="00962AE6" w:rsidP="00962AE6">
      <w:pPr>
        <w:jc w:val="left"/>
      </w:pPr>
      <w:r>
        <w:rPr>
          <w:rStyle w:val="CommentReference"/>
        </w:rPr>
        <w:annotationRef/>
      </w:r>
      <w:r>
        <w:rPr>
          <w:rFonts w:ascii="Garamond" w:hAnsi="Garamond"/>
          <w:color w:val="000000"/>
          <w:sz w:val="20"/>
          <w:szCs w:val="20"/>
        </w:rPr>
        <w:t>reviewer: different defintions of essential services are used for fai and fe4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317AEF" w15:done="0"/>
  <w15:commentEx w15:paraId="0FDDE569" w15:done="0"/>
  <w15:commentEx w15:paraId="71A9A3D9" w15:done="0"/>
  <w15:commentEx w15:paraId="169DFE12" w15:done="0"/>
  <w15:commentEx w15:paraId="7A798354" w15:done="0"/>
  <w15:commentEx w15:paraId="4A561CD3" w15:done="0"/>
  <w15:commentEx w15:paraId="564869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538066" w16cex:dateUtc="2025-04-23T12:22:00Z"/>
  <w16cex:commentExtensible w16cex:durableId="31FC96C3" w16cex:dateUtc="2025-04-22T12:23:00Z"/>
  <w16cex:commentExtensible w16cex:durableId="561304C5" w16cex:dateUtc="2025-04-22T12:41:00Z"/>
  <w16cex:commentExtensible w16cex:durableId="56EE5538" w16cex:dateUtc="2025-04-23T10:24:00Z"/>
  <w16cex:commentExtensible w16cex:durableId="6824EAC9" w16cex:dateUtc="2025-04-23T10:03:00Z"/>
  <w16cex:commentExtensible w16cex:durableId="2C647281" w16cex:dateUtc="2025-04-22T10:08:00Z"/>
  <w16cex:commentExtensible w16cex:durableId="63E81252" w16cex:dateUtc="2025-04-22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317AEF" w16cid:durableId="27538066"/>
  <w16cid:commentId w16cid:paraId="0FDDE569" w16cid:durableId="31FC96C3"/>
  <w16cid:commentId w16cid:paraId="71A9A3D9" w16cid:durableId="561304C5"/>
  <w16cid:commentId w16cid:paraId="169DFE12" w16cid:durableId="56EE5538"/>
  <w16cid:commentId w16cid:paraId="7A798354" w16cid:durableId="6824EAC9"/>
  <w16cid:commentId w16cid:paraId="4A561CD3" w16cid:durableId="2C647281"/>
  <w16cid:commentId w16cid:paraId="56486911" w16cid:durableId="63E812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E65CB" w14:textId="77777777" w:rsidR="007C63F2" w:rsidRDefault="007C63F2" w:rsidP="00A15F34">
      <w:r>
        <w:separator/>
      </w:r>
    </w:p>
  </w:endnote>
  <w:endnote w:type="continuationSeparator" w:id="0">
    <w:p w14:paraId="2DE733F0" w14:textId="77777777" w:rsidR="007C63F2" w:rsidRDefault="007C63F2" w:rsidP="00A15F34">
      <w:r>
        <w:continuationSeparator/>
      </w:r>
    </w:p>
  </w:endnote>
  <w:endnote w:type="continuationNotice" w:id="1">
    <w:p w14:paraId="012F0B0A" w14:textId="77777777" w:rsidR="007C63F2" w:rsidRDefault="007C63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Baskerville MT Std">
    <w:altName w:val="Baskerville Old Face"/>
    <w:panose1 w:val="02020502070401020303"/>
    <w:charset w:val="00"/>
    <w:family w:val="roman"/>
    <w:pitch w:val="variable"/>
    <w:sig w:usb0="80000067" w:usb1="02000000"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76701860"/>
      <w:docPartObj>
        <w:docPartGallery w:val="Page Numbers (Bottom of Page)"/>
        <w:docPartUnique/>
      </w:docPartObj>
    </w:sdtPr>
    <w:sdtContent>
      <w:p w14:paraId="50D201B6" w14:textId="194EF813" w:rsidR="008D2615" w:rsidRDefault="008D2615" w:rsidP="00EE25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3F0755" w14:textId="77777777" w:rsidR="008D2615" w:rsidRDefault="008D26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Garamond" w:hAnsi="Garamond"/>
        <w:sz w:val="21"/>
        <w:szCs w:val="21"/>
      </w:rPr>
      <w:id w:val="1310601697"/>
      <w:docPartObj>
        <w:docPartGallery w:val="Page Numbers (Bottom of Page)"/>
        <w:docPartUnique/>
      </w:docPartObj>
    </w:sdtPr>
    <w:sdtContent>
      <w:p w14:paraId="6A055C5C" w14:textId="5D4BA6B2" w:rsidR="008D2615" w:rsidRPr="008D2615" w:rsidRDefault="008D2615" w:rsidP="00EE256A">
        <w:pPr>
          <w:pStyle w:val="Footer"/>
          <w:framePr w:wrap="none" w:vAnchor="text" w:hAnchor="margin" w:xAlign="center" w:y="1"/>
          <w:rPr>
            <w:rStyle w:val="PageNumber"/>
            <w:rFonts w:ascii="Garamond" w:hAnsi="Garamond"/>
            <w:sz w:val="21"/>
            <w:szCs w:val="21"/>
          </w:rPr>
        </w:pPr>
        <w:r w:rsidRPr="008D2615">
          <w:rPr>
            <w:rStyle w:val="PageNumber"/>
            <w:rFonts w:ascii="Garamond" w:hAnsi="Garamond"/>
            <w:sz w:val="21"/>
            <w:szCs w:val="21"/>
          </w:rPr>
          <w:fldChar w:fldCharType="begin"/>
        </w:r>
        <w:r w:rsidRPr="008D2615">
          <w:rPr>
            <w:rStyle w:val="PageNumber"/>
            <w:rFonts w:ascii="Garamond" w:hAnsi="Garamond"/>
            <w:sz w:val="21"/>
            <w:szCs w:val="21"/>
          </w:rPr>
          <w:instrText xml:space="preserve"> PAGE </w:instrText>
        </w:r>
        <w:r w:rsidRPr="008D2615">
          <w:rPr>
            <w:rStyle w:val="PageNumber"/>
            <w:rFonts w:ascii="Garamond" w:hAnsi="Garamond"/>
            <w:sz w:val="21"/>
            <w:szCs w:val="21"/>
          </w:rPr>
          <w:fldChar w:fldCharType="separate"/>
        </w:r>
        <w:r w:rsidRPr="008D2615">
          <w:rPr>
            <w:rStyle w:val="PageNumber"/>
            <w:rFonts w:ascii="Garamond" w:hAnsi="Garamond"/>
            <w:noProof/>
            <w:sz w:val="21"/>
            <w:szCs w:val="21"/>
          </w:rPr>
          <w:t>2</w:t>
        </w:r>
        <w:r w:rsidRPr="008D2615">
          <w:rPr>
            <w:rStyle w:val="PageNumber"/>
            <w:rFonts w:ascii="Garamond" w:hAnsi="Garamond"/>
            <w:sz w:val="21"/>
            <w:szCs w:val="21"/>
          </w:rPr>
          <w:fldChar w:fldCharType="end"/>
        </w:r>
      </w:p>
    </w:sdtContent>
  </w:sdt>
  <w:p w14:paraId="61067108" w14:textId="77777777" w:rsidR="008D2615" w:rsidRDefault="008D26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8532826"/>
      <w:docPartObj>
        <w:docPartGallery w:val="Page Numbers (Bottom of Page)"/>
        <w:docPartUnique/>
      </w:docPartObj>
    </w:sdtPr>
    <w:sdtEndPr>
      <w:rPr>
        <w:rStyle w:val="PageNumber"/>
        <w:rFonts w:ascii="Garamond" w:hAnsi="Garamond"/>
      </w:rPr>
    </w:sdtEndPr>
    <w:sdtContent>
      <w:p w14:paraId="6592CD63" w14:textId="7C92530B" w:rsidR="000602E4" w:rsidRDefault="000602E4" w:rsidP="000602E4">
        <w:pPr>
          <w:pStyle w:val="Footer"/>
          <w:framePr w:wrap="none" w:vAnchor="text" w:hAnchor="margin" w:xAlign="center" w:y="1"/>
          <w:rPr>
            <w:rStyle w:val="PageNumber"/>
          </w:rPr>
        </w:pPr>
        <w:r w:rsidRPr="000602E4">
          <w:rPr>
            <w:rStyle w:val="PageNumber"/>
            <w:rFonts w:ascii="Garamond" w:hAnsi="Garamond"/>
            <w:sz w:val="21"/>
            <w:szCs w:val="21"/>
          </w:rPr>
          <w:fldChar w:fldCharType="begin"/>
        </w:r>
        <w:r w:rsidRPr="000602E4">
          <w:rPr>
            <w:rStyle w:val="PageNumber"/>
            <w:rFonts w:ascii="Garamond" w:hAnsi="Garamond"/>
            <w:sz w:val="21"/>
            <w:szCs w:val="21"/>
          </w:rPr>
          <w:instrText xml:space="preserve"> PAGE </w:instrText>
        </w:r>
        <w:r w:rsidRPr="000602E4">
          <w:rPr>
            <w:rStyle w:val="PageNumber"/>
            <w:rFonts w:ascii="Garamond" w:hAnsi="Garamond"/>
            <w:sz w:val="21"/>
            <w:szCs w:val="21"/>
          </w:rPr>
          <w:fldChar w:fldCharType="separate"/>
        </w:r>
        <w:r w:rsidRPr="000602E4">
          <w:rPr>
            <w:rStyle w:val="PageNumber"/>
            <w:rFonts w:ascii="Garamond" w:hAnsi="Garamond"/>
            <w:noProof/>
            <w:sz w:val="21"/>
            <w:szCs w:val="21"/>
          </w:rPr>
          <w:t>1</w:t>
        </w:r>
        <w:r w:rsidRPr="000602E4">
          <w:rPr>
            <w:rStyle w:val="PageNumber"/>
            <w:rFonts w:ascii="Garamond" w:hAnsi="Garamond"/>
            <w:sz w:val="21"/>
            <w:szCs w:val="21"/>
          </w:rPr>
          <w:fldChar w:fldCharType="end"/>
        </w:r>
      </w:p>
    </w:sdtContent>
  </w:sdt>
  <w:p w14:paraId="70729695" w14:textId="77777777" w:rsidR="000602E4" w:rsidRDefault="000602E4" w:rsidP="000602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70E6F" w14:textId="77777777" w:rsidR="007C63F2" w:rsidRDefault="007C63F2" w:rsidP="00A15F34">
      <w:r>
        <w:separator/>
      </w:r>
    </w:p>
  </w:footnote>
  <w:footnote w:type="continuationSeparator" w:id="0">
    <w:p w14:paraId="4EFF1EB5" w14:textId="77777777" w:rsidR="007C63F2" w:rsidRDefault="007C63F2" w:rsidP="00A15F34">
      <w:r>
        <w:continuationSeparator/>
      </w:r>
    </w:p>
  </w:footnote>
  <w:footnote w:type="continuationNotice" w:id="1">
    <w:p w14:paraId="2C69557B" w14:textId="77777777" w:rsidR="007C63F2" w:rsidRDefault="007C63F2"/>
  </w:footnote>
  <w:footnote w:id="2">
    <w:p w14:paraId="7607F892" w14:textId="1460A2E1" w:rsidR="007A7A27" w:rsidRPr="00EF530E" w:rsidRDefault="007A7A27" w:rsidP="007A7A27">
      <w:pPr>
        <w:spacing w:line="240" w:lineRule="auto"/>
        <w:rPr>
          <w:rFonts w:cstheme="majorHAnsi"/>
          <w:sz w:val="18"/>
          <w:szCs w:val="18"/>
        </w:rPr>
      </w:pPr>
      <w:r w:rsidRPr="00C51FAD">
        <w:rPr>
          <w:rStyle w:val="FootnoteReference"/>
        </w:rPr>
        <w:footnoteRef/>
      </w:r>
      <w:r w:rsidRPr="00FA2853">
        <w:rPr>
          <w:rFonts w:cstheme="majorHAnsi"/>
          <w:sz w:val="18"/>
          <w:szCs w:val="18"/>
        </w:rPr>
        <w:t xml:space="preserve"> For further</w:t>
      </w:r>
      <w:r w:rsidRPr="00EF530E">
        <w:rPr>
          <w:rFonts w:cstheme="majorHAnsi"/>
          <w:sz w:val="18"/>
          <w:szCs w:val="18"/>
        </w:rPr>
        <w:t xml:space="preserve"> information on how livability relates to concepts like wellbeing, quality of life, standard of living, and sustainability, please see Ahmed et al. </w:t>
      </w:r>
      <w:r w:rsidRPr="00EF530E">
        <w:rPr>
          <w:rFonts w:cstheme="majorHAnsi"/>
          <w:sz w:val="18"/>
          <w:szCs w:val="18"/>
        </w:rPr>
        <w:fldChar w:fldCharType="begin"/>
      </w:r>
      <w:r w:rsidR="00502672">
        <w:rPr>
          <w:rFonts w:cstheme="majorHAnsi"/>
          <w:sz w:val="18"/>
          <w:szCs w:val="18"/>
        </w:rPr>
        <w:instrText xml:space="preserve"> ADDIN ZOTERO_ITEM CSL_CITATION {"citationID":"zA3Ut5ji","properties":{"formattedCitation":"(2019)","plainCitation":"(2019)","noteIndex":1},"citationItems":[{"id":2331,"uris":["http://zotero.org/users/7133718/items/VACVU3XX"],"itemData":{"id":2331,"type":"article-journal","container-title":"European Journal of Sustainable Development","DOI":"10.14207/ejsd.2019.v8n1p165","ISSN":"22395938, 22396101","issue":"1","journalAbbreviation":"EJSD","source":"DOI.org (Crossref)","title":"A Critical Review of Urban Livability","URL":"https://ecsdev.org/ojs/index.php/ejsd/article/view/772/767","volume":"8","author":[{"family":"Ahmed","given":"Nora Osama"},{"family":"El-Halafawy","given":"Amr Mostafa"},{"family":"Amin","given":"Ahmed Mohamed"}],"accessed":{"date-parts":[["2023",12,19]]},"issued":{"date-parts":[["2019",1,1]]}},"label":"page","suppress-author":true}],"schema":"https://github.com/citation-style-language/schema/raw/master/csl-citation.json"} </w:instrText>
      </w:r>
      <w:r w:rsidRPr="00EF530E">
        <w:rPr>
          <w:rFonts w:cstheme="majorHAnsi"/>
          <w:sz w:val="18"/>
          <w:szCs w:val="18"/>
        </w:rPr>
        <w:fldChar w:fldCharType="separate"/>
      </w:r>
      <w:r w:rsidRPr="00EF530E">
        <w:rPr>
          <w:rFonts w:cstheme="majorHAnsi"/>
          <w:sz w:val="18"/>
          <w:szCs w:val="18"/>
        </w:rPr>
        <w:t>(2019)</w:t>
      </w:r>
      <w:r w:rsidRPr="00EF530E">
        <w:rPr>
          <w:rFonts w:cstheme="majorHAnsi"/>
          <w:sz w:val="18"/>
          <w:szCs w:val="18"/>
        </w:rPr>
        <w:fldChar w:fldCharType="end"/>
      </w:r>
      <w:r w:rsidRPr="00EF530E">
        <w:rPr>
          <w:rFonts w:cstheme="majorHAnsi"/>
          <w:sz w:val="18"/>
          <w:szCs w:val="18"/>
        </w:rPr>
        <w:t xml:space="preserve">, Capitanio et al. </w:t>
      </w:r>
      <w:r w:rsidRPr="00EF530E">
        <w:rPr>
          <w:rFonts w:cstheme="majorHAnsi"/>
          <w:sz w:val="18"/>
          <w:szCs w:val="18"/>
        </w:rPr>
        <w:fldChar w:fldCharType="begin"/>
      </w:r>
      <w:r w:rsidR="00502672">
        <w:rPr>
          <w:rFonts w:cstheme="majorHAnsi"/>
          <w:sz w:val="18"/>
          <w:szCs w:val="18"/>
        </w:rPr>
        <w:instrText xml:space="preserve"> ADDIN ZOTERO_ITEM CSL_CITATION {"citationID":"GYtJl2kI","properties":{"formattedCitation":"(2017)","plainCitation":"(2017)","noteIndex":1},"citationItems":[{"id":2278,"uris":["http://zotero.org/users/7133718/items/54ECBEU3"],"itemData":{"id":2278,"type":"article-journal","abstract":"Despite numerous lists ranking cities’ or nations’ liveability, and publications boasting comprehensive and sensibleassessment methods, the assumption that liveability can be exhaustively defined, measured and compared is highlydubious. Despite a lack of academic consensus on a theoretical definition of liveability, at an operational level anumber of liveability rankings are being used worldwide as benchmarking tools, often employed to promote theattractiveness of cities. In this research, we attempt to show the inconsistencies and biases behind the use ofliveability rankings by examining how and by whom they are compiled. Three global and five Japanese liveabilityrankings will be analyzed, highlighting how assessment methods and liveability factors reflect the value system ofthe compiling institutions. By examining global and local liveability assessments, we show that the objectiveappraisal of quality of life is unfeasible, and that local characteristics, value systems etc. have to be taken intoaccount when compiling and interpreting liveability rankings. They are, therefore, to be understood as relative andarbitrary benchmarking tools, in a global race of competitive urbanism.","container-title":"World Journal of Social Science","DOI":"10.5430/wjss.v5n1p12","ISSN":"2329-9355, 2329-9347","issue":"1","journalAbbreviation":"WJSS","page":"12","source":"DOI.org (Crossref)","title":"The Relativity of Liveability Rankings Examining the Japanese Case against the Global Discourse","URL":"http://www.sciedupress.com/journal/index.php/wjss/article/view/12131","volume":"5","author":[{"family":"Capitanio","given":"Marco"}],"accessed":{"date-parts":[["2023",11,14]]},"issued":{"date-parts":[["2017",10,15]]}},"label":"page","suppress-author":true}],"schema":"https://github.com/citation-style-language/schema/raw/master/csl-citation.json"} </w:instrText>
      </w:r>
      <w:r w:rsidRPr="00EF530E">
        <w:rPr>
          <w:rFonts w:cstheme="majorHAnsi"/>
          <w:sz w:val="18"/>
          <w:szCs w:val="18"/>
        </w:rPr>
        <w:fldChar w:fldCharType="separate"/>
      </w:r>
      <w:r w:rsidRPr="00EF530E">
        <w:rPr>
          <w:rFonts w:cstheme="majorHAnsi"/>
          <w:sz w:val="18"/>
          <w:szCs w:val="18"/>
        </w:rPr>
        <w:t>(2017)</w:t>
      </w:r>
      <w:r w:rsidRPr="00EF530E">
        <w:rPr>
          <w:rFonts w:cstheme="majorHAnsi"/>
          <w:sz w:val="18"/>
          <w:szCs w:val="18"/>
        </w:rPr>
        <w:fldChar w:fldCharType="end"/>
      </w:r>
      <w:r w:rsidR="008934C6">
        <w:rPr>
          <w:rFonts w:cstheme="majorHAnsi"/>
          <w:sz w:val="18"/>
          <w:szCs w:val="18"/>
        </w:rPr>
        <w:t xml:space="preserve"> and Ruth &amp; Franklin </w:t>
      </w:r>
      <w:r w:rsidR="008934C6">
        <w:rPr>
          <w:rFonts w:cstheme="majorHAnsi"/>
          <w:sz w:val="18"/>
          <w:szCs w:val="18"/>
        </w:rPr>
        <w:fldChar w:fldCharType="begin"/>
      </w:r>
      <w:r w:rsidR="00502672">
        <w:rPr>
          <w:rFonts w:cstheme="majorHAnsi"/>
          <w:sz w:val="18"/>
          <w:szCs w:val="18"/>
        </w:rPr>
        <w:instrText xml:space="preserve"> ADDIN ZOTERO_ITEM CSL_CITATION {"citationID":"M5nTelsF","properties":{"formattedCitation":"(2014)","plainCitation":"(2014)","noteIndex":1},"citationItems":[{"id":2330,"uris":["http://zotero.org/users/7133718/items/MFB6IYUM"],"itemData":{"id":2330,"type":"article-journal","container-title":"Applied Geography","DOI":"10.1016/j.apgeog.2013.09.018","ISSN":"01436228","journalAbbreviation":"Applied Geography","language":"en","page":"18-23","source":"DOI.org (Crossref)","title":"Livability for all? Conceptual limits and practical implications","title-short":"Livability for all?","URL":"https://linkinghub.elsevier.com/retrieve/pii/S0143622813002324","volume":"49","author":[{"family":"Ruth","given":"Matthias"},{"family":"Franklin","given":"Rachel S."}],"accessed":{"date-parts":[["2023",12,19]]},"issued":{"date-parts":[["2014",5]]}},"label":"page","suppress-author":true}],"schema":"https://github.com/citation-style-language/schema/raw/master/csl-citation.json"} </w:instrText>
      </w:r>
      <w:r w:rsidR="008934C6">
        <w:rPr>
          <w:rFonts w:cstheme="majorHAnsi"/>
          <w:sz w:val="18"/>
          <w:szCs w:val="18"/>
        </w:rPr>
        <w:fldChar w:fldCharType="separate"/>
      </w:r>
      <w:r w:rsidR="00736DCC">
        <w:rPr>
          <w:rFonts w:cstheme="majorHAnsi"/>
          <w:noProof/>
          <w:sz w:val="18"/>
          <w:szCs w:val="18"/>
        </w:rPr>
        <w:t>(2014)</w:t>
      </w:r>
      <w:r w:rsidR="008934C6">
        <w:rPr>
          <w:rFonts w:cstheme="majorHAnsi"/>
          <w:sz w:val="18"/>
          <w:szCs w:val="18"/>
        </w:rPr>
        <w:fldChar w:fldCharType="end"/>
      </w:r>
      <w:r w:rsidR="008934C6">
        <w:rPr>
          <w:rFonts w:cstheme="majorHAnsi"/>
          <w:sz w:val="18"/>
          <w:szCs w:val="18"/>
        </w:rPr>
        <w:t xml:space="preserve"> </w:t>
      </w:r>
      <w:r w:rsidRPr="00EF530E">
        <w:rPr>
          <w:rFonts w:cstheme="majorHAnsi"/>
          <w:sz w:val="18"/>
          <w:szCs w:val="18"/>
        </w:rPr>
        <w:t>.</w:t>
      </w:r>
    </w:p>
  </w:footnote>
  <w:footnote w:id="3">
    <w:p w14:paraId="5D1A87B2" w14:textId="77777777" w:rsidR="00731468" w:rsidRPr="00772537" w:rsidRDefault="00731468" w:rsidP="00731468">
      <w:pPr>
        <w:pStyle w:val="FootnoteText"/>
        <w:rPr>
          <w:rFonts w:asciiTheme="majorHAnsi" w:hAnsiTheme="majorHAnsi" w:cstheme="majorHAnsi"/>
          <w:sz w:val="18"/>
          <w:szCs w:val="18"/>
        </w:rPr>
      </w:pPr>
      <w:r w:rsidRPr="00C51FAD">
        <w:rPr>
          <w:rStyle w:val="FootnoteReference"/>
        </w:rPr>
        <w:footnoteRef/>
      </w:r>
      <w:r w:rsidRPr="00772537">
        <w:rPr>
          <w:rFonts w:asciiTheme="majorHAnsi" w:hAnsiTheme="majorHAnsi" w:cstheme="majorHAnsi"/>
          <w:sz w:val="18"/>
          <w:szCs w:val="18"/>
        </w:rPr>
        <w:t xml:space="preserve"> </w:t>
      </w:r>
      <w:hyperlink r:id="rId1" w:history="1">
        <w:r w:rsidRPr="00772537">
          <w:rPr>
            <w:rStyle w:val="Hyperlink"/>
            <w:rFonts w:asciiTheme="majorHAnsi" w:hAnsiTheme="majorHAnsi" w:cstheme="majorHAnsi"/>
            <w:sz w:val="18"/>
            <w:szCs w:val="18"/>
          </w:rPr>
          <w:t>https://foundationaleconomy.com/</w:t>
        </w:r>
      </w:hyperlink>
    </w:p>
  </w:footnote>
  <w:footnote w:id="4">
    <w:p w14:paraId="7A1DA5BF" w14:textId="77777777" w:rsidR="00A3204E" w:rsidRPr="00F70D7B" w:rsidRDefault="00A3204E" w:rsidP="00A3204E">
      <w:pPr>
        <w:pStyle w:val="FootnoteText"/>
        <w:spacing w:line="240" w:lineRule="auto"/>
        <w:rPr>
          <w:sz w:val="18"/>
          <w:szCs w:val="18"/>
        </w:rPr>
      </w:pPr>
      <w:r w:rsidRPr="00E52E5D">
        <w:rPr>
          <w:rStyle w:val="FootnoteReference"/>
        </w:rPr>
        <w:footnoteRef/>
      </w:r>
      <w:r w:rsidRPr="00045C7E">
        <w:rPr>
          <w:rFonts w:asciiTheme="majorHAnsi" w:hAnsiTheme="majorHAnsi" w:cstheme="majorHAnsi"/>
          <w:sz w:val="18"/>
          <w:szCs w:val="18"/>
        </w:rPr>
        <w:t>Statistics Austria uses the EU scale for household expenditures: First adult = 1, each additional person in the household aged 14 and over = 0.5, children under 14 = 0.3.  under 14 years = 0.3.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5C51B" w14:textId="3ADEF0E4" w:rsidR="000602E4" w:rsidRDefault="000602E4" w:rsidP="00766798">
    <w:pPr>
      <w:pStyle w:val="Header"/>
      <w:spacing w:line="276" w:lineRule="auto"/>
    </w:pPr>
    <w:r>
      <w:fldChar w:fldCharType="begin"/>
    </w:r>
    <w:r w:rsidR="004C3C50">
      <w:instrText xml:space="preserve"> INCLUDEPICTURE "https://ceuedu-my.sharepoint.com/Users/Tobi/Library/Group%20Containers/UBF8T346G9.ms/WebArchiveCopyPasteTempFiles/com.microsoft.Word/th?id=OIP.9rLCML-LioC6TxtrJ-hOXgHaDt&amp;pid=Api" \* MERGEFORMAT </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D22C6"/>
    <w:multiLevelType w:val="hybridMultilevel"/>
    <w:tmpl w:val="74068334"/>
    <w:lvl w:ilvl="0" w:tplc="74A8B3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9570E"/>
    <w:multiLevelType w:val="hybridMultilevel"/>
    <w:tmpl w:val="B8EA6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E24E4"/>
    <w:multiLevelType w:val="hybridMultilevel"/>
    <w:tmpl w:val="44587054"/>
    <w:lvl w:ilvl="0" w:tplc="AF9EC8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14E94"/>
    <w:multiLevelType w:val="multilevel"/>
    <w:tmpl w:val="9754EF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D33D65"/>
    <w:multiLevelType w:val="hybridMultilevel"/>
    <w:tmpl w:val="9A2C086E"/>
    <w:lvl w:ilvl="0" w:tplc="FFBC66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81945"/>
    <w:multiLevelType w:val="multilevel"/>
    <w:tmpl w:val="3A8ED18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9B5AB6"/>
    <w:multiLevelType w:val="multilevel"/>
    <w:tmpl w:val="9754EF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8E02C73"/>
    <w:multiLevelType w:val="hybridMultilevel"/>
    <w:tmpl w:val="E8C2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854A41"/>
    <w:multiLevelType w:val="hybridMultilevel"/>
    <w:tmpl w:val="D2C68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90D1E"/>
    <w:multiLevelType w:val="hybridMultilevel"/>
    <w:tmpl w:val="62F24E1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F0666"/>
    <w:multiLevelType w:val="hybridMultilevel"/>
    <w:tmpl w:val="6C542B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CAD51CC"/>
    <w:multiLevelType w:val="multilevel"/>
    <w:tmpl w:val="9754EF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49A6207"/>
    <w:multiLevelType w:val="hybridMultilevel"/>
    <w:tmpl w:val="F3AC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1D4A6A"/>
    <w:multiLevelType w:val="hybridMultilevel"/>
    <w:tmpl w:val="2CC4C296"/>
    <w:lvl w:ilvl="0" w:tplc="557A82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8F53F0"/>
    <w:multiLevelType w:val="multilevel"/>
    <w:tmpl w:val="9754EF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03239A"/>
    <w:multiLevelType w:val="hybridMultilevel"/>
    <w:tmpl w:val="26FC1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22192"/>
    <w:multiLevelType w:val="multilevel"/>
    <w:tmpl w:val="04070025"/>
    <w:lvl w:ilvl="0">
      <w:start w:val="1"/>
      <w:numFmt w:val="decimal"/>
      <w:pStyle w:val="berschrift11"/>
      <w:lvlText w:val="%1"/>
      <w:lvlJc w:val="left"/>
      <w:pPr>
        <w:ind w:left="432" w:hanging="432"/>
      </w:pPr>
    </w:lvl>
    <w:lvl w:ilvl="1">
      <w:start w:val="1"/>
      <w:numFmt w:val="decimal"/>
      <w:pStyle w:val="berschrift21"/>
      <w:lvlText w:val="%1.%2"/>
      <w:lvlJc w:val="left"/>
      <w:pPr>
        <w:ind w:left="576" w:hanging="576"/>
      </w:pPr>
    </w:lvl>
    <w:lvl w:ilvl="2">
      <w:start w:val="1"/>
      <w:numFmt w:val="decimal"/>
      <w:pStyle w:val="berschrift31"/>
      <w:lvlText w:val="%1.%2.%3"/>
      <w:lvlJc w:val="left"/>
      <w:pPr>
        <w:ind w:left="720" w:hanging="720"/>
      </w:pPr>
    </w:lvl>
    <w:lvl w:ilvl="3">
      <w:start w:val="1"/>
      <w:numFmt w:val="decimal"/>
      <w:pStyle w:val="berschrift41"/>
      <w:lvlText w:val="%1.%2.%3.%4"/>
      <w:lvlJc w:val="left"/>
      <w:pPr>
        <w:ind w:left="864" w:hanging="864"/>
      </w:pPr>
    </w:lvl>
    <w:lvl w:ilvl="4">
      <w:start w:val="1"/>
      <w:numFmt w:val="decimal"/>
      <w:pStyle w:val="berschrift51"/>
      <w:lvlText w:val="%1.%2.%3.%4.%5"/>
      <w:lvlJc w:val="left"/>
      <w:pPr>
        <w:ind w:left="1008" w:hanging="1008"/>
      </w:pPr>
    </w:lvl>
    <w:lvl w:ilvl="5">
      <w:start w:val="1"/>
      <w:numFmt w:val="decimal"/>
      <w:pStyle w:val="berschrift61"/>
      <w:lvlText w:val="%1.%2.%3.%4.%5.%6"/>
      <w:lvlJc w:val="left"/>
      <w:pPr>
        <w:ind w:left="1152" w:hanging="1152"/>
      </w:pPr>
    </w:lvl>
    <w:lvl w:ilvl="6">
      <w:start w:val="1"/>
      <w:numFmt w:val="decimal"/>
      <w:pStyle w:val="berschrift71"/>
      <w:lvlText w:val="%1.%2.%3.%4.%5.%6.%7"/>
      <w:lvlJc w:val="left"/>
      <w:pPr>
        <w:ind w:left="1296" w:hanging="1296"/>
      </w:pPr>
    </w:lvl>
    <w:lvl w:ilvl="7">
      <w:start w:val="1"/>
      <w:numFmt w:val="decimal"/>
      <w:pStyle w:val="berschrift81"/>
      <w:lvlText w:val="%1.%2.%3.%4.%5.%6.%7.%8"/>
      <w:lvlJc w:val="left"/>
      <w:pPr>
        <w:ind w:left="1440" w:hanging="1440"/>
      </w:pPr>
    </w:lvl>
    <w:lvl w:ilvl="8">
      <w:start w:val="1"/>
      <w:numFmt w:val="decimal"/>
      <w:pStyle w:val="berschrift91"/>
      <w:lvlText w:val="%1.%2.%3.%4.%5.%6.%7.%8.%9"/>
      <w:lvlJc w:val="left"/>
      <w:pPr>
        <w:ind w:left="1584" w:hanging="1584"/>
      </w:pPr>
    </w:lvl>
  </w:abstractNum>
  <w:abstractNum w:abstractNumId="17" w15:restartNumberingAfterBreak="0">
    <w:nsid w:val="7CC570E6"/>
    <w:multiLevelType w:val="hybridMultilevel"/>
    <w:tmpl w:val="8C82E008"/>
    <w:lvl w:ilvl="0" w:tplc="7AC443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4371797">
    <w:abstractNumId w:val="16"/>
  </w:num>
  <w:num w:numId="2" w16cid:durableId="7563325">
    <w:abstractNumId w:val="5"/>
  </w:num>
  <w:num w:numId="3" w16cid:durableId="130365528">
    <w:abstractNumId w:val="2"/>
  </w:num>
  <w:num w:numId="4" w16cid:durableId="2042512674">
    <w:abstractNumId w:val="15"/>
  </w:num>
  <w:num w:numId="5" w16cid:durableId="1872300407">
    <w:abstractNumId w:val="12"/>
  </w:num>
  <w:num w:numId="6" w16cid:durableId="178542417">
    <w:abstractNumId w:val="1"/>
  </w:num>
  <w:num w:numId="7" w16cid:durableId="1214853878">
    <w:abstractNumId w:val="11"/>
  </w:num>
  <w:num w:numId="8" w16cid:durableId="1545020040">
    <w:abstractNumId w:val="14"/>
  </w:num>
  <w:num w:numId="9" w16cid:durableId="886918763">
    <w:abstractNumId w:val="6"/>
  </w:num>
  <w:num w:numId="10" w16cid:durableId="1498568396">
    <w:abstractNumId w:val="3"/>
  </w:num>
  <w:num w:numId="11" w16cid:durableId="1120731770">
    <w:abstractNumId w:val="17"/>
  </w:num>
  <w:num w:numId="12" w16cid:durableId="329914916">
    <w:abstractNumId w:val="4"/>
  </w:num>
  <w:num w:numId="13" w16cid:durableId="1394813905">
    <w:abstractNumId w:val="0"/>
  </w:num>
  <w:num w:numId="14" w16cid:durableId="1565793760">
    <w:abstractNumId w:val="10"/>
  </w:num>
  <w:num w:numId="15" w16cid:durableId="1121143947">
    <w:abstractNumId w:val="9"/>
  </w:num>
  <w:num w:numId="16" w16cid:durableId="964507022">
    <w:abstractNumId w:val="8"/>
  </w:num>
  <w:num w:numId="17" w16cid:durableId="41487035">
    <w:abstractNumId w:val="13"/>
  </w:num>
  <w:num w:numId="18" w16cid:durableId="1208640743">
    <w:abstractNumId w:val="7"/>
  </w:num>
  <w:num w:numId="19" w16cid:durableId="8760863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64222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022262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obias Riepl">
    <w15:presenceInfo w15:providerId="AD" w15:userId="S::Riepl_Tobias@phd.ceu.edu::598d8d71-28d9-4176-a474-ad507f8f85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199"/>
    <w:rsid w:val="0000001E"/>
    <w:rsid w:val="000003FA"/>
    <w:rsid w:val="0000064D"/>
    <w:rsid w:val="000008E6"/>
    <w:rsid w:val="00000C7D"/>
    <w:rsid w:val="00000CCC"/>
    <w:rsid w:val="00001000"/>
    <w:rsid w:val="0000114A"/>
    <w:rsid w:val="00001288"/>
    <w:rsid w:val="000015CB"/>
    <w:rsid w:val="00001DBE"/>
    <w:rsid w:val="0000206B"/>
    <w:rsid w:val="00002192"/>
    <w:rsid w:val="00002275"/>
    <w:rsid w:val="000025EA"/>
    <w:rsid w:val="0000265E"/>
    <w:rsid w:val="0000295E"/>
    <w:rsid w:val="000029F1"/>
    <w:rsid w:val="00002C3C"/>
    <w:rsid w:val="0000328C"/>
    <w:rsid w:val="00003399"/>
    <w:rsid w:val="0000344C"/>
    <w:rsid w:val="00003829"/>
    <w:rsid w:val="00003871"/>
    <w:rsid w:val="00003917"/>
    <w:rsid w:val="000039F4"/>
    <w:rsid w:val="00003EF7"/>
    <w:rsid w:val="00003F90"/>
    <w:rsid w:val="000040EF"/>
    <w:rsid w:val="000041EC"/>
    <w:rsid w:val="000042E4"/>
    <w:rsid w:val="00004362"/>
    <w:rsid w:val="0000455C"/>
    <w:rsid w:val="00004612"/>
    <w:rsid w:val="00004613"/>
    <w:rsid w:val="0000468E"/>
    <w:rsid w:val="000046C2"/>
    <w:rsid w:val="0000480E"/>
    <w:rsid w:val="000048C9"/>
    <w:rsid w:val="0000497C"/>
    <w:rsid w:val="000049BC"/>
    <w:rsid w:val="00004C12"/>
    <w:rsid w:val="00005330"/>
    <w:rsid w:val="000053A8"/>
    <w:rsid w:val="00005447"/>
    <w:rsid w:val="0000547E"/>
    <w:rsid w:val="0000591B"/>
    <w:rsid w:val="00005C65"/>
    <w:rsid w:val="00005CC4"/>
    <w:rsid w:val="00005D54"/>
    <w:rsid w:val="00005E9B"/>
    <w:rsid w:val="000062D2"/>
    <w:rsid w:val="000065CA"/>
    <w:rsid w:val="000065F4"/>
    <w:rsid w:val="000068C8"/>
    <w:rsid w:val="000069AE"/>
    <w:rsid w:val="000069F4"/>
    <w:rsid w:val="00006C89"/>
    <w:rsid w:val="00006CBB"/>
    <w:rsid w:val="00006CE0"/>
    <w:rsid w:val="00006D91"/>
    <w:rsid w:val="00006FE0"/>
    <w:rsid w:val="00007350"/>
    <w:rsid w:val="00007373"/>
    <w:rsid w:val="00007383"/>
    <w:rsid w:val="00007490"/>
    <w:rsid w:val="000075F0"/>
    <w:rsid w:val="000077F4"/>
    <w:rsid w:val="0000791D"/>
    <w:rsid w:val="00007B65"/>
    <w:rsid w:val="00007C8E"/>
    <w:rsid w:val="00007CB0"/>
    <w:rsid w:val="00007E67"/>
    <w:rsid w:val="00010132"/>
    <w:rsid w:val="00010183"/>
    <w:rsid w:val="000101D6"/>
    <w:rsid w:val="00010274"/>
    <w:rsid w:val="00010444"/>
    <w:rsid w:val="00010525"/>
    <w:rsid w:val="0001066F"/>
    <w:rsid w:val="000108A4"/>
    <w:rsid w:val="000108D8"/>
    <w:rsid w:val="00010AE5"/>
    <w:rsid w:val="00010DED"/>
    <w:rsid w:val="00010EE8"/>
    <w:rsid w:val="00010EFF"/>
    <w:rsid w:val="00011076"/>
    <w:rsid w:val="0001120A"/>
    <w:rsid w:val="00011685"/>
    <w:rsid w:val="00011C6A"/>
    <w:rsid w:val="00011E8C"/>
    <w:rsid w:val="00011FD6"/>
    <w:rsid w:val="00012217"/>
    <w:rsid w:val="00012632"/>
    <w:rsid w:val="0001279D"/>
    <w:rsid w:val="00012DFD"/>
    <w:rsid w:val="00013116"/>
    <w:rsid w:val="000131D9"/>
    <w:rsid w:val="00013215"/>
    <w:rsid w:val="00013334"/>
    <w:rsid w:val="000133BC"/>
    <w:rsid w:val="000133F6"/>
    <w:rsid w:val="000134CB"/>
    <w:rsid w:val="00013861"/>
    <w:rsid w:val="00013A04"/>
    <w:rsid w:val="00013B56"/>
    <w:rsid w:val="000140AF"/>
    <w:rsid w:val="000140EC"/>
    <w:rsid w:val="00014332"/>
    <w:rsid w:val="000143A3"/>
    <w:rsid w:val="00014404"/>
    <w:rsid w:val="0001454A"/>
    <w:rsid w:val="00014570"/>
    <w:rsid w:val="00014ABE"/>
    <w:rsid w:val="00014BBC"/>
    <w:rsid w:val="00014CE6"/>
    <w:rsid w:val="00014F18"/>
    <w:rsid w:val="00015839"/>
    <w:rsid w:val="00015DE9"/>
    <w:rsid w:val="00015E53"/>
    <w:rsid w:val="00015EBE"/>
    <w:rsid w:val="00015F1A"/>
    <w:rsid w:val="00016158"/>
    <w:rsid w:val="00016283"/>
    <w:rsid w:val="0001635F"/>
    <w:rsid w:val="00016385"/>
    <w:rsid w:val="000163D5"/>
    <w:rsid w:val="000166D7"/>
    <w:rsid w:val="000167E7"/>
    <w:rsid w:val="000167F2"/>
    <w:rsid w:val="0001681C"/>
    <w:rsid w:val="000168B9"/>
    <w:rsid w:val="00016A38"/>
    <w:rsid w:val="00016AF7"/>
    <w:rsid w:val="00016BB5"/>
    <w:rsid w:val="00016D22"/>
    <w:rsid w:val="00016EBD"/>
    <w:rsid w:val="000170A7"/>
    <w:rsid w:val="0001721F"/>
    <w:rsid w:val="000172BC"/>
    <w:rsid w:val="000172FF"/>
    <w:rsid w:val="0001734A"/>
    <w:rsid w:val="000173D5"/>
    <w:rsid w:val="000174EC"/>
    <w:rsid w:val="000176B4"/>
    <w:rsid w:val="000177C3"/>
    <w:rsid w:val="0001798B"/>
    <w:rsid w:val="00017B07"/>
    <w:rsid w:val="00017B56"/>
    <w:rsid w:val="00017CD9"/>
    <w:rsid w:val="00017ED2"/>
    <w:rsid w:val="00020151"/>
    <w:rsid w:val="000202DF"/>
    <w:rsid w:val="0002051B"/>
    <w:rsid w:val="000208EF"/>
    <w:rsid w:val="00020BAC"/>
    <w:rsid w:val="00020BDE"/>
    <w:rsid w:val="00020D4D"/>
    <w:rsid w:val="00021232"/>
    <w:rsid w:val="000212C6"/>
    <w:rsid w:val="000212CD"/>
    <w:rsid w:val="00021392"/>
    <w:rsid w:val="00021540"/>
    <w:rsid w:val="000217E8"/>
    <w:rsid w:val="000218D4"/>
    <w:rsid w:val="00021994"/>
    <w:rsid w:val="00021F03"/>
    <w:rsid w:val="000221EC"/>
    <w:rsid w:val="00022316"/>
    <w:rsid w:val="000223B9"/>
    <w:rsid w:val="000225A4"/>
    <w:rsid w:val="00022604"/>
    <w:rsid w:val="000228A1"/>
    <w:rsid w:val="000228C6"/>
    <w:rsid w:val="000229E5"/>
    <w:rsid w:val="00022D3B"/>
    <w:rsid w:val="00022F5F"/>
    <w:rsid w:val="0002314C"/>
    <w:rsid w:val="000234D2"/>
    <w:rsid w:val="00023819"/>
    <w:rsid w:val="0002386C"/>
    <w:rsid w:val="000239D7"/>
    <w:rsid w:val="00023DAE"/>
    <w:rsid w:val="0002414C"/>
    <w:rsid w:val="000241A5"/>
    <w:rsid w:val="00024262"/>
    <w:rsid w:val="00024315"/>
    <w:rsid w:val="0002441B"/>
    <w:rsid w:val="00024528"/>
    <w:rsid w:val="00024932"/>
    <w:rsid w:val="00024A77"/>
    <w:rsid w:val="00024CD3"/>
    <w:rsid w:val="00024D07"/>
    <w:rsid w:val="00025518"/>
    <w:rsid w:val="000255B9"/>
    <w:rsid w:val="000259E1"/>
    <w:rsid w:val="00025C8D"/>
    <w:rsid w:val="00025CC3"/>
    <w:rsid w:val="00025FC0"/>
    <w:rsid w:val="000263B2"/>
    <w:rsid w:val="00026537"/>
    <w:rsid w:val="00026724"/>
    <w:rsid w:val="00026A99"/>
    <w:rsid w:val="00026ACF"/>
    <w:rsid w:val="00026AEE"/>
    <w:rsid w:val="00026BC4"/>
    <w:rsid w:val="00026C5A"/>
    <w:rsid w:val="00026D53"/>
    <w:rsid w:val="00026DB3"/>
    <w:rsid w:val="00026E2C"/>
    <w:rsid w:val="0002722E"/>
    <w:rsid w:val="000273B1"/>
    <w:rsid w:val="000274CD"/>
    <w:rsid w:val="00027661"/>
    <w:rsid w:val="00027744"/>
    <w:rsid w:val="000277E1"/>
    <w:rsid w:val="00027A7C"/>
    <w:rsid w:val="00027AAE"/>
    <w:rsid w:val="00027BB6"/>
    <w:rsid w:val="00027E39"/>
    <w:rsid w:val="00027FD6"/>
    <w:rsid w:val="0003000D"/>
    <w:rsid w:val="000302C6"/>
    <w:rsid w:val="0003030D"/>
    <w:rsid w:val="0003052F"/>
    <w:rsid w:val="0003057C"/>
    <w:rsid w:val="00030ADE"/>
    <w:rsid w:val="00030BAE"/>
    <w:rsid w:val="00030C0B"/>
    <w:rsid w:val="00031012"/>
    <w:rsid w:val="000311D2"/>
    <w:rsid w:val="000312A9"/>
    <w:rsid w:val="00031E09"/>
    <w:rsid w:val="000320F1"/>
    <w:rsid w:val="000321CC"/>
    <w:rsid w:val="00032277"/>
    <w:rsid w:val="000324EF"/>
    <w:rsid w:val="000329D9"/>
    <w:rsid w:val="00032CBC"/>
    <w:rsid w:val="00032E0A"/>
    <w:rsid w:val="00033115"/>
    <w:rsid w:val="000335EF"/>
    <w:rsid w:val="000336D2"/>
    <w:rsid w:val="00033A77"/>
    <w:rsid w:val="00033CB0"/>
    <w:rsid w:val="000340C1"/>
    <w:rsid w:val="000340E5"/>
    <w:rsid w:val="00034158"/>
    <w:rsid w:val="000344BD"/>
    <w:rsid w:val="000344E2"/>
    <w:rsid w:val="00034659"/>
    <w:rsid w:val="000348CE"/>
    <w:rsid w:val="00034A0C"/>
    <w:rsid w:val="00034E3B"/>
    <w:rsid w:val="00034E65"/>
    <w:rsid w:val="00034F95"/>
    <w:rsid w:val="00035059"/>
    <w:rsid w:val="0003518B"/>
    <w:rsid w:val="0003524F"/>
    <w:rsid w:val="00035461"/>
    <w:rsid w:val="00035478"/>
    <w:rsid w:val="00035491"/>
    <w:rsid w:val="00035498"/>
    <w:rsid w:val="000354C0"/>
    <w:rsid w:val="00035643"/>
    <w:rsid w:val="00035752"/>
    <w:rsid w:val="00035D0D"/>
    <w:rsid w:val="00036016"/>
    <w:rsid w:val="000362FA"/>
    <w:rsid w:val="000365E7"/>
    <w:rsid w:val="0003668F"/>
    <w:rsid w:val="000368D1"/>
    <w:rsid w:val="00036A90"/>
    <w:rsid w:val="00036BB6"/>
    <w:rsid w:val="00036DDE"/>
    <w:rsid w:val="00036E55"/>
    <w:rsid w:val="00036F09"/>
    <w:rsid w:val="00037092"/>
    <w:rsid w:val="000371BE"/>
    <w:rsid w:val="00037547"/>
    <w:rsid w:val="000375DA"/>
    <w:rsid w:val="000376C7"/>
    <w:rsid w:val="00040137"/>
    <w:rsid w:val="000401B3"/>
    <w:rsid w:val="0004051F"/>
    <w:rsid w:val="00040552"/>
    <w:rsid w:val="000405F0"/>
    <w:rsid w:val="0004064C"/>
    <w:rsid w:val="00040B11"/>
    <w:rsid w:val="00040BA0"/>
    <w:rsid w:val="00040C69"/>
    <w:rsid w:val="00040DE9"/>
    <w:rsid w:val="00040F70"/>
    <w:rsid w:val="00040FDC"/>
    <w:rsid w:val="0004155E"/>
    <w:rsid w:val="00041641"/>
    <w:rsid w:val="000416A3"/>
    <w:rsid w:val="00041799"/>
    <w:rsid w:val="00041962"/>
    <w:rsid w:val="00041A02"/>
    <w:rsid w:val="00041A21"/>
    <w:rsid w:val="00041BC2"/>
    <w:rsid w:val="00041CC2"/>
    <w:rsid w:val="0004242A"/>
    <w:rsid w:val="0004245A"/>
    <w:rsid w:val="000424CD"/>
    <w:rsid w:val="0004265F"/>
    <w:rsid w:val="0004273A"/>
    <w:rsid w:val="00042950"/>
    <w:rsid w:val="00042951"/>
    <w:rsid w:val="00042A46"/>
    <w:rsid w:val="00042BF1"/>
    <w:rsid w:val="00042C70"/>
    <w:rsid w:val="00042E48"/>
    <w:rsid w:val="00042EEC"/>
    <w:rsid w:val="000430CF"/>
    <w:rsid w:val="00043215"/>
    <w:rsid w:val="00043448"/>
    <w:rsid w:val="000434AD"/>
    <w:rsid w:val="00043553"/>
    <w:rsid w:val="00043629"/>
    <w:rsid w:val="000437F8"/>
    <w:rsid w:val="00043886"/>
    <w:rsid w:val="000438E8"/>
    <w:rsid w:val="000439F7"/>
    <w:rsid w:val="00043A41"/>
    <w:rsid w:val="00044282"/>
    <w:rsid w:val="00044314"/>
    <w:rsid w:val="00044383"/>
    <w:rsid w:val="0004466A"/>
    <w:rsid w:val="0004498E"/>
    <w:rsid w:val="00044C20"/>
    <w:rsid w:val="00044EA6"/>
    <w:rsid w:val="00044FA9"/>
    <w:rsid w:val="000457CE"/>
    <w:rsid w:val="0004587D"/>
    <w:rsid w:val="000458A6"/>
    <w:rsid w:val="000459D2"/>
    <w:rsid w:val="00045C7E"/>
    <w:rsid w:val="00045CA0"/>
    <w:rsid w:val="00045CDC"/>
    <w:rsid w:val="00045CEF"/>
    <w:rsid w:val="00045DD7"/>
    <w:rsid w:val="00045E25"/>
    <w:rsid w:val="00045EA2"/>
    <w:rsid w:val="00045F26"/>
    <w:rsid w:val="00046092"/>
    <w:rsid w:val="000461CF"/>
    <w:rsid w:val="000461E2"/>
    <w:rsid w:val="00046265"/>
    <w:rsid w:val="0004627B"/>
    <w:rsid w:val="00046437"/>
    <w:rsid w:val="0004656B"/>
    <w:rsid w:val="00046A43"/>
    <w:rsid w:val="00046AB4"/>
    <w:rsid w:val="00046B9E"/>
    <w:rsid w:val="00046E7E"/>
    <w:rsid w:val="00046F5A"/>
    <w:rsid w:val="0004760E"/>
    <w:rsid w:val="00047656"/>
    <w:rsid w:val="0004769B"/>
    <w:rsid w:val="00047CB2"/>
    <w:rsid w:val="000501B6"/>
    <w:rsid w:val="00050619"/>
    <w:rsid w:val="0005082C"/>
    <w:rsid w:val="000509F7"/>
    <w:rsid w:val="00050A02"/>
    <w:rsid w:val="00050E2E"/>
    <w:rsid w:val="00050E34"/>
    <w:rsid w:val="00050E60"/>
    <w:rsid w:val="00050FD0"/>
    <w:rsid w:val="000512E5"/>
    <w:rsid w:val="0005147D"/>
    <w:rsid w:val="0005161B"/>
    <w:rsid w:val="000517F2"/>
    <w:rsid w:val="000519B4"/>
    <w:rsid w:val="00051D5D"/>
    <w:rsid w:val="00051FAF"/>
    <w:rsid w:val="000521A4"/>
    <w:rsid w:val="0005230C"/>
    <w:rsid w:val="00052626"/>
    <w:rsid w:val="00052734"/>
    <w:rsid w:val="0005281A"/>
    <w:rsid w:val="00052A9B"/>
    <w:rsid w:val="00052E14"/>
    <w:rsid w:val="00052E8D"/>
    <w:rsid w:val="00053390"/>
    <w:rsid w:val="000533A1"/>
    <w:rsid w:val="000533A3"/>
    <w:rsid w:val="000538AB"/>
    <w:rsid w:val="00053A58"/>
    <w:rsid w:val="00053D6E"/>
    <w:rsid w:val="000544C0"/>
    <w:rsid w:val="00054761"/>
    <w:rsid w:val="00054764"/>
    <w:rsid w:val="000552BD"/>
    <w:rsid w:val="000553BF"/>
    <w:rsid w:val="000557A2"/>
    <w:rsid w:val="000557B2"/>
    <w:rsid w:val="00055D00"/>
    <w:rsid w:val="00056319"/>
    <w:rsid w:val="00056772"/>
    <w:rsid w:val="000567DA"/>
    <w:rsid w:val="00056939"/>
    <w:rsid w:val="00056BF0"/>
    <w:rsid w:val="00056C59"/>
    <w:rsid w:val="00056E53"/>
    <w:rsid w:val="00056F4A"/>
    <w:rsid w:val="00057106"/>
    <w:rsid w:val="00057159"/>
    <w:rsid w:val="00057174"/>
    <w:rsid w:val="000572ED"/>
    <w:rsid w:val="0005731E"/>
    <w:rsid w:val="000573B5"/>
    <w:rsid w:val="00057579"/>
    <w:rsid w:val="0005780B"/>
    <w:rsid w:val="00057871"/>
    <w:rsid w:val="000579E7"/>
    <w:rsid w:val="00057ACB"/>
    <w:rsid w:val="00057B24"/>
    <w:rsid w:val="00057B82"/>
    <w:rsid w:val="00057BE5"/>
    <w:rsid w:val="000601C0"/>
    <w:rsid w:val="00060277"/>
    <w:rsid w:val="000602E4"/>
    <w:rsid w:val="00060457"/>
    <w:rsid w:val="0006045A"/>
    <w:rsid w:val="0006048C"/>
    <w:rsid w:val="000608D7"/>
    <w:rsid w:val="000609B0"/>
    <w:rsid w:val="00060A4F"/>
    <w:rsid w:val="00060A7C"/>
    <w:rsid w:val="00060B4D"/>
    <w:rsid w:val="00060F26"/>
    <w:rsid w:val="00060FD3"/>
    <w:rsid w:val="0006104F"/>
    <w:rsid w:val="0006124D"/>
    <w:rsid w:val="000613FD"/>
    <w:rsid w:val="00061573"/>
    <w:rsid w:val="0006164D"/>
    <w:rsid w:val="000618D4"/>
    <w:rsid w:val="00061D61"/>
    <w:rsid w:val="00061E6B"/>
    <w:rsid w:val="00061EA1"/>
    <w:rsid w:val="000622E4"/>
    <w:rsid w:val="00062B2B"/>
    <w:rsid w:val="00062DBF"/>
    <w:rsid w:val="00062ED7"/>
    <w:rsid w:val="0006323C"/>
    <w:rsid w:val="000633D6"/>
    <w:rsid w:val="0006363B"/>
    <w:rsid w:val="000637DA"/>
    <w:rsid w:val="000639FA"/>
    <w:rsid w:val="00063E29"/>
    <w:rsid w:val="0006422E"/>
    <w:rsid w:val="0006455F"/>
    <w:rsid w:val="00064726"/>
    <w:rsid w:val="00064791"/>
    <w:rsid w:val="000647E7"/>
    <w:rsid w:val="000648BE"/>
    <w:rsid w:val="0006494C"/>
    <w:rsid w:val="0006494F"/>
    <w:rsid w:val="000649B7"/>
    <w:rsid w:val="00064E45"/>
    <w:rsid w:val="000651A0"/>
    <w:rsid w:val="00065B41"/>
    <w:rsid w:val="00065B48"/>
    <w:rsid w:val="00065F90"/>
    <w:rsid w:val="00066074"/>
    <w:rsid w:val="000663EE"/>
    <w:rsid w:val="00066528"/>
    <w:rsid w:val="000665AE"/>
    <w:rsid w:val="000665EE"/>
    <w:rsid w:val="000666FE"/>
    <w:rsid w:val="00066741"/>
    <w:rsid w:val="000668B6"/>
    <w:rsid w:val="000669FC"/>
    <w:rsid w:val="00066A5B"/>
    <w:rsid w:val="00066D57"/>
    <w:rsid w:val="00067099"/>
    <w:rsid w:val="000670F3"/>
    <w:rsid w:val="000673E5"/>
    <w:rsid w:val="000674E5"/>
    <w:rsid w:val="00067D08"/>
    <w:rsid w:val="00067E71"/>
    <w:rsid w:val="00067EA0"/>
    <w:rsid w:val="00067FB0"/>
    <w:rsid w:val="00070504"/>
    <w:rsid w:val="000705BD"/>
    <w:rsid w:val="00070818"/>
    <w:rsid w:val="00070831"/>
    <w:rsid w:val="00070873"/>
    <w:rsid w:val="000708EF"/>
    <w:rsid w:val="00070931"/>
    <w:rsid w:val="000709E9"/>
    <w:rsid w:val="00070A17"/>
    <w:rsid w:val="00070ABD"/>
    <w:rsid w:val="00070BAB"/>
    <w:rsid w:val="00070C28"/>
    <w:rsid w:val="00070D71"/>
    <w:rsid w:val="00071280"/>
    <w:rsid w:val="000712BD"/>
    <w:rsid w:val="0007142C"/>
    <w:rsid w:val="00071684"/>
    <w:rsid w:val="000716A6"/>
    <w:rsid w:val="0007183B"/>
    <w:rsid w:val="00071A73"/>
    <w:rsid w:val="00071D80"/>
    <w:rsid w:val="00071FC0"/>
    <w:rsid w:val="00072025"/>
    <w:rsid w:val="000721A2"/>
    <w:rsid w:val="000721BD"/>
    <w:rsid w:val="00072277"/>
    <w:rsid w:val="00072334"/>
    <w:rsid w:val="00072347"/>
    <w:rsid w:val="000723B9"/>
    <w:rsid w:val="000724B9"/>
    <w:rsid w:val="000725A9"/>
    <w:rsid w:val="000727D2"/>
    <w:rsid w:val="0007280D"/>
    <w:rsid w:val="0007284D"/>
    <w:rsid w:val="00072A29"/>
    <w:rsid w:val="00072D9E"/>
    <w:rsid w:val="000730BB"/>
    <w:rsid w:val="00073116"/>
    <w:rsid w:val="000731A9"/>
    <w:rsid w:val="00073274"/>
    <w:rsid w:val="00073296"/>
    <w:rsid w:val="00073874"/>
    <w:rsid w:val="00073AE5"/>
    <w:rsid w:val="00074314"/>
    <w:rsid w:val="0007433C"/>
    <w:rsid w:val="00074865"/>
    <w:rsid w:val="00074870"/>
    <w:rsid w:val="000748D6"/>
    <w:rsid w:val="00074981"/>
    <w:rsid w:val="00075015"/>
    <w:rsid w:val="00075355"/>
    <w:rsid w:val="00075524"/>
    <w:rsid w:val="0007585E"/>
    <w:rsid w:val="0007597D"/>
    <w:rsid w:val="00075D08"/>
    <w:rsid w:val="00075E32"/>
    <w:rsid w:val="00076186"/>
    <w:rsid w:val="00076270"/>
    <w:rsid w:val="000762A0"/>
    <w:rsid w:val="000762A1"/>
    <w:rsid w:val="0007645C"/>
    <w:rsid w:val="00076634"/>
    <w:rsid w:val="00076637"/>
    <w:rsid w:val="00076693"/>
    <w:rsid w:val="000766CD"/>
    <w:rsid w:val="00076873"/>
    <w:rsid w:val="0007693A"/>
    <w:rsid w:val="000769A1"/>
    <w:rsid w:val="00076D56"/>
    <w:rsid w:val="000771DA"/>
    <w:rsid w:val="00077257"/>
    <w:rsid w:val="00077305"/>
    <w:rsid w:val="00077422"/>
    <w:rsid w:val="00077935"/>
    <w:rsid w:val="00077A57"/>
    <w:rsid w:val="00077A6A"/>
    <w:rsid w:val="00077B4B"/>
    <w:rsid w:val="00077B8B"/>
    <w:rsid w:val="00077BB5"/>
    <w:rsid w:val="00080299"/>
    <w:rsid w:val="0008030D"/>
    <w:rsid w:val="000804BA"/>
    <w:rsid w:val="00080772"/>
    <w:rsid w:val="00080780"/>
    <w:rsid w:val="00080B11"/>
    <w:rsid w:val="00080C19"/>
    <w:rsid w:val="00080C2F"/>
    <w:rsid w:val="00080D11"/>
    <w:rsid w:val="00080E87"/>
    <w:rsid w:val="00080E94"/>
    <w:rsid w:val="00080EE9"/>
    <w:rsid w:val="00081048"/>
    <w:rsid w:val="000810B1"/>
    <w:rsid w:val="0008118A"/>
    <w:rsid w:val="00081661"/>
    <w:rsid w:val="00081678"/>
    <w:rsid w:val="000817DE"/>
    <w:rsid w:val="000818DD"/>
    <w:rsid w:val="000818FC"/>
    <w:rsid w:val="00081C60"/>
    <w:rsid w:val="00081D45"/>
    <w:rsid w:val="0008200A"/>
    <w:rsid w:val="0008212E"/>
    <w:rsid w:val="00082495"/>
    <w:rsid w:val="000828FF"/>
    <w:rsid w:val="00082945"/>
    <w:rsid w:val="00082A2C"/>
    <w:rsid w:val="00082A2F"/>
    <w:rsid w:val="00082BDC"/>
    <w:rsid w:val="00082EAF"/>
    <w:rsid w:val="000831FA"/>
    <w:rsid w:val="0008328A"/>
    <w:rsid w:val="000833E0"/>
    <w:rsid w:val="000833EA"/>
    <w:rsid w:val="000837B2"/>
    <w:rsid w:val="000837CF"/>
    <w:rsid w:val="00083ADA"/>
    <w:rsid w:val="00083D21"/>
    <w:rsid w:val="00083D41"/>
    <w:rsid w:val="00084433"/>
    <w:rsid w:val="000845C0"/>
    <w:rsid w:val="000847EA"/>
    <w:rsid w:val="00084BD0"/>
    <w:rsid w:val="00085371"/>
    <w:rsid w:val="00085383"/>
    <w:rsid w:val="000857EF"/>
    <w:rsid w:val="0008580C"/>
    <w:rsid w:val="00085811"/>
    <w:rsid w:val="000858C9"/>
    <w:rsid w:val="00085B6E"/>
    <w:rsid w:val="00085DF4"/>
    <w:rsid w:val="00085F32"/>
    <w:rsid w:val="00086023"/>
    <w:rsid w:val="0008613E"/>
    <w:rsid w:val="000862A6"/>
    <w:rsid w:val="000862B9"/>
    <w:rsid w:val="000862ED"/>
    <w:rsid w:val="000864E7"/>
    <w:rsid w:val="00086865"/>
    <w:rsid w:val="00086A78"/>
    <w:rsid w:val="00086ABD"/>
    <w:rsid w:val="00086ACD"/>
    <w:rsid w:val="00086B89"/>
    <w:rsid w:val="00086DD8"/>
    <w:rsid w:val="000870A9"/>
    <w:rsid w:val="0008715E"/>
    <w:rsid w:val="0008719C"/>
    <w:rsid w:val="000872E9"/>
    <w:rsid w:val="0008757E"/>
    <w:rsid w:val="0008764B"/>
    <w:rsid w:val="00087797"/>
    <w:rsid w:val="00087826"/>
    <w:rsid w:val="00087841"/>
    <w:rsid w:val="00087960"/>
    <w:rsid w:val="00087A19"/>
    <w:rsid w:val="00087CB5"/>
    <w:rsid w:val="00087DC9"/>
    <w:rsid w:val="00087E9E"/>
    <w:rsid w:val="00087F3D"/>
    <w:rsid w:val="0009004E"/>
    <w:rsid w:val="000900DE"/>
    <w:rsid w:val="0009022E"/>
    <w:rsid w:val="00090759"/>
    <w:rsid w:val="0009087C"/>
    <w:rsid w:val="00090932"/>
    <w:rsid w:val="00090B7A"/>
    <w:rsid w:val="00090DBD"/>
    <w:rsid w:val="00090F73"/>
    <w:rsid w:val="00091022"/>
    <w:rsid w:val="000911EB"/>
    <w:rsid w:val="000913B2"/>
    <w:rsid w:val="000913F3"/>
    <w:rsid w:val="0009155A"/>
    <w:rsid w:val="0009156E"/>
    <w:rsid w:val="000915CA"/>
    <w:rsid w:val="000915CD"/>
    <w:rsid w:val="0009186A"/>
    <w:rsid w:val="000918E4"/>
    <w:rsid w:val="00091971"/>
    <w:rsid w:val="00091FDD"/>
    <w:rsid w:val="000920DD"/>
    <w:rsid w:val="000922B2"/>
    <w:rsid w:val="000923B1"/>
    <w:rsid w:val="00092416"/>
    <w:rsid w:val="00092433"/>
    <w:rsid w:val="0009257D"/>
    <w:rsid w:val="0009262A"/>
    <w:rsid w:val="0009270C"/>
    <w:rsid w:val="000927F8"/>
    <w:rsid w:val="00092DB3"/>
    <w:rsid w:val="00092EF7"/>
    <w:rsid w:val="0009326E"/>
    <w:rsid w:val="000932AD"/>
    <w:rsid w:val="00093393"/>
    <w:rsid w:val="000937BE"/>
    <w:rsid w:val="00093BC4"/>
    <w:rsid w:val="00093CB6"/>
    <w:rsid w:val="00093D09"/>
    <w:rsid w:val="00093F15"/>
    <w:rsid w:val="0009405C"/>
    <w:rsid w:val="0009436E"/>
    <w:rsid w:val="00094442"/>
    <w:rsid w:val="0009484B"/>
    <w:rsid w:val="0009489C"/>
    <w:rsid w:val="00094940"/>
    <w:rsid w:val="00094BD2"/>
    <w:rsid w:val="00094D73"/>
    <w:rsid w:val="00094DD0"/>
    <w:rsid w:val="00094E5C"/>
    <w:rsid w:val="0009500E"/>
    <w:rsid w:val="0009542B"/>
    <w:rsid w:val="000956CA"/>
    <w:rsid w:val="000957BA"/>
    <w:rsid w:val="00095B77"/>
    <w:rsid w:val="00095D0C"/>
    <w:rsid w:val="00095EA1"/>
    <w:rsid w:val="00095FFF"/>
    <w:rsid w:val="000960ED"/>
    <w:rsid w:val="00096448"/>
    <w:rsid w:val="00096482"/>
    <w:rsid w:val="000965D9"/>
    <w:rsid w:val="000965F1"/>
    <w:rsid w:val="0009683B"/>
    <w:rsid w:val="00096D33"/>
    <w:rsid w:val="00096D41"/>
    <w:rsid w:val="00096EF0"/>
    <w:rsid w:val="0009709C"/>
    <w:rsid w:val="00097291"/>
    <w:rsid w:val="0009736D"/>
    <w:rsid w:val="0009746E"/>
    <w:rsid w:val="000974B6"/>
    <w:rsid w:val="000975B2"/>
    <w:rsid w:val="00097889"/>
    <w:rsid w:val="000978E6"/>
    <w:rsid w:val="00097972"/>
    <w:rsid w:val="00097B47"/>
    <w:rsid w:val="00097C12"/>
    <w:rsid w:val="00097D90"/>
    <w:rsid w:val="000A01CE"/>
    <w:rsid w:val="000A0430"/>
    <w:rsid w:val="000A062F"/>
    <w:rsid w:val="000A099C"/>
    <w:rsid w:val="000A0AE5"/>
    <w:rsid w:val="000A0BE7"/>
    <w:rsid w:val="000A0D5B"/>
    <w:rsid w:val="000A101E"/>
    <w:rsid w:val="000A11A3"/>
    <w:rsid w:val="000A12F4"/>
    <w:rsid w:val="000A12F5"/>
    <w:rsid w:val="000A1348"/>
    <w:rsid w:val="000A156E"/>
    <w:rsid w:val="000A1712"/>
    <w:rsid w:val="000A173C"/>
    <w:rsid w:val="000A1871"/>
    <w:rsid w:val="000A1A39"/>
    <w:rsid w:val="000A1BFC"/>
    <w:rsid w:val="000A1C94"/>
    <w:rsid w:val="000A1D09"/>
    <w:rsid w:val="000A1D49"/>
    <w:rsid w:val="000A21DF"/>
    <w:rsid w:val="000A230B"/>
    <w:rsid w:val="000A234B"/>
    <w:rsid w:val="000A23A3"/>
    <w:rsid w:val="000A26D5"/>
    <w:rsid w:val="000A2A0C"/>
    <w:rsid w:val="000A2CA7"/>
    <w:rsid w:val="000A2CC4"/>
    <w:rsid w:val="000A2EDC"/>
    <w:rsid w:val="000A3242"/>
    <w:rsid w:val="000A3276"/>
    <w:rsid w:val="000A32DC"/>
    <w:rsid w:val="000A33D0"/>
    <w:rsid w:val="000A3A13"/>
    <w:rsid w:val="000A3B6B"/>
    <w:rsid w:val="000A3F31"/>
    <w:rsid w:val="000A435E"/>
    <w:rsid w:val="000A4418"/>
    <w:rsid w:val="000A44D1"/>
    <w:rsid w:val="000A463B"/>
    <w:rsid w:val="000A470C"/>
    <w:rsid w:val="000A4775"/>
    <w:rsid w:val="000A47CC"/>
    <w:rsid w:val="000A4C89"/>
    <w:rsid w:val="000A4FF3"/>
    <w:rsid w:val="000A5845"/>
    <w:rsid w:val="000A5936"/>
    <w:rsid w:val="000A59D3"/>
    <w:rsid w:val="000A5A88"/>
    <w:rsid w:val="000A5BBE"/>
    <w:rsid w:val="000A5D80"/>
    <w:rsid w:val="000A6269"/>
    <w:rsid w:val="000A6270"/>
    <w:rsid w:val="000A6451"/>
    <w:rsid w:val="000A668D"/>
    <w:rsid w:val="000A66EB"/>
    <w:rsid w:val="000A68DA"/>
    <w:rsid w:val="000A6A38"/>
    <w:rsid w:val="000A6A3E"/>
    <w:rsid w:val="000A6FD0"/>
    <w:rsid w:val="000A701F"/>
    <w:rsid w:val="000A70FE"/>
    <w:rsid w:val="000A714A"/>
    <w:rsid w:val="000A72D7"/>
    <w:rsid w:val="000A74F8"/>
    <w:rsid w:val="000A768A"/>
    <w:rsid w:val="000A7E7A"/>
    <w:rsid w:val="000B023B"/>
    <w:rsid w:val="000B0520"/>
    <w:rsid w:val="000B0540"/>
    <w:rsid w:val="000B067D"/>
    <w:rsid w:val="000B07FE"/>
    <w:rsid w:val="000B0AAF"/>
    <w:rsid w:val="000B0B2E"/>
    <w:rsid w:val="000B0CFD"/>
    <w:rsid w:val="000B0D37"/>
    <w:rsid w:val="000B0DF8"/>
    <w:rsid w:val="000B0F01"/>
    <w:rsid w:val="000B1008"/>
    <w:rsid w:val="000B1500"/>
    <w:rsid w:val="000B1624"/>
    <w:rsid w:val="000B1793"/>
    <w:rsid w:val="000B1804"/>
    <w:rsid w:val="000B184E"/>
    <w:rsid w:val="000B1855"/>
    <w:rsid w:val="000B1877"/>
    <w:rsid w:val="000B18B7"/>
    <w:rsid w:val="000B1936"/>
    <w:rsid w:val="000B1EB9"/>
    <w:rsid w:val="000B2013"/>
    <w:rsid w:val="000B21CB"/>
    <w:rsid w:val="000B241E"/>
    <w:rsid w:val="000B2643"/>
    <w:rsid w:val="000B26B9"/>
    <w:rsid w:val="000B289F"/>
    <w:rsid w:val="000B2CC8"/>
    <w:rsid w:val="000B3139"/>
    <w:rsid w:val="000B3194"/>
    <w:rsid w:val="000B338F"/>
    <w:rsid w:val="000B34AE"/>
    <w:rsid w:val="000B34EE"/>
    <w:rsid w:val="000B36EA"/>
    <w:rsid w:val="000B38CC"/>
    <w:rsid w:val="000B3B19"/>
    <w:rsid w:val="000B3D0B"/>
    <w:rsid w:val="000B3D91"/>
    <w:rsid w:val="000B423D"/>
    <w:rsid w:val="000B42BB"/>
    <w:rsid w:val="000B4543"/>
    <w:rsid w:val="000B4A5B"/>
    <w:rsid w:val="000B4E59"/>
    <w:rsid w:val="000B4EE4"/>
    <w:rsid w:val="000B514A"/>
    <w:rsid w:val="000B516D"/>
    <w:rsid w:val="000B562F"/>
    <w:rsid w:val="000B5695"/>
    <w:rsid w:val="000B56A7"/>
    <w:rsid w:val="000B5843"/>
    <w:rsid w:val="000B5DE8"/>
    <w:rsid w:val="000B5DFB"/>
    <w:rsid w:val="000B6101"/>
    <w:rsid w:val="000B63D4"/>
    <w:rsid w:val="000B6939"/>
    <w:rsid w:val="000B6B2D"/>
    <w:rsid w:val="000B6CCF"/>
    <w:rsid w:val="000B6F49"/>
    <w:rsid w:val="000B73C3"/>
    <w:rsid w:val="000B75F4"/>
    <w:rsid w:val="000B77EB"/>
    <w:rsid w:val="000B7AEF"/>
    <w:rsid w:val="000B7CDA"/>
    <w:rsid w:val="000B7CFA"/>
    <w:rsid w:val="000B7D98"/>
    <w:rsid w:val="000B7E78"/>
    <w:rsid w:val="000C00EC"/>
    <w:rsid w:val="000C0144"/>
    <w:rsid w:val="000C0319"/>
    <w:rsid w:val="000C0535"/>
    <w:rsid w:val="000C074C"/>
    <w:rsid w:val="000C075B"/>
    <w:rsid w:val="000C08F6"/>
    <w:rsid w:val="000C0E7A"/>
    <w:rsid w:val="000C10BE"/>
    <w:rsid w:val="000C14A8"/>
    <w:rsid w:val="000C15F7"/>
    <w:rsid w:val="000C2043"/>
    <w:rsid w:val="000C20F3"/>
    <w:rsid w:val="000C2580"/>
    <w:rsid w:val="000C2598"/>
    <w:rsid w:val="000C2638"/>
    <w:rsid w:val="000C265D"/>
    <w:rsid w:val="000C2698"/>
    <w:rsid w:val="000C282C"/>
    <w:rsid w:val="000C292A"/>
    <w:rsid w:val="000C2CEF"/>
    <w:rsid w:val="000C2D6C"/>
    <w:rsid w:val="000C3126"/>
    <w:rsid w:val="000C3130"/>
    <w:rsid w:val="000C34F7"/>
    <w:rsid w:val="000C3612"/>
    <w:rsid w:val="000C3704"/>
    <w:rsid w:val="000C3AF9"/>
    <w:rsid w:val="000C3DA4"/>
    <w:rsid w:val="000C3F7A"/>
    <w:rsid w:val="000C40B6"/>
    <w:rsid w:val="000C4188"/>
    <w:rsid w:val="000C44EB"/>
    <w:rsid w:val="000C4587"/>
    <w:rsid w:val="000C4C2A"/>
    <w:rsid w:val="000C4D32"/>
    <w:rsid w:val="000C4F6E"/>
    <w:rsid w:val="000C4F86"/>
    <w:rsid w:val="000C5125"/>
    <w:rsid w:val="000C5208"/>
    <w:rsid w:val="000C526E"/>
    <w:rsid w:val="000C558E"/>
    <w:rsid w:val="000C55F2"/>
    <w:rsid w:val="000C5713"/>
    <w:rsid w:val="000C595C"/>
    <w:rsid w:val="000C5CA7"/>
    <w:rsid w:val="000C607C"/>
    <w:rsid w:val="000C6193"/>
    <w:rsid w:val="000C61ED"/>
    <w:rsid w:val="000C6285"/>
    <w:rsid w:val="000C6353"/>
    <w:rsid w:val="000C65AD"/>
    <w:rsid w:val="000C6666"/>
    <w:rsid w:val="000C6A22"/>
    <w:rsid w:val="000C6C67"/>
    <w:rsid w:val="000C6C97"/>
    <w:rsid w:val="000C6E6D"/>
    <w:rsid w:val="000C7069"/>
    <w:rsid w:val="000C7120"/>
    <w:rsid w:val="000C7129"/>
    <w:rsid w:val="000C717C"/>
    <w:rsid w:val="000C72EA"/>
    <w:rsid w:val="000C7382"/>
    <w:rsid w:val="000C7762"/>
    <w:rsid w:val="000C77C2"/>
    <w:rsid w:val="000C7E5A"/>
    <w:rsid w:val="000D00E5"/>
    <w:rsid w:val="000D0121"/>
    <w:rsid w:val="000D04CB"/>
    <w:rsid w:val="000D089F"/>
    <w:rsid w:val="000D0BF9"/>
    <w:rsid w:val="000D11EC"/>
    <w:rsid w:val="000D1220"/>
    <w:rsid w:val="000D16C1"/>
    <w:rsid w:val="000D1A16"/>
    <w:rsid w:val="000D1B66"/>
    <w:rsid w:val="000D1C90"/>
    <w:rsid w:val="000D2000"/>
    <w:rsid w:val="000D202C"/>
    <w:rsid w:val="000D20AD"/>
    <w:rsid w:val="000D2195"/>
    <w:rsid w:val="000D2791"/>
    <w:rsid w:val="000D287E"/>
    <w:rsid w:val="000D291D"/>
    <w:rsid w:val="000D2B6F"/>
    <w:rsid w:val="000D2B8B"/>
    <w:rsid w:val="000D2C1E"/>
    <w:rsid w:val="000D2D11"/>
    <w:rsid w:val="000D2FBB"/>
    <w:rsid w:val="000D3087"/>
    <w:rsid w:val="000D340B"/>
    <w:rsid w:val="000D34B9"/>
    <w:rsid w:val="000D37ED"/>
    <w:rsid w:val="000D3810"/>
    <w:rsid w:val="000D3B75"/>
    <w:rsid w:val="000D3C53"/>
    <w:rsid w:val="000D410B"/>
    <w:rsid w:val="000D4226"/>
    <w:rsid w:val="000D42F8"/>
    <w:rsid w:val="000D442F"/>
    <w:rsid w:val="000D47B1"/>
    <w:rsid w:val="000D4A53"/>
    <w:rsid w:val="000D4AF5"/>
    <w:rsid w:val="000D4C39"/>
    <w:rsid w:val="000D4CC5"/>
    <w:rsid w:val="000D4D46"/>
    <w:rsid w:val="000D4E17"/>
    <w:rsid w:val="000D504B"/>
    <w:rsid w:val="000D547F"/>
    <w:rsid w:val="000D5760"/>
    <w:rsid w:val="000D59A0"/>
    <w:rsid w:val="000D59AA"/>
    <w:rsid w:val="000D5AC5"/>
    <w:rsid w:val="000D5B0D"/>
    <w:rsid w:val="000D5C73"/>
    <w:rsid w:val="000D5F1B"/>
    <w:rsid w:val="000D6034"/>
    <w:rsid w:val="000D613B"/>
    <w:rsid w:val="000D628E"/>
    <w:rsid w:val="000D62C4"/>
    <w:rsid w:val="000D6338"/>
    <w:rsid w:val="000D6477"/>
    <w:rsid w:val="000D6673"/>
    <w:rsid w:val="000D67AB"/>
    <w:rsid w:val="000D67CD"/>
    <w:rsid w:val="000D68A0"/>
    <w:rsid w:val="000D6949"/>
    <w:rsid w:val="000D6A2B"/>
    <w:rsid w:val="000D6B38"/>
    <w:rsid w:val="000D6DC7"/>
    <w:rsid w:val="000D7119"/>
    <w:rsid w:val="000D7183"/>
    <w:rsid w:val="000D724F"/>
    <w:rsid w:val="000D7339"/>
    <w:rsid w:val="000D7BE3"/>
    <w:rsid w:val="000D7E0E"/>
    <w:rsid w:val="000D7FD4"/>
    <w:rsid w:val="000E0155"/>
    <w:rsid w:val="000E056C"/>
    <w:rsid w:val="000E0599"/>
    <w:rsid w:val="000E08C7"/>
    <w:rsid w:val="000E0A18"/>
    <w:rsid w:val="000E0A5E"/>
    <w:rsid w:val="000E0A80"/>
    <w:rsid w:val="000E0B97"/>
    <w:rsid w:val="000E0D22"/>
    <w:rsid w:val="000E0DF5"/>
    <w:rsid w:val="000E0FAB"/>
    <w:rsid w:val="000E1A86"/>
    <w:rsid w:val="000E1DE7"/>
    <w:rsid w:val="000E1ED9"/>
    <w:rsid w:val="000E1F3B"/>
    <w:rsid w:val="000E1F4E"/>
    <w:rsid w:val="000E2177"/>
    <w:rsid w:val="000E22B3"/>
    <w:rsid w:val="000E2463"/>
    <w:rsid w:val="000E2987"/>
    <w:rsid w:val="000E2A76"/>
    <w:rsid w:val="000E2B2E"/>
    <w:rsid w:val="000E2DB3"/>
    <w:rsid w:val="000E2EF8"/>
    <w:rsid w:val="000E330F"/>
    <w:rsid w:val="000E33DC"/>
    <w:rsid w:val="000E3464"/>
    <w:rsid w:val="000E34E6"/>
    <w:rsid w:val="000E385C"/>
    <w:rsid w:val="000E3CD7"/>
    <w:rsid w:val="000E4184"/>
    <w:rsid w:val="000E42F0"/>
    <w:rsid w:val="000E45A3"/>
    <w:rsid w:val="000E4609"/>
    <w:rsid w:val="000E47B7"/>
    <w:rsid w:val="000E49CF"/>
    <w:rsid w:val="000E4BD3"/>
    <w:rsid w:val="000E4FB5"/>
    <w:rsid w:val="000E5202"/>
    <w:rsid w:val="000E55D5"/>
    <w:rsid w:val="000E5674"/>
    <w:rsid w:val="000E56BF"/>
    <w:rsid w:val="000E5703"/>
    <w:rsid w:val="000E5771"/>
    <w:rsid w:val="000E583E"/>
    <w:rsid w:val="000E59F4"/>
    <w:rsid w:val="000E5A6C"/>
    <w:rsid w:val="000E5B56"/>
    <w:rsid w:val="000E5EFB"/>
    <w:rsid w:val="000E6176"/>
    <w:rsid w:val="000E61C4"/>
    <w:rsid w:val="000E66D6"/>
    <w:rsid w:val="000E6CE8"/>
    <w:rsid w:val="000E6DAE"/>
    <w:rsid w:val="000E6E99"/>
    <w:rsid w:val="000E700B"/>
    <w:rsid w:val="000E71FB"/>
    <w:rsid w:val="000E7423"/>
    <w:rsid w:val="000E74C3"/>
    <w:rsid w:val="000E7737"/>
    <w:rsid w:val="000E77EA"/>
    <w:rsid w:val="000E7B0E"/>
    <w:rsid w:val="000E7C9A"/>
    <w:rsid w:val="000E7CF8"/>
    <w:rsid w:val="000E7D3D"/>
    <w:rsid w:val="000E7D8A"/>
    <w:rsid w:val="000E7F11"/>
    <w:rsid w:val="000F000E"/>
    <w:rsid w:val="000F0171"/>
    <w:rsid w:val="000F0260"/>
    <w:rsid w:val="000F0275"/>
    <w:rsid w:val="000F02B2"/>
    <w:rsid w:val="000F02EE"/>
    <w:rsid w:val="000F04E2"/>
    <w:rsid w:val="000F04F5"/>
    <w:rsid w:val="000F0637"/>
    <w:rsid w:val="000F07A6"/>
    <w:rsid w:val="000F07C4"/>
    <w:rsid w:val="000F091E"/>
    <w:rsid w:val="000F0A3A"/>
    <w:rsid w:val="000F0DF0"/>
    <w:rsid w:val="000F0EFA"/>
    <w:rsid w:val="000F1170"/>
    <w:rsid w:val="000F11FB"/>
    <w:rsid w:val="000F1248"/>
    <w:rsid w:val="000F12D3"/>
    <w:rsid w:val="000F1343"/>
    <w:rsid w:val="000F17CD"/>
    <w:rsid w:val="000F17F4"/>
    <w:rsid w:val="000F1864"/>
    <w:rsid w:val="000F1B02"/>
    <w:rsid w:val="000F22A1"/>
    <w:rsid w:val="000F2F97"/>
    <w:rsid w:val="000F3048"/>
    <w:rsid w:val="000F336C"/>
    <w:rsid w:val="000F3565"/>
    <w:rsid w:val="000F3613"/>
    <w:rsid w:val="000F36A6"/>
    <w:rsid w:val="000F392E"/>
    <w:rsid w:val="000F39F2"/>
    <w:rsid w:val="000F3E0A"/>
    <w:rsid w:val="000F409B"/>
    <w:rsid w:val="000F4416"/>
    <w:rsid w:val="000F4513"/>
    <w:rsid w:val="000F48C4"/>
    <w:rsid w:val="000F4909"/>
    <w:rsid w:val="000F494D"/>
    <w:rsid w:val="000F4B1C"/>
    <w:rsid w:val="000F4BF4"/>
    <w:rsid w:val="000F4CFD"/>
    <w:rsid w:val="000F4E4C"/>
    <w:rsid w:val="000F5310"/>
    <w:rsid w:val="000F53B7"/>
    <w:rsid w:val="000F5645"/>
    <w:rsid w:val="000F5872"/>
    <w:rsid w:val="000F59B9"/>
    <w:rsid w:val="000F5C1A"/>
    <w:rsid w:val="000F5C5C"/>
    <w:rsid w:val="000F5F80"/>
    <w:rsid w:val="000F64CF"/>
    <w:rsid w:val="000F65DE"/>
    <w:rsid w:val="000F66FA"/>
    <w:rsid w:val="000F68AC"/>
    <w:rsid w:val="000F69BD"/>
    <w:rsid w:val="000F6B4C"/>
    <w:rsid w:val="000F6C1F"/>
    <w:rsid w:val="000F6EEE"/>
    <w:rsid w:val="000F728F"/>
    <w:rsid w:val="000F731B"/>
    <w:rsid w:val="000F732D"/>
    <w:rsid w:val="000F7443"/>
    <w:rsid w:val="000F77A0"/>
    <w:rsid w:val="000F7915"/>
    <w:rsid w:val="000F7944"/>
    <w:rsid w:val="000F7ACF"/>
    <w:rsid w:val="000F7CE7"/>
    <w:rsid w:val="000F7E17"/>
    <w:rsid w:val="00100046"/>
    <w:rsid w:val="00100183"/>
    <w:rsid w:val="00100A74"/>
    <w:rsid w:val="00100D13"/>
    <w:rsid w:val="0010117A"/>
    <w:rsid w:val="001012DA"/>
    <w:rsid w:val="0010142D"/>
    <w:rsid w:val="00101505"/>
    <w:rsid w:val="00101793"/>
    <w:rsid w:val="00101ECD"/>
    <w:rsid w:val="00101F2E"/>
    <w:rsid w:val="00102002"/>
    <w:rsid w:val="0010205C"/>
    <w:rsid w:val="001020A1"/>
    <w:rsid w:val="00102607"/>
    <w:rsid w:val="00102A46"/>
    <w:rsid w:val="00102E44"/>
    <w:rsid w:val="00103178"/>
    <w:rsid w:val="001033B3"/>
    <w:rsid w:val="00103557"/>
    <w:rsid w:val="00103620"/>
    <w:rsid w:val="0010368D"/>
    <w:rsid w:val="001038E3"/>
    <w:rsid w:val="0010396B"/>
    <w:rsid w:val="00103CEB"/>
    <w:rsid w:val="00103DDD"/>
    <w:rsid w:val="001040B7"/>
    <w:rsid w:val="00104137"/>
    <w:rsid w:val="001042B1"/>
    <w:rsid w:val="00104574"/>
    <w:rsid w:val="00104587"/>
    <w:rsid w:val="0010472A"/>
    <w:rsid w:val="00104750"/>
    <w:rsid w:val="001047B3"/>
    <w:rsid w:val="00104A1E"/>
    <w:rsid w:val="00104A2A"/>
    <w:rsid w:val="00104BE1"/>
    <w:rsid w:val="00104CD4"/>
    <w:rsid w:val="00104DC5"/>
    <w:rsid w:val="00104DE7"/>
    <w:rsid w:val="00104ED4"/>
    <w:rsid w:val="00105004"/>
    <w:rsid w:val="00105292"/>
    <w:rsid w:val="00105970"/>
    <w:rsid w:val="00105BAA"/>
    <w:rsid w:val="00105BC7"/>
    <w:rsid w:val="0010612D"/>
    <w:rsid w:val="00106272"/>
    <w:rsid w:val="00106531"/>
    <w:rsid w:val="00106588"/>
    <w:rsid w:val="0010659B"/>
    <w:rsid w:val="001066A7"/>
    <w:rsid w:val="0010672C"/>
    <w:rsid w:val="00106848"/>
    <w:rsid w:val="00106B08"/>
    <w:rsid w:val="001070A0"/>
    <w:rsid w:val="00107454"/>
    <w:rsid w:val="00107952"/>
    <w:rsid w:val="00107BC2"/>
    <w:rsid w:val="00107BF4"/>
    <w:rsid w:val="001100A1"/>
    <w:rsid w:val="00110332"/>
    <w:rsid w:val="001105EC"/>
    <w:rsid w:val="001107F5"/>
    <w:rsid w:val="00110886"/>
    <w:rsid w:val="00110CAD"/>
    <w:rsid w:val="00110E1A"/>
    <w:rsid w:val="0011196B"/>
    <w:rsid w:val="00111995"/>
    <w:rsid w:val="00111C2C"/>
    <w:rsid w:val="00111C53"/>
    <w:rsid w:val="0011211B"/>
    <w:rsid w:val="001122DF"/>
    <w:rsid w:val="001123D5"/>
    <w:rsid w:val="00112649"/>
    <w:rsid w:val="0011267C"/>
    <w:rsid w:val="00112AAB"/>
    <w:rsid w:val="00113062"/>
    <w:rsid w:val="001130E8"/>
    <w:rsid w:val="0011311B"/>
    <w:rsid w:val="00113227"/>
    <w:rsid w:val="00113780"/>
    <w:rsid w:val="00113851"/>
    <w:rsid w:val="00113873"/>
    <w:rsid w:val="0011387F"/>
    <w:rsid w:val="00113A5D"/>
    <w:rsid w:val="00113A5F"/>
    <w:rsid w:val="00113AFD"/>
    <w:rsid w:val="00114533"/>
    <w:rsid w:val="0011472A"/>
    <w:rsid w:val="00114A00"/>
    <w:rsid w:val="00114B57"/>
    <w:rsid w:val="00114F22"/>
    <w:rsid w:val="00115046"/>
    <w:rsid w:val="0011532E"/>
    <w:rsid w:val="001154FC"/>
    <w:rsid w:val="00115725"/>
    <w:rsid w:val="00115958"/>
    <w:rsid w:val="00115A2A"/>
    <w:rsid w:val="00115EF1"/>
    <w:rsid w:val="00116069"/>
    <w:rsid w:val="001160F6"/>
    <w:rsid w:val="00116311"/>
    <w:rsid w:val="0011686F"/>
    <w:rsid w:val="00116A41"/>
    <w:rsid w:val="00116ADC"/>
    <w:rsid w:val="00116C35"/>
    <w:rsid w:val="00116C76"/>
    <w:rsid w:val="00116F22"/>
    <w:rsid w:val="00117200"/>
    <w:rsid w:val="0011744B"/>
    <w:rsid w:val="00117485"/>
    <w:rsid w:val="00117626"/>
    <w:rsid w:val="0011783A"/>
    <w:rsid w:val="00117C84"/>
    <w:rsid w:val="00117D7E"/>
    <w:rsid w:val="00117EA9"/>
    <w:rsid w:val="00117FBE"/>
    <w:rsid w:val="001202D7"/>
    <w:rsid w:val="0012093C"/>
    <w:rsid w:val="001210DD"/>
    <w:rsid w:val="001211A8"/>
    <w:rsid w:val="001211FA"/>
    <w:rsid w:val="00121467"/>
    <w:rsid w:val="0012146B"/>
    <w:rsid w:val="001217CF"/>
    <w:rsid w:val="00121A34"/>
    <w:rsid w:val="00121BC5"/>
    <w:rsid w:val="001224F4"/>
    <w:rsid w:val="00122934"/>
    <w:rsid w:val="00122940"/>
    <w:rsid w:val="00122BBC"/>
    <w:rsid w:val="0012302B"/>
    <w:rsid w:val="00123095"/>
    <w:rsid w:val="00123635"/>
    <w:rsid w:val="001238F9"/>
    <w:rsid w:val="00123D7B"/>
    <w:rsid w:val="00123DEC"/>
    <w:rsid w:val="00123E19"/>
    <w:rsid w:val="00123E5E"/>
    <w:rsid w:val="0012404C"/>
    <w:rsid w:val="001241E9"/>
    <w:rsid w:val="00124291"/>
    <w:rsid w:val="00124382"/>
    <w:rsid w:val="001244B9"/>
    <w:rsid w:val="0012465F"/>
    <w:rsid w:val="00124666"/>
    <w:rsid w:val="001247ED"/>
    <w:rsid w:val="001248EE"/>
    <w:rsid w:val="00124C45"/>
    <w:rsid w:val="00124DBD"/>
    <w:rsid w:val="001251DE"/>
    <w:rsid w:val="001252F5"/>
    <w:rsid w:val="00125627"/>
    <w:rsid w:val="001258DD"/>
    <w:rsid w:val="00125BBF"/>
    <w:rsid w:val="00125E4B"/>
    <w:rsid w:val="00125EC1"/>
    <w:rsid w:val="00125F94"/>
    <w:rsid w:val="00125F98"/>
    <w:rsid w:val="0012611E"/>
    <w:rsid w:val="00126198"/>
    <w:rsid w:val="00126412"/>
    <w:rsid w:val="001264DC"/>
    <w:rsid w:val="0012662C"/>
    <w:rsid w:val="00126867"/>
    <w:rsid w:val="00126AAB"/>
    <w:rsid w:val="00126BDF"/>
    <w:rsid w:val="00126C6D"/>
    <w:rsid w:val="001270B7"/>
    <w:rsid w:val="001272B9"/>
    <w:rsid w:val="001275EC"/>
    <w:rsid w:val="001276B6"/>
    <w:rsid w:val="00127702"/>
    <w:rsid w:val="00127827"/>
    <w:rsid w:val="00127A7F"/>
    <w:rsid w:val="00127B5D"/>
    <w:rsid w:val="00127EEB"/>
    <w:rsid w:val="00130208"/>
    <w:rsid w:val="00130329"/>
    <w:rsid w:val="001304DF"/>
    <w:rsid w:val="001304FA"/>
    <w:rsid w:val="0013095E"/>
    <w:rsid w:val="00130B88"/>
    <w:rsid w:val="00130DB2"/>
    <w:rsid w:val="00130DFF"/>
    <w:rsid w:val="00130E16"/>
    <w:rsid w:val="00130FE2"/>
    <w:rsid w:val="0013114F"/>
    <w:rsid w:val="001311ED"/>
    <w:rsid w:val="001315A6"/>
    <w:rsid w:val="00131762"/>
    <w:rsid w:val="00131975"/>
    <w:rsid w:val="00131C46"/>
    <w:rsid w:val="00131D14"/>
    <w:rsid w:val="00131D7A"/>
    <w:rsid w:val="00131EBE"/>
    <w:rsid w:val="00131FB5"/>
    <w:rsid w:val="00132132"/>
    <w:rsid w:val="001321FC"/>
    <w:rsid w:val="00132354"/>
    <w:rsid w:val="0013294C"/>
    <w:rsid w:val="00132A58"/>
    <w:rsid w:val="00132D6A"/>
    <w:rsid w:val="00132F66"/>
    <w:rsid w:val="00132FEB"/>
    <w:rsid w:val="001330B7"/>
    <w:rsid w:val="001330E8"/>
    <w:rsid w:val="00133142"/>
    <w:rsid w:val="001336B3"/>
    <w:rsid w:val="0013381A"/>
    <w:rsid w:val="00133B76"/>
    <w:rsid w:val="00133D2E"/>
    <w:rsid w:val="00133DD6"/>
    <w:rsid w:val="00133E12"/>
    <w:rsid w:val="0013443D"/>
    <w:rsid w:val="00134477"/>
    <w:rsid w:val="00134B2A"/>
    <w:rsid w:val="00134B70"/>
    <w:rsid w:val="00134FFC"/>
    <w:rsid w:val="0013501F"/>
    <w:rsid w:val="0013507E"/>
    <w:rsid w:val="0013509D"/>
    <w:rsid w:val="00135895"/>
    <w:rsid w:val="00135D51"/>
    <w:rsid w:val="00135D8A"/>
    <w:rsid w:val="00135E42"/>
    <w:rsid w:val="0013622A"/>
    <w:rsid w:val="00136519"/>
    <w:rsid w:val="0013656B"/>
    <w:rsid w:val="00136584"/>
    <w:rsid w:val="00136690"/>
    <w:rsid w:val="001366E6"/>
    <w:rsid w:val="0013674D"/>
    <w:rsid w:val="001368FB"/>
    <w:rsid w:val="00136917"/>
    <w:rsid w:val="00136B12"/>
    <w:rsid w:val="00136C01"/>
    <w:rsid w:val="00136D04"/>
    <w:rsid w:val="00136D8A"/>
    <w:rsid w:val="00136DC7"/>
    <w:rsid w:val="00136F97"/>
    <w:rsid w:val="00136FEE"/>
    <w:rsid w:val="00137320"/>
    <w:rsid w:val="001379AF"/>
    <w:rsid w:val="00137C2D"/>
    <w:rsid w:val="00137CAF"/>
    <w:rsid w:val="00137D74"/>
    <w:rsid w:val="00137E70"/>
    <w:rsid w:val="00140081"/>
    <w:rsid w:val="00140247"/>
    <w:rsid w:val="0014080E"/>
    <w:rsid w:val="00140E8B"/>
    <w:rsid w:val="00140F95"/>
    <w:rsid w:val="001411B4"/>
    <w:rsid w:val="0014123C"/>
    <w:rsid w:val="00141666"/>
    <w:rsid w:val="00141754"/>
    <w:rsid w:val="00141889"/>
    <w:rsid w:val="00141CA6"/>
    <w:rsid w:val="00141E4B"/>
    <w:rsid w:val="00141EE2"/>
    <w:rsid w:val="00141FDD"/>
    <w:rsid w:val="00142056"/>
    <w:rsid w:val="0014234B"/>
    <w:rsid w:val="001423FE"/>
    <w:rsid w:val="00142760"/>
    <w:rsid w:val="00142824"/>
    <w:rsid w:val="00142AC0"/>
    <w:rsid w:val="00142EC5"/>
    <w:rsid w:val="00142F05"/>
    <w:rsid w:val="001430F3"/>
    <w:rsid w:val="00143294"/>
    <w:rsid w:val="001432AC"/>
    <w:rsid w:val="00143463"/>
    <w:rsid w:val="00143663"/>
    <w:rsid w:val="001438C6"/>
    <w:rsid w:val="00143B62"/>
    <w:rsid w:val="00143C7B"/>
    <w:rsid w:val="00143CA7"/>
    <w:rsid w:val="00143DF1"/>
    <w:rsid w:val="001441CB"/>
    <w:rsid w:val="00144291"/>
    <w:rsid w:val="001446B2"/>
    <w:rsid w:val="00144A03"/>
    <w:rsid w:val="00144BCA"/>
    <w:rsid w:val="00144D98"/>
    <w:rsid w:val="00145071"/>
    <w:rsid w:val="00145351"/>
    <w:rsid w:val="001453BF"/>
    <w:rsid w:val="00145405"/>
    <w:rsid w:val="0014556A"/>
    <w:rsid w:val="001456DC"/>
    <w:rsid w:val="0014576E"/>
    <w:rsid w:val="001459FA"/>
    <w:rsid w:val="00145D47"/>
    <w:rsid w:val="001461E6"/>
    <w:rsid w:val="0014622C"/>
    <w:rsid w:val="0014638D"/>
    <w:rsid w:val="001463C9"/>
    <w:rsid w:val="00146596"/>
    <w:rsid w:val="0014663A"/>
    <w:rsid w:val="001466DC"/>
    <w:rsid w:val="00146A9A"/>
    <w:rsid w:val="00146F73"/>
    <w:rsid w:val="001477B8"/>
    <w:rsid w:val="001477C2"/>
    <w:rsid w:val="001477E1"/>
    <w:rsid w:val="00147958"/>
    <w:rsid w:val="00147A4D"/>
    <w:rsid w:val="00147ADC"/>
    <w:rsid w:val="00147FA0"/>
    <w:rsid w:val="001500A3"/>
    <w:rsid w:val="0015089E"/>
    <w:rsid w:val="0015098D"/>
    <w:rsid w:val="00150C88"/>
    <w:rsid w:val="00150D4B"/>
    <w:rsid w:val="00150FD0"/>
    <w:rsid w:val="00151262"/>
    <w:rsid w:val="00151452"/>
    <w:rsid w:val="00151581"/>
    <w:rsid w:val="001516B1"/>
    <w:rsid w:val="001517CB"/>
    <w:rsid w:val="00151A23"/>
    <w:rsid w:val="00151AA0"/>
    <w:rsid w:val="00151AE8"/>
    <w:rsid w:val="00151DAC"/>
    <w:rsid w:val="00151F4F"/>
    <w:rsid w:val="00151F5D"/>
    <w:rsid w:val="00152027"/>
    <w:rsid w:val="00152312"/>
    <w:rsid w:val="001523AE"/>
    <w:rsid w:val="00152511"/>
    <w:rsid w:val="00152584"/>
    <w:rsid w:val="0015259C"/>
    <w:rsid w:val="00152754"/>
    <w:rsid w:val="00152782"/>
    <w:rsid w:val="001527ED"/>
    <w:rsid w:val="00152A2A"/>
    <w:rsid w:val="00152AD5"/>
    <w:rsid w:val="00152BE5"/>
    <w:rsid w:val="00152C37"/>
    <w:rsid w:val="00152D1B"/>
    <w:rsid w:val="00153165"/>
    <w:rsid w:val="00153459"/>
    <w:rsid w:val="001534F7"/>
    <w:rsid w:val="00153808"/>
    <w:rsid w:val="0015398B"/>
    <w:rsid w:val="00153ABF"/>
    <w:rsid w:val="001542D0"/>
    <w:rsid w:val="001542F7"/>
    <w:rsid w:val="00154476"/>
    <w:rsid w:val="001544EE"/>
    <w:rsid w:val="00154655"/>
    <w:rsid w:val="001546C4"/>
    <w:rsid w:val="001546CF"/>
    <w:rsid w:val="001546D5"/>
    <w:rsid w:val="001547BA"/>
    <w:rsid w:val="00154B41"/>
    <w:rsid w:val="00155166"/>
    <w:rsid w:val="0015531F"/>
    <w:rsid w:val="001556DD"/>
    <w:rsid w:val="001557CE"/>
    <w:rsid w:val="00155F12"/>
    <w:rsid w:val="00156210"/>
    <w:rsid w:val="0015625B"/>
    <w:rsid w:val="001562A6"/>
    <w:rsid w:val="001564ED"/>
    <w:rsid w:val="00156713"/>
    <w:rsid w:val="001568BC"/>
    <w:rsid w:val="00157245"/>
    <w:rsid w:val="00157442"/>
    <w:rsid w:val="00157746"/>
    <w:rsid w:val="00157E2B"/>
    <w:rsid w:val="0016042C"/>
    <w:rsid w:val="00160720"/>
    <w:rsid w:val="00160882"/>
    <w:rsid w:val="00160967"/>
    <w:rsid w:val="00160A2B"/>
    <w:rsid w:val="00160C92"/>
    <w:rsid w:val="00161396"/>
    <w:rsid w:val="0016170D"/>
    <w:rsid w:val="00161A91"/>
    <w:rsid w:val="00161B07"/>
    <w:rsid w:val="00161B67"/>
    <w:rsid w:val="00161BB9"/>
    <w:rsid w:val="00161BCD"/>
    <w:rsid w:val="0016204A"/>
    <w:rsid w:val="0016227A"/>
    <w:rsid w:val="00162390"/>
    <w:rsid w:val="0016275D"/>
    <w:rsid w:val="001627AE"/>
    <w:rsid w:val="00162923"/>
    <w:rsid w:val="00162BBA"/>
    <w:rsid w:val="00162BF4"/>
    <w:rsid w:val="00162E84"/>
    <w:rsid w:val="001630C6"/>
    <w:rsid w:val="001630DD"/>
    <w:rsid w:val="0016367F"/>
    <w:rsid w:val="001639A1"/>
    <w:rsid w:val="00163DD3"/>
    <w:rsid w:val="001641BA"/>
    <w:rsid w:val="00164419"/>
    <w:rsid w:val="00164670"/>
    <w:rsid w:val="001646BF"/>
    <w:rsid w:val="001649B9"/>
    <w:rsid w:val="00164E89"/>
    <w:rsid w:val="00164F0D"/>
    <w:rsid w:val="001652E1"/>
    <w:rsid w:val="001653D3"/>
    <w:rsid w:val="001653D9"/>
    <w:rsid w:val="00165951"/>
    <w:rsid w:val="00165AF8"/>
    <w:rsid w:val="00165B44"/>
    <w:rsid w:val="00165E66"/>
    <w:rsid w:val="0016610A"/>
    <w:rsid w:val="001661E2"/>
    <w:rsid w:val="0016640E"/>
    <w:rsid w:val="0016675B"/>
    <w:rsid w:val="0016689B"/>
    <w:rsid w:val="00166AD2"/>
    <w:rsid w:val="00166E64"/>
    <w:rsid w:val="001671E0"/>
    <w:rsid w:val="00167437"/>
    <w:rsid w:val="00167526"/>
    <w:rsid w:val="00167580"/>
    <w:rsid w:val="001677F0"/>
    <w:rsid w:val="00167AB5"/>
    <w:rsid w:val="00167E13"/>
    <w:rsid w:val="00170168"/>
    <w:rsid w:val="001702C9"/>
    <w:rsid w:val="00170731"/>
    <w:rsid w:val="001709C2"/>
    <w:rsid w:val="00170AD8"/>
    <w:rsid w:val="00170AE0"/>
    <w:rsid w:val="00170B7F"/>
    <w:rsid w:val="00170BBA"/>
    <w:rsid w:val="00170C33"/>
    <w:rsid w:val="00170D75"/>
    <w:rsid w:val="00170D9D"/>
    <w:rsid w:val="00171229"/>
    <w:rsid w:val="00171319"/>
    <w:rsid w:val="0017151E"/>
    <w:rsid w:val="00171849"/>
    <w:rsid w:val="00171881"/>
    <w:rsid w:val="00171954"/>
    <w:rsid w:val="00171C8E"/>
    <w:rsid w:val="00171C90"/>
    <w:rsid w:val="00171CE6"/>
    <w:rsid w:val="00171D8D"/>
    <w:rsid w:val="00171E2A"/>
    <w:rsid w:val="00171E52"/>
    <w:rsid w:val="00171F04"/>
    <w:rsid w:val="00171FC0"/>
    <w:rsid w:val="00172100"/>
    <w:rsid w:val="00172258"/>
    <w:rsid w:val="00172505"/>
    <w:rsid w:val="0017253B"/>
    <w:rsid w:val="0017256E"/>
    <w:rsid w:val="001726D6"/>
    <w:rsid w:val="0017295B"/>
    <w:rsid w:val="001729A8"/>
    <w:rsid w:val="00172D8D"/>
    <w:rsid w:val="00173150"/>
    <w:rsid w:val="001731FC"/>
    <w:rsid w:val="00173245"/>
    <w:rsid w:val="0017329C"/>
    <w:rsid w:val="00173444"/>
    <w:rsid w:val="001736BB"/>
    <w:rsid w:val="00173791"/>
    <w:rsid w:val="00173D8D"/>
    <w:rsid w:val="00173FCC"/>
    <w:rsid w:val="00174857"/>
    <w:rsid w:val="0017493C"/>
    <w:rsid w:val="00174A22"/>
    <w:rsid w:val="00174A7F"/>
    <w:rsid w:val="00174A9D"/>
    <w:rsid w:val="00174C32"/>
    <w:rsid w:val="00174C74"/>
    <w:rsid w:val="00174D79"/>
    <w:rsid w:val="00174DC3"/>
    <w:rsid w:val="00174E6B"/>
    <w:rsid w:val="00174FAB"/>
    <w:rsid w:val="001752A6"/>
    <w:rsid w:val="00175651"/>
    <w:rsid w:val="00175786"/>
    <w:rsid w:val="0017580F"/>
    <w:rsid w:val="001759D0"/>
    <w:rsid w:val="00175AF2"/>
    <w:rsid w:val="00175BB1"/>
    <w:rsid w:val="00175C30"/>
    <w:rsid w:val="00175C4C"/>
    <w:rsid w:val="00175CF0"/>
    <w:rsid w:val="001763EC"/>
    <w:rsid w:val="001765EB"/>
    <w:rsid w:val="0017667A"/>
    <w:rsid w:val="001767AB"/>
    <w:rsid w:val="0017694C"/>
    <w:rsid w:val="00176B56"/>
    <w:rsid w:val="00176C18"/>
    <w:rsid w:val="00176C1C"/>
    <w:rsid w:val="00177205"/>
    <w:rsid w:val="00177404"/>
    <w:rsid w:val="0017784B"/>
    <w:rsid w:val="0017789D"/>
    <w:rsid w:val="00177BB8"/>
    <w:rsid w:val="00177CFB"/>
    <w:rsid w:val="00177F65"/>
    <w:rsid w:val="001806BF"/>
    <w:rsid w:val="00180752"/>
    <w:rsid w:val="00180823"/>
    <w:rsid w:val="001808CD"/>
    <w:rsid w:val="00180FFD"/>
    <w:rsid w:val="001812B5"/>
    <w:rsid w:val="001812BE"/>
    <w:rsid w:val="001813A3"/>
    <w:rsid w:val="001814CE"/>
    <w:rsid w:val="001818D3"/>
    <w:rsid w:val="00181BCD"/>
    <w:rsid w:val="001820C4"/>
    <w:rsid w:val="001820D7"/>
    <w:rsid w:val="0018212A"/>
    <w:rsid w:val="00182496"/>
    <w:rsid w:val="0018286E"/>
    <w:rsid w:val="001828FA"/>
    <w:rsid w:val="00182922"/>
    <w:rsid w:val="0018296C"/>
    <w:rsid w:val="001829FA"/>
    <w:rsid w:val="00182A55"/>
    <w:rsid w:val="00182AE3"/>
    <w:rsid w:val="00182B4B"/>
    <w:rsid w:val="00182CD1"/>
    <w:rsid w:val="00182CDF"/>
    <w:rsid w:val="00182D44"/>
    <w:rsid w:val="00182EC5"/>
    <w:rsid w:val="00182F99"/>
    <w:rsid w:val="00183112"/>
    <w:rsid w:val="00183471"/>
    <w:rsid w:val="001835F0"/>
    <w:rsid w:val="00183851"/>
    <w:rsid w:val="00183881"/>
    <w:rsid w:val="00183926"/>
    <w:rsid w:val="001839E7"/>
    <w:rsid w:val="00183B08"/>
    <w:rsid w:val="00184002"/>
    <w:rsid w:val="00184075"/>
    <w:rsid w:val="0018416B"/>
    <w:rsid w:val="001841BA"/>
    <w:rsid w:val="001842F3"/>
    <w:rsid w:val="001844C7"/>
    <w:rsid w:val="0018451A"/>
    <w:rsid w:val="0018468A"/>
    <w:rsid w:val="00184B7E"/>
    <w:rsid w:val="00184CBF"/>
    <w:rsid w:val="00184D87"/>
    <w:rsid w:val="00185134"/>
    <w:rsid w:val="0018530B"/>
    <w:rsid w:val="00185953"/>
    <w:rsid w:val="00185955"/>
    <w:rsid w:val="00185974"/>
    <w:rsid w:val="00185F58"/>
    <w:rsid w:val="00185FFA"/>
    <w:rsid w:val="0018606F"/>
    <w:rsid w:val="00186105"/>
    <w:rsid w:val="00186219"/>
    <w:rsid w:val="00186278"/>
    <w:rsid w:val="0018637A"/>
    <w:rsid w:val="001864B4"/>
    <w:rsid w:val="001864F2"/>
    <w:rsid w:val="00186769"/>
    <w:rsid w:val="0018683A"/>
    <w:rsid w:val="00186AFE"/>
    <w:rsid w:val="00186B4C"/>
    <w:rsid w:val="00186C2A"/>
    <w:rsid w:val="00186DB4"/>
    <w:rsid w:val="00187388"/>
    <w:rsid w:val="001873B8"/>
    <w:rsid w:val="00187688"/>
    <w:rsid w:val="0018798B"/>
    <w:rsid w:val="00187CA6"/>
    <w:rsid w:val="00187CE5"/>
    <w:rsid w:val="00187D0F"/>
    <w:rsid w:val="00187D3F"/>
    <w:rsid w:val="00187EC0"/>
    <w:rsid w:val="00190551"/>
    <w:rsid w:val="00190AD3"/>
    <w:rsid w:val="00190AF1"/>
    <w:rsid w:val="00190C03"/>
    <w:rsid w:val="00190DBF"/>
    <w:rsid w:val="00191043"/>
    <w:rsid w:val="001911DE"/>
    <w:rsid w:val="001914F5"/>
    <w:rsid w:val="001916D1"/>
    <w:rsid w:val="0019178D"/>
    <w:rsid w:val="001917D0"/>
    <w:rsid w:val="00191800"/>
    <w:rsid w:val="001918B2"/>
    <w:rsid w:val="00191948"/>
    <w:rsid w:val="00191AB9"/>
    <w:rsid w:val="00191B69"/>
    <w:rsid w:val="00191CD7"/>
    <w:rsid w:val="00191EA9"/>
    <w:rsid w:val="00191EFF"/>
    <w:rsid w:val="00191F77"/>
    <w:rsid w:val="00192038"/>
    <w:rsid w:val="00192554"/>
    <w:rsid w:val="001925E4"/>
    <w:rsid w:val="00192625"/>
    <w:rsid w:val="001926C9"/>
    <w:rsid w:val="001926E1"/>
    <w:rsid w:val="00192B60"/>
    <w:rsid w:val="00192BDF"/>
    <w:rsid w:val="00193040"/>
    <w:rsid w:val="001932AA"/>
    <w:rsid w:val="0019363A"/>
    <w:rsid w:val="00193663"/>
    <w:rsid w:val="0019390B"/>
    <w:rsid w:val="00193B0F"/>
    <w:rsid w:val="00193CBA"/>
    <w:rsid w:val="00193E77"/>
    <w:rsid w:val="00193FF1"/>
    <w:rsid w:val="001940DB"/>
    <w:rsid w:val="00194107"/>
    <w:rsid w:val="0019460A"/>
    <w:rsid w:val="0019484D"/>
    <w:rsid w:val="00194B92"/>
    <w:rsid w:val="00195274"/>
    <w:rsid w:val="001953D4"/>
    <w:rsid w:val="00195428"/>
    <w:rsid w:val="00195484"/>
    <w:rsid w:val="001956D3"/>
    <w:rsid w:val="00195AFF"/>
    <w:rsid w:val="00195B48"/>
    <w:rsid w:val="00195BE8"/>
    <w:rsid w:val="00195C30"/>
    <w:rsid w:val="00195D6E"/>
    <w:rsid w:val="00196066"/>
    <w:rsid w:val="001963B8"/>
    <w:rsid w:val="001966D1"/>
    <w:rsid w:val="001969A1"/>
    <w:rsid w:val="001970AB"/>
    <w:rsid w:val="0019719E"/>
    <w:rsid w:val="001975FB"/>
    <w:rsid w:val="00197793"/>
    <w:rsid w:val="001979E4"/>
    <w:rsid w:val="00197C2A"/>
    <w:rsid w:val="00197E67"/>
    <w:rsid w:val="00197E6F"/>
    <w:rsid w:val="00197F9C"/>
    <w:rsid w:val="00197FB4"/>
    <w:rsid w:val="00197FFB"/>
    <w:rsid w:val="001A00D9"/>
    <w:rsid w:val="001A042A"/>
    <w:rsid w:val="001A0550"/>
    <w:rsid w:val="001A0619"/>
    <w:rsid w:val="001A07EC"/>
    <w:rsid w:val="001A084D"/>
    <w:rsid w:val="001A0B0E"/>
    <w:rsid w:val="001A1089"/>
    <w:rsid w:val="001A10A6"/>
    <w:rsid w:val="001A10BE"/>
    <w:rsid w:val="001A1306"/>
    <w:rsid w:val="001A1408"/>
    <w:rsid w:val="001A186A"/>
    <w:rsid w:val="001A1A02"/>
    <w:rsid w:val="001A1E21"/>
    <w:rsid w:val="001A1EC5"/>
    <w:rsid w:val="001A220B"/>
    <w:rsid w:val="001A22F7"/>
    <w:rsid w:val="001A2349"/>
    <w:rsid w:val="001A2355"/>
    <w:rsid w:val="001A29EC"/>
    <w:rsid w:val="001A2FEA"/>
    <w:rsid w:val="001A31DF"/>
    <w:rsid w:val="001A336E"/>
    <w:rsid w:val="001A34C7"/>
    <w:rsid w:val="001A3537"/>
    <w:rsid w:val="001A37A3"/>
    <w:rsid w:val="001A3C9C"/>
    <w:rsid w:val="001A3D53"/>
    <w:rsid w:val="001A3F80"/>
    <w:rsid w:val="001A41DF"/>
    <w:rsid w:val="001A422B"/>
    <w:rsid w:val="001A42DF"/>
    <w:rsid w:val="001A4A77"/>
    <w:rsid w:val="001A4B18"/>
    <w:rsid w:val="001A4CA3"/>
    <w:rsid w:val="001A4F92"/>
    <w:rsid w:val="001A5140"/>
    <w:rsid w:val="001A517B"/>
    <w:rsid w:val="001A55E6"/>
    <w:rsid w:val="001A5911"/>
    <w:rsid w:val="001A5923"/>
    <w:rsid w:val="001A5EB3"/>
    <w:rsid w:val="001A5EE9"/>
    <w:rsid w:val="001A6086"/>
    <w:rsid w:val="001A60BB"/>
    <w:rsid w:val="001A62F0"/>
    <w:rsid w:val="001A6419"/>
    <w:rsid w:val="001A6455"/>
    <w:rsid w:val="001A65EC"/>
    <w:rsid w:val="001A6651"/>
    <w:rsid w:val="001A66C7"/>
    <w:rsid w:val="001A6714"/>
    <w:rsid w:val="001A67BF"/>
    <w:rsid w:val="001A684F"/>
    <w:rsid w:val="001A6947"/>
    <w:rsid w:val="001A7014"/>
    <w:rsid w:val="001A7118"/>
    <w:rsid w:val="001A7671"/>
    <w:rsid w:val="001A77B6"/>
    <w:rsid w:val="001A7828"/>
    <w:rsid w:val="001A7B66"/>
    <w:rsid w:val="001A7BD2"/>
    <w:rsid w:val="001A7BF4"/>
    <w:rsid w:val="001A7CC6"/>
    <w:rsid w:val="001B03FB"/>
    <w:rsid w:val="001B05F0"/>
    <w:rsid w:val="001B09EE"/>
    <w:rsid w:val="001B0D0C"/>
    <w:rsid w:val="001B1715"/>
    <w:rsid w:val="001B1857"/>
    <w:rsid w:val="001B1A72"/>
    <w:rsid w:val="001B1E29"/>
    <w:rsid w:val="001B210E"/>
    <w:rsid w:val="001B246C"/>
    <w:rsid w:val="001B28E7"/>
    <w:rsid w:val="001B2915"/>
    <w:rsid w:val="001B2ABE"/>
    <w:rsid w:val="001B3013"/>
    <w:rsid w:val="001B3132"/>
    <w:rsid w:val="001B31C2"/>
    <w:rsid w:val="001B32A7"/>
    <w:rsid w:val="001B33CC"/>
    <w:rsid w:val="001B3475"/>
    <w:rsid w:val="001B3FD1"/>
    <w:rsid w:val="001B4056"/>
    <w:rsid w:val="001B42A9"/>
    <w:rsid w:val="001B43A6"/>
    <w:rsid w:val="001B4442"/>
    <w:rsid w:val="001B44AD"/>
    <w:rsid w:val="001B4707"/>
    <w:rsid w:val="001B4837"/>
    <w:rsid w:val="001B49A7"/>
    <w:rsid w:val="001B4B05"/>
    <w:rsid w:val="001B4C4A"/>
    <w:rsid w:val="001B4CDF"/>
    <w:rsid w:val="001B5012"/>
    <w:rsid w:val="001B519C"/>
    <w:rsid w:val="001B5867"/>
    <w:rsid w:val="001B5A81"/>
    <w:rsid w:val="001B5BAA"/>
    <w:rsid w:val="001B5CBD"/>
    <w:rsid w:val="001B5EEC"/>
    <w:rsid w:val="001B5F40"/>
    <w:rsid w:val="001B64E0"/>
    <w:rsid w:val="001B64F9"/>
    <w:rsid w:val="001B6944"/>
    <w:rsid w:val="001B6A61"/>
    <w:rsid w:val="001B6A73"/>
    <w:rsid w:val="001B6DFC"/>
    <w:rsid w:val="001B7272"/>
    <w:rsid w:val="001B735A"/>
    <w:rsid w:val="001B77C3"/>
    <w:rsid w:val="001B7908"/>
    <w:rsid w:val="001B792B"/>
    <w:rsid w:val="001B7D42"/>
    <w:rsid w:val="001B7DB4"/>
    <w:rsid w:val="001B7E78"/>
    <w:rsid w:val="001C0166"/>
    <w:rsid w:val="001C0329"/>
    <w:rsid w:val="001C0721"/>
    <w:rsid w:val="001C0973"/>
    <w:rsid w:val="001C0ADC"/>
    <w:rsid w:val="001C0B52"/>
    <w:rsid w:val="001C0F22"/>
    <w:rsid w:val="001C0F64"/>
    <w:rsid w:val="001C0FFF"/>
    <w:rsid w:val="001C1073"/>
    <w:rsid w:val="001C12D9"/>
    <w:rsid w:val="001C14C7"/>
    <w:rsid w:val="001C1507"/>
    <w:rsid w:val="001C1535"/>
    <w:rsid w:val="001C18C1"/>
    <w:rsid w:val="001C1930"/>
    <w:rsid w:val="001C19E4"/>
    <w:rsid w:val="001C1A18"/>
    <w:rsid w:val="001C1C9D"/>
    <w:rsid w:val="001C1DF7"/>
    <w:rsid w:val="001C1F36"/>
    <w:rsid w:val="001C1F6B"/>
    <w:rsid w:val="001C206A"/>
    <w:rsid w:val="001C2099"/>
    <w:rsid w:val="001C20A7"/>
    <w:rsid w:val="001C21DE"/>
    <w:rsid w:val="001C223E"/>
    <w:rsid w:val="001C2292"/>
    <w:rsid w:val="001C22DB"/>
    <w:rsid w:val="001C25A8"/>
    <w:rsid w:val="001C27DC"/>
    <w:rsid w:val="001C29E7"/>
    <w:rsid w:val="001C2B10"/>
    <w:rsid w:val="001C2F5B"/>
    <w:rsid w:val="001C30D6"/>
    <w:rsid w:val="001C32B4"/>
    <w:rsid w:val="001C3546"/>
    <w:rsid w:val="001C3602"/>
    <w:rsid w:val="001C37B5"/>
    <w:rsid w:val="001C37C3"/>
    <w:rsid w:val="001C385F"/>
    <w:rsid w:val="001C38B9"/>
    <w:rsid w:val="001C3A01"/>
    <w:rsid w:val="001C3A33"/>
    <w:rsid w:val="001C3D60"/>
    <w:rsid w:val="001C3F00"/>
    <w:rsid w:val="001C3F66"/>
    <w:rsid w:val="001C43F4"/>
    <w:rsid w:val="001C4885"/>
    <w:rsid w:val="001C48E6"/>
    <w:rsid w:val="001C4A11"/>
    <w:rsid w:val="001C4C1C"/>
    <w:rsid w:val="001C4C56"/>
    <w:rsid w:val="001C4C6D"/>
    <w:rsid w:val="001C4ED4"/>
    <w:rsid w:val="001C5322"/>
    <w:rsid w:val="001C5402"/>
    <w:rsid w:val="001C556B"/>
    <w:rsid w:val="001C56A3"/>
    <w:rsid w:val="001C56CE"/>
    <w:rsid w:val="001C5B58"/>
    <w:rsid w:val="001C5BDC"/>
    <w:rsid w:val="001C5E6D"/>
    <w:rsid w:val="001C615F"/>
    <w:rsid w:val="001C61B3"/>
    <w:rsid w:val="001C6344"/>
    <w:rsid w:val="001C649A"/>
    <w:rsid w:val="001C661C"/>
    <w:rsid w:val="001C66C3"/>
    <w:rsid w:val="001C672D"/>
    <w:rsid w:val="001C6799"/>
    <w:rsid w:val="001C691F"/>
    <w:rsid w:val="001C741C"/>
    <w:rsid w:val="001C7509"/>
    <w:rsid w:val="001C76BA"/>
    <w:rsid w:val="001C7878"/>
    <w:rsid w:val="001C7D92"/>
    <w:rsid w:val="001C7ED6"/>
    <w:rsid w:val="001C7F74"/>
    <w:rsid w:val="001C7F91"/>
    <w:rsid w:val="001D0177"/>
    <w:rsid w:val="001D0295"/>
    <w:rsid w:val="001D076B"/>
    <w:rsid w:val="001D081D"/>
    <w:rsid w:val="001D0AA1"/>
    <w:rsid w:val="001D0ABE"/>
    <w:rsid w:val="001D0AFC"/>
    <w:rsid w:val="001D0BAB"/>
    <w:rsid w:val="001D0D44"/>
    <w:rsid w:val="001D0D95"/>
    <w:rsid w:val="001D0DDE"/>
    <w:rsid w:val="001D13ED"/>
    <w:rsid w:val="001D143C"/>
    <w:rsid w:val="001D1685"/>
    <w:rsid w:val="001D16A0"/>
    <w:rsid w:val="001D18D2"/>
    <w:rsid w:val="001D1911"/>
    <w:rsid w:val="001D1B56"/>
    <w:rsid w:val="001D1CB6"/>
    <w:rsid w:val="001D210D"/>
    <w:rsid w:val="001D22D7"/>
    <w:rsid w:val="001D266C"/>
    <w:rsid w:val="001D2774"/>
    <w:rsid w:val="001D2989"/>
    <w:rsid w:val="001D2C6F"/>
    <w:rsid w:val="001D2CF6"/>
    <w:rsid w:val="001D2D81"/>
    <w:rsid w:val="001D2DAE"/>
    <w:rsid w:val="001D2DFC"/>
    <w:rsid w:val="001D2F2C"/>
    <w:rsid w:val="001D2F33"/>
    <w:rsid w:val="001D3030"/>
    <w:rsid w:val="001D36B5"/>
    <w:rsid w:val="001D3937"/>
    <w:rsid w:val="001D3959"/>
    <w:rsid w:val="001D3BD0"/>
    <w:rsid w:val="001D3DD1"/>
    <w:rsid w:val="001D3FE9"/>
    <w:rsid w:val="001D400B"/>
    <w:rsid w:val="001D444B"/>
    <w:rsid w:val="001D478C"/>
    <w:rsid w:val="001D4B9D"/>
    <w:rsid w:val="001D4DD2"/>
    <w:rsid w:val="001D526E"/>
    <w:rsid w:val="001D5470"/>
    <w:rsid w:val="001D58DC"/>
    <w:rsid w:val="001D5D69"/>
    <w:rsid w:val="001D5DFB"/>
    <w:rsid w:val="001D6220"/>
    <w:rsid w:val="001D6391"/>
    <w:rsid w:val="001D6462"/>
    <w:rsid w:val="001D668F"/>
    <w:rsid w:val="001D6955"/>
    <w:rsid w:val="001D6BD8"/>
    <w:rsid w:val="001D6C55"/>
    <w:rsid w:val="001D70BB"/>
    <w:rsid w:val="001D710C"/>
    <w:rsid w:val="001D7195"/>
    <w:rsid w:val="001D72F6"/>
    <w:rsid w:val="001D7411"/>
    <w:rsid w:val="001D7796"/>
    <w:rsid w:val="001D7821"/>
    <w:rsid w:val="001D7A73"/>
    <w:rsid w:val="001D7C37"/>
    <w:rsid w:val="001D7EF5"/>
    <w:rsid w:val="001E0193"/>
    <w:rsid w:val="001E01EC"/>
    <w:rsid w:val="001E06FD"/>
    <w:rsid w:val="001E0B22"/>
    <w:rsid w:val="001E0C9C"/>
    <w:rsid w:val="001E0CC8"/>
    <w:rsid w:val="001E0FF3"/>
    <w:rsid w:val="001E112B"/>
    <w:rsid w:val="001E11AE"/>
    <w:rsid w:val="001E1348"/>
    <w:rsid w:val="001E147D"/>
    <w:rsid w:val="001E15F4"/>
    <w:rsid w:val="001E169A"/>
    <w:rsid w:val="001E18D1"/>
    <w:rsid w:val="001E1B0D"/>
    <w:rsid w:val="001E1BEB"/>
    <w:rsid w:val="001E1D24"/>
    <w:rsid w:val="001E20EC"/>
    <w:rsid w:val="001E255B"/>
    <w:rsid w:val="001E28D2"/>
    <w:rsid w:val="001E29BF"/>
    <w:rsid w:val="001E2A61"/>
    <w:rsid w:val="001E2DD6"/>
    <w:rsid w:val="001E31B8"/>
    <w:rsid w:val="001E3447"/>
    <w:rsid w:val="001E3666"/>
    <w:rsid w:val="001E380A"/>
    <w:rsid w:val="001E3CFD"/>
    <w:rsid w:val="001E3F11"/>
    <w:rsid w:val="001E4077"/>
    <w:rsid w:val="001E4423"/>
    <w:rsid w:val="001E4619"/>
    <w:rsid w:val="001E475F"/>
    <w:rsid w:val="001E4E69"/>
    <w:rsid w:val="001E52DA"/>
    <w:rsid w:val="001E53A5"/>
    <w:rsid w:val="001E53CF"/>
    <w:rsid w:val="001E5DD6"/>
    <w:rsid w:val="001E5E16"/>
    <w:rsid w:val="001E5ED6"/>
    <w:rsid w:val="001E62FA"/>
    <w:rsid w:val="001E6311"/>
    <w:rsid w:val="001E657F"/>
    <w:rsid w:val="001E665C"/>
    <w:rsid w:val="001E674F"/>
    <w:rsid w:val="001E6972"/>
    <w:rsid w:val="001E6BC7"/>
    <w:rsid w:val="001E6EFB"/>
    <w:rsid w:val="001E6EFC"/>
    <w:rsid w:val="001E6F6F"/>
    <w:rsid w:val="001E704A"/>
    <w:rsid w:val="001E708A"/>
    <w:rsid w:val="001E7446"/>
    <w:rsid w:val="001E7634"/>
    <w:rsid w:val="001E7673"/>
    <w:rsid w:val="001E76D6"/>
    <w:rsid w:val="001E7711"/>
    <w:rsid w:val="001E7720"/>
    <w:rsid w:val="001E7937"/>
    <w:rsid w:val="001E79D3"/>
    <w:rsid w:val="001E7AD4"/>
    <w:rsid w:val="001E7EA0"/>
    <w:rsid w:val="001E7F5E"/>
    <w:rsid w:val="001F00FE"/>
    <w:rsid w:val="001F0291"/>
    <w:rsid w:val="001F02A9"/>
    <w:rsid w:val="001F07AE"/>
    <w:rsid w:val="001F0817"/>
    <w:rsid w:val="001F08C1"/>
    <w:rsid w:val="001F094A"/>
    <w:rsid w:val="001F0981"/>
    <w:rsid w:val="001F0A14"/>
    <w:rsid w:val="001F0D4E"/>
    <w:rsid w:val="001F1351"/>
    <w:rsid w:val="001F152F"/>
    <w:rsid w:val="001F17A2"/>
    <w:rsid w:val="001F1D93"/>
    <w:rsid w:val="001F1FEA"/>
    <w:rsid w:val="001F2597"/>
    <w:rsid w:val="001F2674"/>
    <w:rsid w:val="001F2752"/>
    <w:rsid w:val="001F2AB2"/>
    <w:rsid w:val="001F2B7B"/>
    <w:rsid w:val="001F2D05"/>
    <w:rsid w:val="001F3035"/>
    <w:rsid w:val="001F31D3"/>
    <w:rsid w:val="001F323F"/>
    <w:rsid w:val="001F3255"/>
    <w:rsid w:val="001F3501"/>
    <w:rsid w:val="001F37AA"/>
    <w:rsid w:val="001F37D5"/>
    <w:rsid w:val="001F37FA"/>
    <w:rsid w:val="001F383C"/>
    <w:rsid w:val="001F39C0"/>
    <w:rsid w:val="001F3BD5"/>
    <w:rsid w:val="001F3D36"/>
    <w:rsid w:val="001F3E66"/>
    <w:rsid w:val="001F3ED6"/>
    <w:rsid w:val="001F3F4C"/>
    <w:rsid w:val="001F3F61"/>
    <w:rsid w:val="001F4135"/>
    <w:rsid w:val="001F417F"/>
    <w:rsid w:val="001F41EB"/>
    <w:rsid w:val="001F4247"/>
    <w:rsid w:val="001F458B"/>
    <w:rsid w:val="001F4A67"/>
    <w:rsid w:val="001F4A77"/>
    <w:rsid w:val="001F4CC3"/>
    <w:rsid w:val="001F4D4D"/>
    <w:rsid w:val="001F4F65"/>
    <w:rsid w:val="001F51E6"/>
    <w:rsid w:val="001F561E"/>
    <w:rsid w:val="001F5702"/>
    <w:rsid w:val="001F5888"/>
    <w:rsid w:val="001F5B7C"/>
    <w:rsid w:val="001F5F64"/>
    <w:rsid w:val="001F5FFF"/>
    <w:rsid w:val="001F6235"/>
    <w:rsid w:val="001F6251"/>
    <w:rsid w:val="001F62F1"/>
    <w:rsid w:val="001F6356"/>
    <w:rsid w:val="001F63C5"/>
    <w:rsid w:val="001F63C6"/>
    <w:rsid w:val="001F6520"/>
    <w:rsid w:val="001F6654"/>
    <w:rsid w:val="001F67E2"/>
    <w:rsid w:val="001F68DE"/>
    <w:rsid w:val="001F6963"/>
    <w:rsid w:val="001F6C9F"/>
    <w:rsid w:val="001F6D04"/>
    <w:rsid w:val="001F6DC3"/>
    <w:rsid w:val="001F6E24"/>
    <w:rsid w:val="001F7021"/>
    <w:rsid w:val="001F77BC"/>
    <w:rsid w:val="001F785B"/>
    <w:rsid w:val="001F7A84"/>
    <w:rsid w:val="001F7FD0"/>
    <w:rsid w:val="0020068B"/>
    <w:rsid w:val="00200AE3"/>
    <w:rsid w:val="00201042"/>
    <w:rsid w:val="002011DA"/>
    <w:rsid w:val="002011E8"/>
    <w:rsid w:val="002012FC"/>
    <w:rsid w:val="002016A8"/>
    <w:rsid w:val="002016F2"/>
    <w:rsid w:val="00201704"/>
    <w:rsid w:val="00201855"/>
    <w:rsid w:val="002021EA"/>
    <w:rsid w:val="0020227E"/>
    <w:rsid w:val="00202676"/>
    <w:rsid w:val="0020285D"/>
    <w:rsid w:val="002028C3"/>
    <w:rsid w:val="00202930"/>
    <w:rsid w:val="00202AC2"/>
    <w:rsid w:val="00202CB7"/>
    <w:rsid w:val="00203087"/>
    <w:rsid w:val="002033B0"/>
    <w:rsid w:val="002036A7"/>
    <w:rsid w:val="0020387B"/>
    <w:rsid w:val="0020388C"/>
    <w:rsid w:val="002039A8"/>
    <w:rsid w:val="00203A70"/>
    <w:rsid w:val="00203C0D"/>
    <w:rsid w:val="00203D39"/>
    <w:rsid w:val="00203E9C"/>
    <w:rsid w:val="00203F3B"/>
    <w:rsid w:val="00203FC5"/>
    <w:rsid w:val="002040DF"/>
    <w:rsid w:val="00204223"/>
    <w:rsid w:val="00204828"/>
    <w:rsid w:val="00204AC3"/>
    <w:rsid w:val="00204D6C"/>
    <w:rsid w:val="00204E81"/>
    <w:rsid w:val="00204EB3"/>
    <w:rsid w:val="00205435"/>
    <w:rsid w:val="00205504"/>
    <w:rsid w:val="00205517"/>
    <w:rsid w:val="00205714"/>
    <w:rsid w:val="002057BE"/>
    <w:rsid w:val="00205852"/>
    <w:rsid w:val="00205971"/>
    <w:rsid w:val="0020597A"/>
    <w:rsid w:val="002059F3"/>
    <w:rsid w:val="00205E86"/>
    <w:rsid w:val="00205F03"/>
    <w:rsid w:val="00205F5A"/>
    <w:rsid w:val="00205F83"/>
    <w:rsid w:val="00206412"/>
    <w:rsid w:val="00206450"/>
    <w:rsid w:val="0020663F"/>
    <w:rsid w:val="0020709A"/>
    <w:rsid w:val="0020717E"/>
    <w:rsid w:val="0020728D"/>
    <w:rsid w:val="0020735A"/>
    <w:rsid w:val="0020754E"/>
    <w:rsid w:val="00207620"/>
    <w:rsid w:val="0020777B"/>
    <w:rsid w:val="00207820"/>
    <w:rsid w:val="00207856"/>
    <w:rsid w:val="00207870"/>
    <w:rsid w:val="0020793F"/>
    <w:rsid w:val="00207975"/>
    <w:rsid w:val="002079A1"/>
    <w:rsid w:val="00207A21"/>
    <w:rsid w:val="00207A24"/>
    <w:rsid w:val="00207C24"/>
    <w:rsid w:val="00207CED"/>
    <w:rsid w:val="002101E9"/>
    <w:rsid w:val="002103A6"/>
    <w:rsid w:val="002107AF"/>
    <w:rsid w:val="00210997"/>
    <w:rsid w:val="002109FB"/>
    <w:rsid w:val="00210A3B"/>
    <w:rsid w:val="00210CA9"/>
    <w:rsid w:val="00211059"/>
    <w:rsid w:val="00211224"/>
    <w:rsid w:val="002113A2"/>
    <w:rsid w:val="0021141C"/>
    <w:rsid w:val="00211662"/>
    <w:rsid w:val="00211C27"/>
    <w:rsid w:val="00211CC9"/>
    <w:rsid w:val="00211DB8"/>
    <w:rsid w:val="00211E27"/>
    <w:rsid w:val="00211E28"/>
    <w:rsid w:val="00211E91"/>
    <w:rsid w:val="00211F3B"/>
    <w:rsid w:val="00212031"/>
    <w:rsid w:val="00212075"/>
    <w:rsid w:val="0021209C"/>
    <w:rsid w:val="002121EE"/>
    <w:rsid w:val="0021223E"/>
    <w:rsid w:val="0021227C"/>
    <w:rsid w:val="002125DD"/>
    <w:rsid w:val="00212600"/>
    <w:rsid w:val="002126EC"/>
    <w:rsid w:val="002129B7"/>
    <w:rsid w:val="00212AF2"/>
    <w:rsid w:val="00212CD7"/>
    <w:rsid w:val="00212E12"/>
    <w:rsid w:val="00213113"/>
    <w:rsid w:val="00213232"/>
    <w:rsid w:val="00213315"/>
    <w:rsid w:val="002134EF"/>
    <w:rsid w:val="00213EDC"/>
    <w:rsid w:val="00214354"/>
    <w:rsid w:val="00214604"/>
    <w:rsid w:val="00214CBC"/>
    <w:rsid w:val="00214EA0"/>
    <w:rsid w:val="00214EC0"/>
    <w:rsid w:val="00214F0B"/>
    <w:rsid w:val="002152B1"/>
    <w:rsid w:val="00215728"/>
    <w:rsid w:val="002157CF"/>
    <w:rsid w:val="00215887"/>
    <w:rsid w:val="00215ADB"/>
    <w:rsid w:val="00215CE4"/>
    <w:rsid w:val="0021607D"/>
    <w:rsid w:val="002160A5"/>
    <w:rsid w:val="00216240"/>
    <w:rsid w:val="00216287"/>
    <w:rsid w:val="002165E4"/>
    <w:rsid w:val="00216621"/>
    <w:rsid w:val="002167E2"/>
    <w:rsid w:val="0021682D"/>
    <w:rsid w:val="00216939"/>
    <w:rsid w:val="0021693E"/>
    <w:rsid w:val="00216945"/>
    <w:rsid w:val="00216997"/>
    <w:rsid w:val="00216AFF"/>
    <w:rsid w:val="00216E31"/>
    <w:rsid w:val="00217347"/>
    <w:rsid w:val="00217511"/>
    <w:rsid w:val="00217659"/>
    <w:rsid w:val="0021768F"/>
    <w:rsid w:val="002176AF"/>
    <w:rsid w:val="00217821"/>
    <w:rsid w:val="00217938"/>
    <w:rsid w:val="00217987"/>
    <w:rsid w:val="00217A94"/>
    <w:rsid w:val="00217B45"/>
    <w:rsid w:val="00217E47"/>
    <w:rsid w:val="00220489"/>
    <w:rsid w:val="0022069F"/>
    <w:rsid w:val="00220836"/>
    <w:rsid w:val="0022089D"/>
    <w:rsid w:val="00220A5C"/>
    <w:rsid w:val="00220B27"/>
    <w:rsid w:val="00220EFD"/>
    <w:rsid w:val="00220F94"/>
    <w:rsid w:val="002211F2"/>
    <w:rsid w:val="002212C0"/>
    <w:rsid w:val="002212F6"/>
    <w:rsid w:val="002213A4"/>
    <w:rsid w:val="00221463"/>
    <w:rsid w:val="00221541"/>
    <w:rsid w:val="002215DE"/>
    <w:rsid w:val="002219D8"/>
    <w:rsid w:val="002219E6"/>
    <w:rsid w:val="00221D39"/>
    <w:rsid w:val="00221E03"/>
    <w:rsid w:val="00222033"/>
    <w:rsid w:val="00222063"/>
    <w:rsid w:val="002226BE"/>
    <w:rsid w:val="00222795"/>
    <w:rsid w:val="002227F2"/>
    <w:rsid w:val="002228FA"/>
    <w:rsid w:val="00222D0E"/>
    <w:rsid w:val="00222DF8"/>
    <w:rsid w:val="00223133"/>
    <w:rsid w:val="002231E1"/>
    <w:rsid w:val="00223224"/>
    <w:rsid w:val="00223262"/>
    <w:rsid w:val="0022352C"/>
    <w:rsid w:val="0022353F"/>
    <w:rsid w:val="00223710"/>
    <w:rsid w:val="00223753"/>
    <w:rsid w:val="002239BE"/>
    <w:rsid w:val="00223C32"/>
    <w:rsid w:val="00223E94"/>
    <w:rsid w:val="002240CA"/>
    <w:rsid w:val="00224394"/>
    <w:rsid w:val="002244FB"/>
    <w:rsid w:val="00224646"/>
    <w:rsid w:val="00224720"/>
    <w:rsid w:val="002249EA"/>
    <w:rsid w:val="00224E69"/>
    <w:rsid w:val="00224F74"/>
    <w:rsid w:val="002252C7"/>
    <w:rsid w:val="002253A9"/>
    <w:rsid w:val="00225435"/>
    <w:rsid w:val="002254EB"/>
    <w:rsid w:val="00225538"/>
    <w:rsid w:val="00225568"/>
    <w:rsid w:val="00225867"/>
    <w:rsid w:val="00225993"/>
    <w:rsid w:val="00225B59"/>
    <w:rsid w:val="00225D89"/>
    <w:rsid w:val="00225E89"/>
    <w:rsid w:val="002261DF"/>
    <w:rsid w:val="002261EA"/>
    <w:rsid w:val="00226680"/>
    <w:rsid w:val="00226756"/>
    <w:rsid w:val="00226B8C"/>
    <w:rsid w:val="00226C0F"/>
    <w:rsid w:val="00226FDC"/>
    <w:rsid w:val="00227ADE"/>
    <w:rsid w:val="00227E9F"/>
    <w:rsid w:val="00227FB6"/>
    <w:rsid w:val="0023008C"/>
    <w:rsid w:val="0023017E"/>
    <w:rsid w:val="002301F1"/>
    <w:rsid w:val="002301FE"/>
    <w:rsid w:val="002301FF"/>
    <w:rsid w:val="002303C0"/>
    <w:rsid w:val="00230522"/>
    <w:rsid w:val="002306AA"/>
    <w:rsid w:val="0023095F"/>
    <w:rsid w:val="00230973"/>
    <w:rsid w:val="00230985"/>
    <w:rsid w:val="00230C18"/>
    <w:rsid w:val="00230EE3"/>
    <w:rsid w:val="00230FF3"/>
    <w:rsid w:val="002311DD"/>
    <w:rsid w:val="0023138B"/>
    <w:rsid w:val="002313CA"/>
    <w:rsid w:val="002313EE"/>
    <w:rsid w:val="00231576"/>
    <w:rsid w:val="0023180B"/>
    <w:rsid w:val="00231840"/>
    <w:rsid w:val="00231DE3"/>
    <w:rsid w:val="00231FBC"/>
    <w:rsid w:val="00231FCD"/>
    <w:rsid w:val="002322EC"/>
    <w:rsid w:val="002324F4"/>
    <w:rsid w:val="00232649"/>
    <w:rsid w:val="0023265F"/>
    <w:rsid w:val="00232D7F"/>
    <w:rsid w:val="00233140"/>
    <w:rsid w:val="0023358C"/>
    <w:rsid w:val="0023366C"/>
    <w:rsid w:val="002336EB"/>
    <w:rsid w:val="00233763"/>
    <w:rsid w:val="00233D0C"/>
    <w:rsid w:val="00233E0E"/>
    <w:rsid w:val="00233F3F"/>
    <w:rsid w:val="00234043"/>
    <w:rsid w:val="002341D6"/>
    <w:rsid w:val="002344B1"/>
    <w:rsid w:val="002345E4"/>
    <w:rsid w:val="00234635"/>
    <w:rsid w:val="002346E0"/>
    <w:rsid w:val="00234926"/>
    <w:rsid w:val="00234AA9"/>
    <w:rsid w:val="002350D1"/>
    <w:rsid w:val="002351CA"/>
    <w:rsid w:val="002353A4"/>
    <w:rsid w:val="0023553B"/>
    <w:rsid w:val="002355C3"/>
    <w:rsid w:val="00235908"/>
    <w:rsid w:val="00235C6A"/>
    <w:rsid w:val="00235E9B"/>
    <w:rsid w:val="00235F83"/>
    <w:rsid w:val="00236148"/>
    <w:rsid w:val="002361D2"/>
    <w:rsid w:val="00236281"/>
    <w:rsid w:val="002362C7"/>
    <w:rsid w:val="00236425"/>
    <w:rsid w:val="002367ED"/>
    <w:rsid w:val="00236B55"/>
    <w:rsid w:val="00236D6C"/>
    <w:rsid w:val="00236E82"/>
    <w:rsid w:val="00236ECD"/>
    <w:rsid w:val="00236F50"/>
    <w:rsid w:val="0023709B"/>
    <w:rsid w:val="00237218"/>
    <w:rsid w:val="002373A4"/>
    <w:rsid w:val="00237410"/>
    <w:rsid w:val="0023760B"/>
    <w:rsid w:val="00237636"/>
    <w:rsid w:val="0023787D"/>
    <w:rsid w:val="00237BA7"/>
    <w:rsid w:val="00237CEF"/>
    <w:rsid w:val="00237F0B"/>
    <w:rsid w:val="00237F36"/>
    <w:rsid w:val="00237FC5"/>
    <w:rsid w:val="0024020E"/>
    <w:rsid w:val="00240983"/>
    <w:rsid w:val="00240BE9"/>
    <w:rsid w:val="00240CEE"/>
    <w:rsid w:val="00240D33"/>
    <w:rsid w:val="00240D5A"/>
    <w:rsid w:val="00240D67"/>
    <w:rsid w:val="00240DDF"/>
    <w:rsid w:val="00240F8B"/>
    <w:rsid w:val="00241113"/>
    <w:rsid w:val="00241129"/>
    <w:rsid w:val="00241277"/>
    <w:rsid w:val="00241362"/>
    <w:rsid w:val="002415A7"/>
    <w:rsid w:val="002415BD"/>
    <w:rsid w:val="00241617"/>
    <w:rsid w:val="00241669"/>
    <w:rsid w:val="002418C9"/>
    <w:rsid w:val="00241A13"/>
    <w:rsid w:val="00241A9B"/>
    <w:rsid w:val="00241B79"/>
    <w:rsid w:val="00241F37"/>
    <w:rsid w:val="0024201A"/>
    <w:rsid w:val="0024224E"/>
    <w:rsid w:val="00242465"/>
    <w:rsid w:val="002424AC"/>
    <w:rsid w:val="002425EB"/>
    <w:rsid w:val="0024281D"/>
    <w:rsid w:val="00242B3F"/>
    <w:rsid w:val="00242EE2"/>
    <w:rsid w:val="00242F73"/>
    <w:rsid w:val="00243093"/>
    <w:rsid w:val="00243301"/>
    <w:rsid w:val="00243381"/>
    <w:rsid w:val="002434D9"/>
    <w:rsid w:val="00243884"/>
    <w:rsid w:val="00243A92"/>
    <w:rsid w:val="00243AD8"/>
    <w:rsid w:val="00243C65"/>
    <w:rsid w:val="00243CB8"/>
    <w:rsid w:val="00243CF3"/>
    <w:rsid w:val="00243F8F"/>
    <w:rsid w:val="00244027"/>
    <w:rsid w:val="0024419D"/>
    <w:rsid w:val="0024465B"/>
    <w:rsid w:val="00244C0A"/>
    <w:rsid w:val="0024512F"/>
    <w:rsid w:val="00245169"/>
    <w:rsid w:val="00245375"/>
    <w:rsid w:val="00245483"/>
    <w:rsid w:val="00245628"/>
    <w:rsid w:val="002458A6"/>
    <w:rsid w:val="00245942"/>
    <w:rsid w:val="00245991"/>
    <w:rsid w:val="00245999"/>
    <w:rsid w:val="002459A5"/>
    <w:rsid w:val="00245C3B"/>
    <w:rsid w:val="00246028"/>
    <w:rsid w:val="0024617B"/>
    <w:rsid w:val="00246225"/>
    <w:rsid w:val="002463A6"/>
    <w:rsid w:val="0024647A"/>
    <w:rsid w:val="002464AD"/>
    <w:rsid w:val="00246A2E"/>
    <w:rsid w:val="00246C67"/>
    <w:rsid w:val="00246DF7"/>
    <w:rsid w:val="00246EFF"/>
    <w:rsid w:val="00246F06"/>
    <w:rsid w:val="00246F61"/>
    <w:rsid w:val="00246FD1"/>
    <w:rsid w:val="002472F7"/>
    <w:rsid w:val="002476FB"/>
    <w:rsid w:val="002477C0"/>
    <w:rsid w:val="0024782B"/>
    <w:rsid w:val="002503BA"/>
    <w:rsid w:val="002504C0"/>
    <w:rsid w:val="0025082C"/>
    <w:rsid w:val="002508DD"/>
    <w:rsid w:val="00250A61"/>
    <w:rsid w:val="00250BC6"/>
    <w:rsid w:val="00250E21"/>
    <w:rsid w:val="0025110C"/>
    <w:rsid w:val="00251415"/>
    <w:rsid w:val="00251963"/>
    <w:rsid w:val="00251D08"/>
    <w:rsid w:val="00251F9D"/>
    <w:rsid w:val="00252604"/>
    <w:rsid w:val="00252642"/>
    <w:rsid w:val="00252721"/>
    <w:rsid w:val="0025286E"/>
    <w:rsid w:val="00252B4F"/>
    <w:rsid w:val="00252B59"/>
    <w:rsid w:val="00252CF0"/>
    <w:rsid w:val="002530D7"/>
    <w:rsid w:val="00253AD7"/>
    <w:rsid w:val="00253C3C"/>
    <w:rsid w:val="00253C54"/>
    <w:rsid w:val="00253D09"/>
    <w:rsid w:val="00253D83"/>
    <w:rsid w:val="00253FE6"/>
    <w:rsid w:val="00254073"/>
    <w:rsid w:val="002540B5"/>
    <w:rsid w:val="00254306"/>
    <w:rsid w:val="00254374"/>
    <w:rsid w:val="00254A43"/>
    <w:rsid w:val="00254ABF"/>
    <w:rsid w:val="00254C80"/>
    <w:rsid w:val="00254DB8"/>
    <w:rsid w:val="00254F03"/>
    <w:rsid w:val="002555B3"/>
    <w:rsid w:val="00255646"/>
    <w:rsid w:val="002556C6"/>
    <w:rsid w:val="002556D0"/>
    <w:rsid w:val="00255819"/>
    <w:rsid w:val="002558CA"/>
    <w:rsid w:val="00255A0F"/>
    <w:rsid w:val="00255ADE"/>
    <w:rsid w:val="00255B2C"/>
    <w:rsid w:val="00255EA6"/>
    <w:rsid w:val="00256284"/>
    <w:rsid w:val="0025628E"/>
    <w:rsid w:val="002565B8"/>
    <w:rsid w:val="00256724"/>
    <w:rsid w:val="00256752"/>
    <w:rsid w:val="00256AC2"/>
    <w:rsid w:val="00256C16"/>
    <w:rsid w:val="00256C6A"/>
    <w:rsid w:val="00256CF6"/>
    <w:rsid w:val="002571AC"/>
    <w:rsid w:val="002573F7"/>
    <w:rsid w:val="0025793C"/>
    <w:rsid w:val="00257A7C"/>
    <w:rsid w:val="00257AEE"/>
    <w:rsid w:val="00257B79"/>
    <w:rsid w:val="00257BFA"/>
    <w:rsid w:val="00257C2A"/>
    <w:rsid w:val="00257C70"/>
    <w:rsid w:val="002600BC"/>
    <w:rsid w:val="00260111"/>
    <w:rsid w:val="00260137"/>
    <w:rsid w:val="00260763"/>
    <w:rsid w:val="0026093E"/>
    <w:rsid w:val="002609B9"/>
    <w:rsid w:val="00260B20"/>
    <w:rsid w:val="00260D51"/>
    <w:rsid w:val="00260E6D"/>
    <w:rsid w:val="00260FA2"/>
    <w:rsid w:val="002610CE"/>
    <w:rsid w:val="00261988"/>
    <w:rsid w:val="00261A00"/>
    <w:rsid w:val="00261C7A"/>
    <w:rsid w:val="00261E12"/>
    <w:rsid w:val="00261F52"/>
    <w:rsid w:val="00262109"/>
    <w:rsid w:val="002624FB"/>
    <w:rsid w:val="002625E5"/>
    <w:rsid w:val="00262A88"/>
    <w:rsid w:val="00262AB1"/>
    <w:rsid w:val="00262B10"/>
    <w:rsid w:val="00262B46"/>
    <w:rsid w:val="00262BBC"/>
    <w:rsid w:val="00262F1A"/>
    <w:rsid w:val="0026301C"/>
    <w:rsid w:val="00263060"/>
    <w:rsid w:val="00263095"/>
    <w:rsid w:val="0026316C"/>
    <w:rsid w:val="002635B3"/>
    <w:rsid w:val="002635F3"/>
    <w:rsid w:val="00263685"/>
    <w:rsid w:val="00263815"/>
    <w:rsid w:val="00263AAF"/>
    <w:rsid w:val="00263C1B"/>
    <w:rsid w:val="00263D19"/>
    <w:rsid w:val="00264009"/>
    <w:rsid w:val="002640CF"/>
    <w:rsid w:val="002643B4"/>
    <w:rsid w:val="00264595"/>
    <w:rsid w:val="00264631"/>
    <w:rsid w:val="00264A23"/>
    <w:rsid w:val="00264D95"/>
    <w:rsid w:val="00264DFD"/>
    <w:rsid w:val="00264E29"/>
    <w:rsid w:val="00264F15"/>
    <w:rsid w:val="00265126"/>
    <w:rsid w:val="002651B5"/>
    <w:rsid w:val="002652B4"/>
    <w:rsid w:val="0026542B"/>
    <w:rsid w:val="00265BD7"/>
    <w:rsid w:val="00265DD6"/>
    <w:rsid w:val="00265E37"/>
    <w:rsid w:val="00265EC3"/>
    <w:rsid w:val="002660ED"/>
    <w:rsid w:val="00266164"/>
    <w:rsid w:val="002661FA"/>
    <w:rsid w:val="00266431"/>
    <w:rsid w:val="00266450"/>
    <w:rsid w:val="00266A64"/>
    <w:rsid w:val="00266A8E"/>
    <w:rsid w:val="00266AF7"/>
    <w:rsid w:val="00267054"/>
    <w:rsid w:val="00267150"/>
    <w:rsid w:val="002671BE"/>
    <w:rsid w:val="002677E8"/>
    <w:rsid w:val="0026785E"/>
    <w:rsid w:val="002678C1"/>
    <w:rsid w:val="002679D7"/>
    <w:rsid w:val="002679FB"/>
    <w:rsid w:val="00267AF3"/>
    <w:rsid w:val="00267CAB"/>
    <w:rsid w:val="00267F19"/>
    <w:rsid w:val="00267FA0"/>
    <w:rsid w:val="00267FF8"/>
    <w:rsid w:val="00270318"/>
    <w:rsid w:val="00270440"/>
    <w:rsid w:val="00270802"/>
    <w:rsid w:val="00270901"/>
    <w:rsid w:val="00270915"/>
    <w:rsid w:val="0027095F"/>
    <w:rsid w:val="00270BCF"/>
    <w:rsid w:val="00270EC8"/>
    <w:rsid w:val="00270EE7"/>
    <w:rsid w:val="00270F30"/>
    <w:rsid w:val="002712C1"/>
    <w:rsid w:val="00271636"/>
    <w:rsid w:val="0027169C"/>
    <w:rsid w:val="0027184B"/>
    <w:rsid w:val="00271D28"/>
    <w:rsid w:val="00271ED8"/>
    <w:rsid w:val="0027223D"/>
    <w:rsid w:val="0027260F"/>
    <w:rsid w:val="002728A6"/>
    <w:rsid w:val="002728B7"/>
    <w:rsid w:val="00272972"/>
    <w:rsid w:val="00272CBC"/>
    <w:rsid w:val="00272DB1"/>
    <w:rsid w:val="002730B1"/>
    <w:rsid w:val="002734FF"/>
    <w:rsid w:val="00273728"/>
    <w:rsid w:val="00273851"/>
    <w:rsid w:val="00273949"/>
    <w:rsid w:val="002741DE"/>
    <w:rsid w:val="0027428C"/>
    <w:rsid w:val="00274426"/>
    <w:rsid w:val="0027450D"/>
    <w:rsid w:val="00274594"/>
    <w:rsid w:val="0027477A"/>
    <w:rsid w:val="00274854"/>
    <w:rsid w:val="002749E5"/>
    <w:rsid w:val="00274D7D"/>
    <w:rsid w:val="00274F4C"/>
    <w:rsid w:val="00274F9C"/>
    <w:rsid w:val="002751EF"/>
    <w:rsid w:val="002753E9"/>
    <w:rsid w:val="0027568D"/>
    <w:rsid w:val="00275840"/>
    <w:rsid w:val="00275969"/>
    <w:rsid w:val="00275BB1"/>
    <w:rsid w:val="002760E1"/>
    <w:rsid w:val="0027612C"/>
    <w:rsid w:val="0027634A"/>
    <w:rsid w:val="00276361"/>
    <w:rsid w:val="00276429"/>
    <w:rsid w:val="002766F6"/>
    <w:rsid w:val="00276914"/>
    <w:rsid w:val="00276A44"/>
    <w:rsid w:val="00276B48"/>
    <w:rsid w:val="00276EF9"/>
    <w:rsid w:val="0027706A"/>
    <w:rsid w:val="002770DA"/>
    <w:rsid w:val="00277285"/>
    <w:rsid w:val="00277545"/>
    <w:rsid w:val="00277623"/>
    <w:rsid w:val="00277868"/>
    <w:rsid w:val="00277BB0"/>
    <w:rsid w:val="00277EBC"/>
    <w:rsid w:val="00277F05"/>
    <w:rsid w:val="0028033B"/>
    <w:rsid w:val="002807DD"/>
    <w:rsid w:val="002808F6"/>
    <w:rsid w:val="002809E9"/>
    <w:rsid w:val="00280DD3"/>
    <w:rsid w:val="00280EFC"/>
    <w:rsid w:val="00281330"/>
    <w:rsid w:val="0028164F"/>
    <w:rsid w:val="0028170B"/>
    <w:rsid w:val="0028176C"/>
    <w:rsid w:val="002817E0"/>
    <w:rsid w:val="00281A96"/>
    <w:rsid w:val="00281D09"/>
    <w:rsid w:val="00281D17"/>
    <w:rsid w:val="00281EA6"/>
    <w:rsid w:val="00281ECA"/>
    <w:rsid w:val="00282002"/>
    <w:rsid w:val="002826A3"/>
    <w:rsid w:val="002827EB"/>
    <w:rsid w:val="00282995"/>
    <w:rsid w:val="00282A11"/>
    <w:rsid w:val="00282DC2"/>
    <w:rsid w:val="00282E7D"/>
    <w:rsid w:val="00282FAC"/>
    <w:rsid w:val="002831AD"/>
    <w:rsid w:val="002833FE"/>
    <w:rsid w:val="0028358C"/>
    <w:rsid w:val="00283607"/>
    <w:rsid w:val="002836CC"/>
    <w:rsid w:val="00283BDB"/>
    <w:rsid w:val="00283DB9"/>
    <w:rsid w:val="00283ECD"/>
    <w:rsid w:val="0028412F"/>
    <w:rsid w:val="0028429C"/>
    <w:rsid w:val="0028446C"/>
    <w:rsid w:val="002844BB"/>
    <w:rsid w:val="002846B0"/>
    <w:rsid w:val="00284835"/>
    <w:rsid w:val="00284C81"/>
    <w:rsid w:val="00284E25"/>
    <w:rsid w:val="00284E36"/>
    <w:rsid w:val="00285030"/>
    <w:rsid w:val="00285104"/>
    <w:rsid w:val="002851FC"/>
    <w:rsid w:val="00285249"/>
    <w:rsid w:val="00285343"/>
    <w:rsid w:val="00285401"/>
    <w:rsid w:val="00285549"/>
    <w:rsid w:val="00285919"/>
    <w:rsid w:val="00285D09"/>
    <w:rsid w:val="00285FF8"/>
    <w:rsid w:val="002860CD"/>
    <w:rsid w:val="0028625E"/>
    <w:rsid w:val="002862D9"/>
    <w:rsid w:val="00286734"/>
    <w:rsid w:val="00286964"/>
    <w:rsid w:val="00286C23"/>
    <w:rsid w:val="00286CF0"/>
    <w:rsid w:val="002874F9"/>
    <w:rsid w:val="00287589"/>
    <w:rsid w:val="002877F9"/>
    <w:rsid w:val="0028790B"/>
    <w:rsid w:val="00287AA2"/>
    <w:rsid w:val="00290056"/>
    <w:rsid w:val="002900B6"/>
    <w:rsid w:val="00290270"/>
    <w:rsid w:val="0029048E"/>
    <w:rsid w:val="002904FE"/>
    <w:rsid w:val="00290548"/>
    <w:rsid w:val="00290694"/>
    <w:rsid w:val="00290867"/>
    <w:rsid w:val="00290B0F"/>
    <w:rsid w:val="00290C67"/>
    <w:rsid w:val="00290D47"/>
    <w:rsid w:val="00290D55"/>
    <w:rsid w:val="00290EF6"/>
    <w:rsid w:val="00290F78"/>
    <w:rsid w:val="00291113"/>
    <w:rsid w:val="0029115B"/>
    <w:rsid w:val="00291206"/>
    <w:rsid w:val="00291227"/>
    <w:rsid w:val="002915A6"/>
    <w:rsid w:val="0029182D"/>
    <w:rsid w:val="002918E8"/>
    <w:rsid w:val="00291A85"/>
    <w:rsid w:val="00291E2F"/>
    <w:rsid w:val="00291F97"/>
    <w:rsid w:val="00292018"/>
    <w:rsid w:val="002920BC"/>
    <w:rsid w:val="00292561"/>
    <w:rsid w:val="00292648"/>
    <w:rsid w:val="002926A7"/>
    <w:rsid w:val="002927CD"/>
    <w:rsid w:val="002928F8"/>
    <w:rsid w:val="0029299C"/>
    <w:rsid w:val="00292C23"/>
    <w:rsid w:val="00292CA3"/>
    <w:rsid w:val="00292D3C"/>
    <w:rsid w:val="00292F12"/>
    <w:rsid w:val="00293088"/>
    <w:rsid w:val="0029316D"/>
    <w:rsid w:val="00293369"/>
    <w:rsid w:val="00293487"/>
    <w:rsid w:val="00293676"/>
    <w:rsid w:val="002936F2"/>
    <w:rsid w:val="0029378C"/>
    <w:rsid w:val="002937F7"/>
    <w:rsid w:val="00293A98"/>
    <w:rsid w:val="00293AC8"/>
    <w:rsid w:val="00293CB7"/>
    <w:rsid w:val="00293D84"/>
    <w:rsid w:val="00294012"/>
    <w:rsid w:val="00294112"/>
    <w:rsid w:val="002941B6"/>
    <w:rsid w:val="002942C1"/>
    <w:rsid w:val="002942DA"/>
    <w:rsid w:val="002944B1"/>
    <w:rsid w:val="002946B2"/>
    <w:rsid w:val="002946D8"/>
    <w:rsid w:val="002946EC"/>
    <w:rsid w:val="002953B7"/>
    <w:rsid w:val="0029567C"/>
    <w:rsid w:val="0029591A"/>
    <w:rsid w:val="00295AB6"/>
    <w:rsid w:val="00295BBE"/>
    <w:rsid w:val="00295D39"/>
    <w:rsid w:val="00296044"/>
    <w:rsid w:val="002960EB"/>
    <w:rsid w:val="00296348"/>
    <w:rsid w:val="002964CF"/>
    <w:rsid w:val="00296612"/>
    <w:rsid w:val="002967DC"/>
    <w:rsid w:val="00296BE6"/>
    <w:rsid w:val="00296C5D"/>
    <w:rsid w:val="00296D6C"/>
    <w:rsid w:val="00296FFC"/>
    <w:rsid w:val="00297012"/>
    <w:rsid w:val="00297092"/>
    <w:rsid w:val="0029747B"/>
    <w:rsid w:val="00297493"/>
    <w:rsid w:val="002974BA"/>
    <w:rsid w:val="0029766E"/>
    <w:rsid w:val="002976AD"/>
    <w:rsid w:val="0029778D"/>
    <w:rsid w:val="00297918"/>
    <w:rsid w:val="00297A04"/>
    <w:rsid w:val="00297B8A"/>
    <w:rsid w:val="00297CA0"/>
    <w:rsid w:val="00297CFD"/>
    <w:rsid w:val="00297DD2"/>
    <w:rsid w:val="00297DE4"/>
    <w:rsid w:val="002A0004"/>
    <w:rsid w:val="002A008B"/>
    <w:rsid w:val="002A0198"/>
    <w:rsid w:val="002A02FD"/>
    <w:rsid w:val="002A03AA"/>
    <w:rsid w:val="002A04FC"/>
    <w:rsid w:val="002A06C7"/>
    <w:rsid w:val="002A08AB"/>
    <w:rsid w:val="002A0B87"/>
    <w:rsid w:val="002A0D24"/>
    <w:rsid w:val="002A0E9C"/>
    <w:rsid w:val="002A0ED1"/>
    <w:rsid w:val="002A0F13"/>
    <w:rsid w:val="002A0FC0"/>
    <w:rsid w:val="002A112D"/>
    <w:rsid w:val="002A12A7"/>
    <w:rsid w:val="002A15D8"/>
    <w:rsid w:val="002A18CA"/>
    <w:rsid w:val="002A1961"/>
    <w:rsid w:val="002A1A9C"/>
    <w:rsid w:val="002A1B7E"/>
    <w:rsid w:val="002A1D29"/>
    <w:rsid w:val="002A1DF3"/>
    <w:rsid w:val="002A1E11"/>
    <w:rsid w:val="002A1E88"/>
    <w:rsid w:val="002A1EB1"/>
    <w:rsid w:val="002A227E"/>
    <w:rsid w:val="002A24E2"/>
    <w:rsid w:val="002A278D"/>
    <w:rsid w:val="002A280C"/>
    <w:rsid w:val="002A292B"/>
    <w:rsid w:val="002A2E05"/>
    <w:rsid w:val="002A2F4C"/>
    <w:rsid w:val="002A2F5F"/>
    <w:rsid w:val="002A31A4"/>
    <w:rsid w:val="002A33A4"/>
    <w:rsid w:val="002A34D7"/>
    <w:rsid w:val="002A368C"/>
    <w:rsid w:val="002A370A"/>
    <w:rsid w:val="002A384A"/>
    <w:rsid w:val="002A3B39"/>
    <w:rsid w:val="002A3B9F"/>
    <w:rsid w:val="002A41CF"/>
    <w:rsid w:val="002A450B"/>
    <w:rsid w:val="002A45DD"/>
    <w:rsid w:val="002A4848"/>
    <w:rsid w:val="002A4AEC"/>
    <w:rsid w:val="002A4B06"/>
    <w:rsid w:val="002A4C99"/>
    <w:rsid w:val="002A4E5E"/>
    <w:rsid w:val="002A4FCB"/>
    <w:rsid w:val="002A524F"/>
    <w:rsid w:val="002A5377"/>
    <w:rsid w:val="002A5615"/>
    <w:rsid w:val="002A5710"/>
    <w:rsid w:val="002A580A"/>
    <w:rsid w:val="002A5895"/>
    <w:rsid w:val="002A5913"/>
    <w:rsid w:val="002A5C35"/>
    <w:rsid w:val="002A5EA2"/>
    <w:rsid w:val="002A60DD"/>
    <w:rsid w:val="002A64BE"/>
    <w:rsid w:val="002A6574"/>
    <w:rsid w:val="002A662A"/>
    <w:rsid w:val="002A6AB4"/>
    <w:rsid w:val="002A6AF0"/>
    <w:rsid w:val="002A6B78"/>
    <w:rsid w:val="002A70A9"/>
    <w:rsid w:val="002A721A"/>
    <w:rsid w:val="002A7249"/>
    <w:rsid w:val="002A72B2"/>
    <w:rsid w:val="002A72D3"/>
    <w:rsid w:val="002A7324"/>
    <w:rsid w:val="002A75F6"/>
    <w:rsid w:val="002A7656"/>
    <w:rsid w:val="002A76CE"/>
    <w:rsid w:val="002A790C"/>
    <w:rsid w:val="002A7983"/>
    <w:rsid w:val="002A7C2B"/>
    <w:rsid w:val="002A7CD3"/>
    <w:rsid w:val="002A7D70"/>
    <w:rsid w:val="002A7F0C"/>
    <w:rsid w:val="002B0199"/>
    <w:rsid w:val="002B061F"/>
    <w:rsid w:val="002B065C"/>
    <w:rsid w:val="002B09A1"/>
    <w:rsid w:val="002B09CE"/>
    <w:rsid w:val="002B0B16"/>
    <w:rsid w:val="002B0E29"/>
    <w:rsid w:val="002B0FE9"/>
    <w:rsid w:val="002B12BA"/>
    <w:rsid w:val="002B160D"/>
    <w:rsid w:val="002B1788"/>
    <w:rsid w:val="002B1887"/>
    <w:rsid w:val="002B18F7"/>
    <w:rsid w:val="002B1979"/>
    <w:rsid w:val="002B1996"/>
    <w:rsid w:val="002B1CB4"/>
    <w:rsid w:val="002B1D6D"/>
    <w:rsid w:val="002B1FCF"/>
    <w:rsid w:val="002B2030"/>
    <w:rsid w:val="002B21FE"/>
    <w:rsid w:val="002B22E2"/>
    <w:rsid w:val="002B22E8"/>
    <w:rsid w:val="002B239D"/>
    <w:rsid w:val="002B2546"/>
    <w:rsid w:val="002B2834"/>
    <w:rsid w:val="002B28F9"/>
    <w:rsid w:val="002B2B67"/>
    <w:rsid w:val="002B2CFF"/>
    <w:rsid w:val="002B2E10"/>
    <w:rsid w:val="002B318D"/>
    <w:rsid w:val="002B330A"/>
    <w:rsid w:val="002B3576"/>
    <w:rsid w:val="002B3D99"/>
    <w:rsid w:val="002B3DBB"/>
    <w:rsid w:val="002B3DD2"/>
    <w:rsid w:val="002B416E"/>
    <w:rsid w:val="002B41BA"/>
    <w:rsid w:val="002B41BB"/>
    <w:rsid w:val="002B4406"/>
    <w:rsid w:val="002B441F"/>
    <w:rsid w:val="002B47F2"/>
    <w:rsid w:val="002B4833"/>
    <w:rsid w:val="002B4993"/>
    <w:rsid w:val="002B4F0C"/>
    <w:rsid w:val="002B4F73"/>
    <w:rsid w:val="002B50CE"/>
    <w:rsid w:val="002B51BC"/>
    <w:rsid w:val="002B53CB"/>
    <w:rsid w:val="002B5401"/>
    <w:rsid w:val="002B558D"/>
    <w:rsid w:val="002B56FA"/>
    <w:rsid w:val="002B5C33"/>
    <w:rsid w:val="002B5C53"/>
    <w:rsid w:val="002B5D02"/>
    <w:rsid w:val="002B5E41"/>
    <w:rsid w:val="002B5F19"/>
    <w:rsid w:val="002B5F3F"/>
    <w:rsid w:val="002B5FCF"/>
    <w:rsid w:val="002B6130"/>
    <w:rsid w:val="002B6277"/>
    <w:rsid w:val="002B65F7"/>
    <w:rsid w:val="002B67BD"/>
    <w:rsid w:val="002B6B1C"/>
    <w:rsid w:val="002B6C12"/>
    <w:rsid w:val="002B6F91"/>
    <w:rsid w:val="002B723B"/>
    <w:rsid w:val="002B732D"/>
    <w:rsid w:val="002B7400"/>
    <w:rsid w:val="002B7550"/>
    <w:rsid w:val="002B7BD4"/>
    <w:rsid w:val="002B7C13"/>
    <w:rsid w:val="002B7D6F"/>
    <w:rsid w:val="002C0010"/>
    <w:rsid w:val="002C007F"/>
    <w:rsid w:val="002C00F9"/>
    <w:rsid w:val="002C0104"/>
    <w:rsid w:val="002C0444"/>
    <w:rsid w:val="002C05CC"/>
    <w:rsid w:val="002C0804"/>
    <w:rsid w:val="002C080A"/>
    <w:rsid w:val="002C08CA"/>
    <w:rsid w:val="002C0CD7"/>
    <w:rsid w:val="002C1059"/>
    <w:rsid w:val="002C1273"/>
    <w:rsid w:val="002C14CC"/>
    <w:rsid w:val="002C1527"/>
    <w:rsid w:val="002C1686"/>
    <w:rsid w:val="002C1CD6"/>
    <w:rsid w:val="002C1F8C"/>
    <w:rsid w:val="002C1FD4"/>
    <w:rsid w:val="002C225C"/>
    <w:rsid w:val="002C22A8"/>
    <w:rsid w:val="002C23ED"/>
    <w:rsid w:val="002C255D"/>
    <w:rsid w:val="002C26EC"/>
    <w:rsid w:val="002C2886"/>
    <w:rsid w:val="002C336E"/>
    <w:rsid w:val="002C35C3"/>
    <w:rsid w:val="002C36FA"/>
    <w:rsid w:val="002C3740"/>
    <w:rsid w:val="002C3764"/>
    <w:rsid w:val="002C3861"/>
    <w:rsid w:val="002C4137"/>
    <w:rsid w:val="002C4546"/>
    <w:rsid w:val="002C476E"/>
    <w:rsid w:val="002C4893"/>
    <w:rsid w:val="002C4A23"/>
    <w:rsid w:val="002C4CB0"/>
    <w:rsid w:val="002C4CF0"/>
    <w:rsid w:val="002C4F82"/>
    <w:rsid w:val="002C4FD6"/>
    <w:rsid w:val="002C5184"/>
    <w:rsid w:val="002C53A9"/>
    <w:rsid w:val="002C56D0"/>
    <w:rsid w:val="002C581C"/>
    <w:rsid w:val="002C5B75"/>
    <w:rsid w:val="002C5DF8"/>
    <w:rsid w:val="002C6495"/>
    <w:rsid w:val="002C64DC"/>
    <w:rsid w:val="002C65E3"/>
    <w:rsid w:val="002C6858"/>
    <w:rsid w:val="002C694D"/>
    <w:rsid w:val="002C6B6A"/>
    <w:rsid w:val="002C7273"/>
    <w:rsid w:val="002C7319"/>
    <w:rsid w:val="002C7975"/>
    <w:rsid w:val="002C7A2A"/>
    <w:rsid w:val="002C7A81"/>
    <w:rsid w:val="002C7C2E"/>
    <w:rsid w:val="002C7C7A"/>
    <w:rsid w:val="002C7CDA"/>
    <w:rsid w:val="002D04C0"/>
    <w:rsid w:val="002D071C"/>
    <w:rsid w:val="002D084E"/>
    <w:rsid w:val="002D0D88"/>
    <w:rsid w:val="002D0FF5"/>
    <w:rsid w:val="002D1136"/>
    <w:rsid w:val="002D115D"/>
    <w:rsid w:val="002D126E"/>
    <w:rsid w:val="002D1351"/>
    <w:rsid w:val="002D1415"/>
    <w:rsid w:val="002D1468"/>
    <w:rsid w:val="002D14FA"/>
    <w:rsid w:val="002D1717"/>
    <w:rsid w:val="002D1741"/>
    <w:rsid w:val="002D19DE"/>
    <w:rsid w:val="002D1A76"/>
    <w:rsid w:val="002D1EFE"/>
    <w:rsid w:val="002D20DB"/>
    <w:rsid w:val="002D20E4"/>
    <w:rsid w:val="002D2477"/>
    <w:rsid w:val="002D2913"/>
    <w:rsid w:val="002D2967"/>
    <w:rsid w:val="002D29F9"/>
    <w:rsid w:val="002D2A1B"/>
    <w:rsid w:val="002D2B5F"/>
    <w:rsid w:val="002D2BDC"/>
    <w:rsid w:val="002D2E1C"/>
    <w:rsid w:val="002D2F1A"/>
    <w:rsid w:val="002D3100"/>
    <w:rsid w:val="002D32D7"/>
    <w:rsid w:val="002D330B"/>
    <w:rsid w:val="002D3487"/>
    <w:rsid w:val="002D35F5"/>
    <w:rsid w:val="002D3735"/>
    <w:rsid w:val="002D3737"/>
    <w:rsid w:val="002D379A"/>
    <w:rsid w:val="002D38BE"/>
    <w:rsid w:val="002D397E"/>
    <w:rsid w:val="002D3981"/>
    <w:rsid w:val="002D3CE2"/>
    <w:rsid w:val="002D4178"/>
    <w:rsid w:val="002D455D"/>
    <w:rsid w:val="002D49DA"/>
    <w:rsid w:val="002D4DCB"/>
    <w:rsid w:val="002D4FB5"/>
    <w:rsid w:val="002D512F"/>
    <w:rsid w:val="002D5275"/>
    <w:rsid w:val="002D5740"/>
    <w:rsid w:val="002D5BF8"/>
    <w:rsid w:val="002D5C0C"/>
    <w:rsid w:val="002D5DCF"/>
    <w:rsid w:val="002D5DF1"/>
    <w:rsid w:val="002D607B"/>
    <w:rsid w:val="002D6102"/>
    <w:rsid w:val="002D61F0"/>
    <w:rsid w:val="002D6264"/>
    <w:rsid w:val="002D62E4"/>
    <w:rsid w:val="002D661E"/>
    <w:rsid w:val="002D6767"/>
    <w:rsid w:val="002D692A"/>
    <w:rsid w:val="002D6FFA"/>
    <w:rsid w:val="002D715F"/>
    <w:rsid w:val="002D72EA"/>
    <w:rsid w:val="002D73EA"/>
    <w:rsid w:val="002D74B2"/>
    <w:rsid w:val="002D765B"/>
    <w:rsid w:val="002D7A7C"/>
    <w:rsid w:val="002D7BB8"/>
    <w:rsid w:val="002D7C9C"/>
    <w:rsid w:val="002D7D51"/>
    <w:rsid w:val="002D7F3D"/>
    <w:rsid w:val="002E001A"/>
    <w:rsid w:val="002E0034"/>
    <w:rsid w:val="002E01B4"/>
    <w:rsid w:val="002E04DE"/>
    <w:rsid w:val="002E04E3"/>
    <w:rsid w:val="002E0845"/>
    <w:rsid w:val="002E0D0E"/>
    <w:rsid w:val="002E0D2D"/>
    <w:rsid w:val="002E0E6F"/>
    <w:rsid w:val="002E0EF7"/>
    <w:rsid w:val="002E1432"/>
    <w:rsid w:val="002E1870"/>
    <w:rsid w:val="002E1CEA"/>
    <w:rsid w:val="002E1F5E"/>
    <w:rsid w:val="002E1FD0"/>
    <w:rsid w:val="002E2070"/>
    <w:rsid w:val="002E2180"/>
    <w:rsid w:val="002E21F4"/>
    <w:rsid w:val="002E238A"/>
    <w:rsid w:val="002E2583"/>
    <w:rsid w:val="002E2C4C"/>
    <w:rsid w:val="002E2CCD"/>
    <w:rsid w:val="002E2DAE"/>
    <w:rsid w:val="002E3069"/>
    <w:rsid w:val="002E32A7"/>
    <w:rsid w:val="002E3502"/>
    <w:rsid w:val="002E3551"/>
    <w:rsid w:val="002E35F7"/>
    <w:rsid w:val="002E36DB"/>
    <w:rsid w:val="002E392E"/>
    <w:rsid w:val="002E3C27"/>
    <w:rsid w:val="002E3CC8"/>
    <w:rsid w:val="002E4042"/>
    <w:rsid w:val="002E4137"/>
    <w:rsid w:val="002E4139"/>
    <w:rsid w:val="002E44A6"/>
    <w:rsid w:val="002E44EC"/>
    <w:rsid w:val="002E4585"/>
    <w:rsid w:val="002E46D1"/>
    <w:rsid w:val="002E47D9"/>
    <w:rsid w:val="002E4919"/>
    <w:rsid w:val="002E4C3E"/>
    <w:rsid w:val="002E4C78"/>
    <w:rsid w:val="002E4D89"/>
    <w:rsid w:val="002E4D97"/>
    <w:rsid w:val="002E4E45"/>
    <w:rsid w:val="002E4EA7"/>
    <w:rsid w:val="002E5129"/>
    <w:rsid w:val="002E5323"/>
    <w:rsid w:val="002E5589"/>
    <w:rsid w:val="002E5C04"/>
    <w:rsid w:val="002E5D7E"/>
    <w:rsid w:val="002E5F6A"/>
    <w:rsid w:val="002E62C1"/>
    <w:rsid w:val="002E6314"/>
    <w:rsid w:val="002E632A"/>
    <w:rsid w:val="002E63D0"/>
    <w:rsid w:val="002E63ED"/>
    <w:rsid w:val="002E6477"/>
    <w:rsid w:val="002E655F"/>
    <w:rsid w:val="002E6AA1"/>
    <w:rsid w:val="002E6F39"/>
    <w:rsid w:val="002E6FF3"/>
    <w:rsid w:val="002E71EF"/>
    <w:rsid w:val="002E72B8"/>
    <w:rsid w:val="002E752B"/>
    <w:rsid w:val="002E7784"/>
    <w:rsid w:val="002E79E5"/>
    <w:rsid w:val="002E7A87"/>
    <w:rsid w:val="002E7B5E"/>
    <w:rsid w:val="002E7BBA"/>
    <w:rsid w:val="002E7D31"/>
    <w:rsid w:val="002E7E97"/>
    <w:rsid w:val="002E7F4E"/>
    <w:rsid w:val="002F0242"/>
    <w:rsid w:val="002F0581"/>
    <w:rsid w:val="002F05C2"/>
    <w:rsid w:val="002F0688"/>
    <w:rsid w:val="002F0710"/>
    <w:rsid w:val="002F08B4"/>
    <w:rsid w:val="002F0ECC"/>
    <w:rsid w:val="002F105E"/>
    <w:rsid w:val="002F1234"/>
    <w:rsid w:val="002F12EE"/>
    <w:rsid w:val="002F148E"/>
    <w:rsid w:val="002F14B5"/>
    <w:rsid w:val="002F1541"/>
    <w:rsid w:val="002F16AF"/>
    <w:rsid w:val="002F1B8B"/>
    <w:rsid w:val="002F1DE9"/>
    <w:rsid w:val="002F227D"/>
    <w:rsid w:val="002F244E"/>
    <w:rsid w:val="002F2454"/>
    <w:rsid w:val="002F253A"/>
    <w:rsid w:val="002F2779"/>
    <w:rsid w:val="002F2991"/>
    <w:rsid w:val="002F3079"/>
    <w:rsid w:val="002F3187"/>
    <w:rsid w:val="002F32D3"/>
    <w:rsid w:val="002F3324"/>
    <w:rsid w:val="002F36CA"/>
    <w:rsid w:val="002F39F3"/>
    <w:rsid w:val="002F3CEE"/>
    <w:rsid w:val="002F410F"/>
    <w:rsid w:val="002F4360"/>
    <w:rsid w:val="002F4446"/>
    <w:rsid w:val="002F445E"/>
    <w:rsid w:val="002F4577"/>
    <w:rsid w:val="002F4612"/>
    <w:rsid w:val="002F46B2"/>
    <w:rsid w:val="002F49BF"/>
    <w:rsid w:val="002F52FD"/>
    <w:rsid w:val="002F5389"/>
    <w:rsid w:val="002F53C2"/>
    <w:rsid w:val="002F542B"/>
    <w:rsid w:val="002F55F2"/>
    <w:rsid w:val="002F57B7"/>
    <w:rsid w:val="002F58C6"/>
    <w:rsid w:val="002F5BEE"/>
    <w:rsid w:val="002F5DA8"/>
    <w:rsid w:val="002F5F29"/>
    <w:rsid w:val="002F5FAF"/>
    <w:rsid w:val="002F6017"/>
    <w:rsid w:val="002F613C"/>
    <w:rsid w:val="002F64E6"/>
    <w:rsid w:val="002F676F"/>
    <w:rsid w:val="002F6A15"/>
    <w:rsid w:val="002F6A82"/>
    <w:rsid w:val="002F6AAF"/>
    <w:rsid w:val="002F6D9F"/>
    <w:rsid w:val="002F6E4F"/>
    <w:rsid w:val="002F6F24"/>
    <w:rsid w:val="002F701B"/>
    <w:rsid w:val="002F71A1"/>
    <w:rsid w:val="002F7341"/>
    <w:rsid w:val="002F7505"/>
    <w:rsid w:val="002F766B"/>
    <w:rsid w:val="002F773F"/>
    <w:rsid w:val="002F787E"/>
    <w:rsid w:val="002F7C1D"/>
    <w:rsid w:val="002F7CF5"/>
    <w:rsid w:val="002F7D80"/>
    <w:rsid w:val="002F7E50"/>
    <w:rsid w:val="002F7FDF"/>
    <w:rsid w:val="00300018"/>
    <w:rsid w:val="00300067"/>
    <w:rsid w:val="00300302"/>
    <w:rsid w:val="0030059F"/>
    <w:rsid w:val="003005BC"/>
    <w:rsid w:val="003005E0"/>
    <w:rsid w:val="00300648"/>
    <w:rsid w:val="00300916"/>
    <w:rsid w:val="0030092C"/>
    <w:rsid w:val="00300BBF"/>
    <w:rsid w:val="00300C2D"/>
    <w:rsid w:val="00300FBC"/>
    <w:rsid w:val="0030133F"/>
    <w:rsid w:val="00301373"/>
    <w:rsid w:val="003015E7"/>
    <w:rsid w:val="00301A6F"/>
    <w:rsid w:val="00301A8E"/>
    <w:rsid w:val="00301AA4"/>
    <w:rsid w:val="00301BE4"/>
    <w:rsid w:val="00301CE0"/>
    <w:rsid w:val="00301E96"/>
    <w:rsid w:val="00301ECD"/>
    <w:rsid w:val="00301F06"/>
    <w:rsid w:val="00302078"/>
    <w:rsid w:val="003021AA"/>
    <w:rsid w:val="00302421"/>
    <w:rsid w:val="00302850"/>
    <w:rsid w:val="00302B2C"/>
    <w:rsid w:val="00302BC7"/>
    <w:rsid w:val="00302D70"/>
    <w:rsid w:val="00302F6A"/>
    <w:rsid w:val="00303294"/>
    <w:rsid w:val="003039E9"/>
    <w:rsid w:val="00303A65"/>
    <w:rsid w:val="00303E64"/>
    <w:rsid w:val="00303F6B"/>
    <w:rsid w:val="00304051"/>
    <w:rsid w:val="003041FA"/>
    <w:rsid w:val="00304356"/>
    <w:rsid w:val="00304394"/>
    <w:rsid w:val="00304569"/>
    <w:rsid w:val="0030466A"/>
    <w:rsid w:val="0030472C"/>
    <w:rsid w:val="00304753"/>
    <w:rsid w:val="00304843"/>
    <w:rsid w:val="0030486D"/>
    <w:rsid w:val="0030487A"/>
    <w:rsid w:val="0030492F"/>
    <w:rsid w:val="003049B0"/>
    <w:rsid w:val="00304A39"/>
    <w:rsid w:val="00304F23"/>
    <w:rsid w:val="003051CA"/>
    <w:rsid w:val="003052C8"/>
    <w:rsid w:val="003054B3"/>
    <w:rsid w:val="003057AD"/>
    <w:rsid w:val="00305A90"/>
    <w:rsid w:val="00305AB7"/>
    <w:rsid w:val="00305B3C"/>
    <w:rsid w:val="00305C3B"/>
    <w:rsid w:val="00306044"/>
    <w:rsid w:val="003060C2"/>
    <w:rsid w:val="003060E2"/>
    <w:rsid w:val="0030638F"/>
    <w:rsid w:val="003064B7"/>
    <w:rsid w:val="003065BD"/>
    <w:rsid w:val="00306611"/>
    <w:rsid w:val="00306806"/>
    <w:rsid w:val="003068B0"/>
    <w:rsid w:val="003068C7"/>
    <w:rsid w:val="00306A8B"/>
    <w:rsid w:val="00306B11"/>
    <w:rsid w:val="00306C56"/>
    <w:rsid w:val="00306F29"/>
    <w:rsid w:val="00306FF5"/>
    <w:rsid w:val="003070B6"/>
    <w:rsid w:val="00307208"/>
    <w:rsid w:val="003072B5"/>
    <w:rsid w:val="003074B1"/>
    <w:rsid w:val="003074CD"/>
    <w:rsid w:val="0030750E"/>
    <w:rsid w:val="0030778A"/>
    <w:rsid w:val="00307843"/>
    <w:rsid w:val="00307B1C"/>
    <w:rsid w:val="00307EB8"/>
    <w:rsid w:val="00307F52"/>
    <w:rsid w:val="0031010E"/>
    <w:rsid w:val="0031016D"/>
    <w:rsid w:val="003101FE"/>
    <w:rsid w:val="003102C9"/>
    <w:rsid w:val="0031096C"/>
    <w:rsid w:val="00310B14"/>
    <w:rsid w:val="00310B32"/>
    <w:rsid w:val="00310E70"/>
    <w:rsid w:val="00310EAA"/>
    <w:rsid w:val="00310F33"/>
    <w:rsid w:val="00311436"/>
    <w:rsid w:val="003114B2"/>
    <w:rsid w:val="00311523"/>
    <w:rsid w:val="0031171B"/>
    <w:rsid w:val="0031195B"/>
    <w:rsid w:val="00311B34"/>
    <w:rsid w:val="00311DCA"/>
    <w:rsid w:val="00311EAF"/>
    <w:rsid w:val="00311FB5"/>
    <w:rsid w:val="0031214F"/>
    <w:rsid w:val="00312492"/>
    <w:rsid w:val="0031249D"/>
    <w:rsid w:val="0031256B"/>
    <w:rsid w:val="00312655"/>
    <w:rsid w:val="0031296C"/>
    <w:rsid w:val="00312BBE"/>
    <w:rsid w:val="00312FCB"/>
    <w:rsid w:val="003131F5"/>
    <w:rsid w:val="0031335F"/>
    <w:rsid w:val="003133E0"/>
    <w:rsid w:val="00313813"/>
    <w:rsid w:val="003138F1"/>
    <w:rsid w:val="00313C28"/>
    <w:rsid w:val="00313DCE"/>
    <w:rsid w:val="00314263"/>
    <w:rsid w:val="0031427E"/>
    <w:rsid w:val="003143EE"/>
    <w:rsid w:val="00314554"/>
    <w:rsid w:val="00314564"/>
    <w:rsid w:val="003145AE"/>
    <w:rsid w:val="00314CF0"/>
    <w:rsid w:val="00314FD5"/>
    <w:rsid w:val="00315158"/>
    <w:rsid w:val="00315350"/>
    <w:rsid w:val="00315604"/>
    <w:rsid w:val="0031562C"/>
    <w:rsid w:val="00315877"/>
    <w:rsid w:val="003158E1"/>
    <w:rsid w:val="00315936"/>
    <w:rsid w:val="00315A85"/>
    <w:rsid w:val="00315C50"/>
    <w:rsid w:val="00315CF2"/>
    <w:rsid w:val="00315E6C"/>
    <w:rsid w:val="00315F57"/>
    <w:rsid w:val="00316122"/>
    <w:rsid w:val="003162C1"/>
    <w:rsid w:val="00316E66"/>
    <w:rsid w:val="00316E7A"/>
    <w:rsid w:val="0031721E"/>
    <w:rsid w:val="003174C5"/>
    <w:rsid w:val="003174E2"/>
    <w:rsid w:val="00317A75"/>
    <w:rsid w:val="00317D1F"/>
    <w:rsid w:val="00317E0C"/>
    <w:rsid w:val="0032011B"/>
    <w:rsid w:val="0032013A"/>
    <w:rsid w:val="00320299"/>
    <w:rsid w:val="0032057D"/>
    <w:rsid w:val="003206BA"/>
    <w:rsid w:val="00320719"/>
    <w:rsid w:val="003207D1"/>
    <w:rsid w:val="003209A8"/>
    <w:rsid w:val="00320A9F"/>
    <w:rsid w:val="00320C10"/>
    <w:rsid w:val="00320C21"/>
    <w:rsid w:val="00320C94"/>
    <w:rsid w:val="00320CCF"/>
    <w:rsid w:val="0032125B"/>
    <w:rsid w:val="00321DD8"/>
    <w:rsid w:val="00322144"/>
    <w:rsid w:val="0032222E"/>
    <w:rsid w:val="003223C8"/>
    <w:rsid w:val="00322634"/>
    <w:rsid w:val="0032265A"/>
    <w:rsid w:val="003227F2"/>
    <w:rsid w:val="00322A52"/>
    <w:rsid w:val="00322A54"/>
    <w:rsid w:val="00322EAA"/>
    <w:rsid w:val="003231CF"/>
    <w:rsid w:val="0032323A"/>
    <w:rsid w:val="00323797"/>
    <w:rsid w:val="00323A31"/>
    <w:rsid w:val="00323AE3"/>
    <w:rsid w:val="00323C90"/>
    <w:rsid w:val="00323E40"/>
    <w:rsid w:val="003241D5"/>
    <w:rsid w:val="0032427A"/>
    <w:rsid w:val="003244CA"/>
    <w:rsid w:val="0032456E"/>
    <w:rsid w:val="003245BA"/>
    <w:rsid w:val="00324930"/>
    <w:rsid w:val="00324AA0"/>
    <w:rsid w:val="00324B55"/>
    <w:rsid w:val="00324B7E"/>
    <w:rsid w:val="00324B9B"/>
    <w:rsid w:val="00324E9F"/>
    <w:rsid w:val="00324FEE"/>
    <w:rsid w:val="0032532A"/>
    <w:rsid w:val="00325330"/>
    <w:rsid w:val="0032539D"/>
    <w:rsid w:val="00325457"/>
    <w:rsid w:val="00325475"/>
    <w:rsid w:val="003257F1"/>
    <w:rsid w:val="00325BF8"/>
    <w:rsid w:val="00325C64"/>
    <w:rsid w:val="00325D67"/>
    <w:rsid w:val="00326058"/>
    <w:rsid w:val="003263E8"/>
    <w:rsid w:val="0032640B"/>
    <w:rsid w:val="0032652E"/>
    <w:rsid w:val="00326608"/>
    <w:rsid w:val="00326809"/>
    <w:rsid w:val="003269E5"/>
    <w:rsid w:val="00326C26"/>
    <w:rsid w:val="00326FB5"/>
    <w:rsid w:val="00327075"/>
    <w:rsid w:val="003270A5"/>
    <w:rsid w:val="0032715B"/>
    <w:rsid w:val="0032716C"/>
    <w:rsid w:val="00327314"/>
    <w:rsid w:val="003277B9"/>
    <w:rsid w:val="00327A08"/>
    <w:rsid w:val="00327B7A"/>
    <w:rsid w:val="00327D55"/>
    <w:rsid w:val="00327E47"/>
    <w:rsid w:val="00327EC2"/>
    <w:rsid w:val="00327F21"/>
    <w:rsid w:val="00327F40"/>
    <w:rsid w:val="0033049F"/>
    <w:rsid w:val="00330608"/>
    <w:rsid w:val="00330A79"/>
    <w:rsid w:val="00330B4A"/>
    <w:rsid w:val="00331266"/>
    <w:rsid w:val="003313A4"/>
    <w:rsid w:val="003313F3"/>
    <w:rsid w:val="00331A88"/>
    <w:rsid w:val="00331C5F"/>
    <w:rsid w:val="00331EDE"/>
    <w:rsid w:val="0033206E"/>
    <w:rsid w:val="0033207B"/>
    <w:rsid w:val="0033214A"/>
    <w:rsid w:val="0033227D"/>
    <w:rsid w:val="00332286"/>
    <w:rsid w:val="003324A3"/>
    <w:rsid w:val="00332560"/>
    <w:rsid w:val="003326E9"/>
    <w:rsid w:val="00332942"/>
    <w:rsid w:val="003329D5"/>
    <w:rsid w:val="00332A06"/>
    <w:rsid w:val="00332BF1"/>
    <w:rsid w:val="00332C46"/>
    <w:rsid w:val="00332D6E"/>
    <w:rsid w:val="00332DAD"/>
    <w:rsid w:val="00333933"/>
    <w:rsid w:val="00333962"/>
    <w:rsid w:val="00333A5B"/>
    <w:rsid w:val="00333C3C"/>
    <w:rsid w:val="00333C4F"/>
    <w:rsid w:val="003342D8"/>
    <w:rsid w:val="0033432A"/>
    <w:rsid w:val="0033470F"/>
    <w:rsid w:val="0033499E"/>
    <w:rsid w:val="00334A6E"/>
    <w:rsid w:val="00334ABA"/>
    <w:rsid w:val="00334F16"/>
    <w:rsid w:val="003353C8"/>
    <w:rsid w:val="003353DA"/>
    <w:rsid w:val="00335404"/>
    <w:rsid w:val="003355B3"/>
    <w:rsid w:val="003355DF"/>
    <w:rsid w:val="003356CE"/>
    <w:rsid w:val="0033577F"/>
    <w:rsid w:val="003357F9"/>
    <w:rsid w:val="00335A26"/>
    <w:rsid w:val="00335B1A"/>
    <w:rsid w:val="00335B73"/>
    <w:rsid w:val="003360BF"/>
    <w:rsid w:val="00336108"/>
    <w:rsid w:val="0033616F"/>
    <w:rsid w:val="00336239"/>
    <w:rsid w:val="00336496"/>
    <w:rsid w:val="00336559"/>
    <w:rsid w:val="003365D8"/>
    <w:rsid w:val="003369F7"/>
    <w:rsid w:val="00336BB5"/>
    <w:rsid w:val="00336D4A"/>
    <w:rsid w:val="003370FA"/>
    <w:rsid w:val="003371D4"/>
    <w:rsid w:val="00337203"/>
    <w:rsid w:val="00337261"/>
    <w:rsid w:val="003375A1"/>
    <w:rsid w:val="003377B9"/>
    <w:rsid w:val="00337A21"/>
    <w:rsid w:val="00337A50"/>
    <w:rsid w:val="00337B40"/>
    <w:rsid w:val="00337F98"/>
    <w:rsid w:val="00337FA6"/>
    <w:rsid w:val="00340539"/>
    <w:rsid w:val="0034063E"/>
    <w:rsid w:val="0034088E"/>
    <w:rsid w:val="00340893"/>
    <w:rsid w:val="00340FFE"/>
    <w:rsid w:val="00341113"/>
    <w:rsid w:val="00341261"/>
    <w:rsid w:val="003413FE"/>
    <w:rsid w:val="0034167A"/>
    <w:rsid w:val="00341B61"/>
    <w:rsid w:val="00341B9E"/>
    <w:rsid w:val="00341F4D"/>
    <w:rsid w:val="00342351"/>
    <w:rsid w:val="003423F9"/>
    <w:rsid w:val="00342568"/>
    <w:rsid w:val="00342664"/>
    <w:rsid w:val="0034290E"/>
    <w:rsid w:val="00342A43"/>
    <w:rsid w:val="00342D74"/>
    <w:rsid w:val="0034326A"/>
    <w:rsid w:val="00343331"/>
    <w:rsid w:val="003433FC"/>
    <w:rsid w:val="003434B9"/>
    <w:rsid w:val="003436FA"/>
    <w:rsid w:val="00343E57"/>
    <w:rsid w:val="00343F23"/>
    <w:rsid w:val="0034403D"/>
    <w:rsid w:val="003441E8"/>
    <w:rsid w:val="003442DE"/>
    <w:rsid w:val="0034454C"/>
    <w:rsid w:val="00344576"/>
    <w:rsid w:val="003445A7"/>
    <w:rsid w:val="00344656"/>
    <w:rsid w:val="00344852"/>
    <w:rsid w:val="00344931"/>
    <w:rsid w:val="003449E3"/>
    <w:rsid w:val="00344B74"/>
    <w:rsid w:val="00344C10"/>
    <w:rsid w:val="00344DD5"/>
    <w:rsid w:val="003450A2"/>
    <w:rsid w:val="003450DE"/>
    <w:rsid w:val="00345387"/>
    <w:rsid w:val="003455AA"/>
    <w:rsid w:val="003456B3"/>
    <w:rsid w:val="003456E2"/>
    <w:rsid w:val="00345894"/>
    <w:rsid w:val="003459F0"/>
    <w:rsid w:val="00345C7A"/>
    <w:rsid w:val="00345ED3"/>
    <w:rsid w:val="00346097"/>
    <w:rsid w:val="00346319"/>
    <w:rsid w:val="0034649C"/>
    <w:rsid w:val="0034662F"/>
    <w:rsid w:val="003466A5"/>
    <w:rsid w:val="00346866"/>
    <w:rsid w:val="00346885"/>
    <w:rsid w:val="00346940"/>
    <w:rsid w:val="00346EA4"/>
    <w:rsid w:val="003470CC"/>
    <w:rsid w:val="00347296"/>
    <w:rsid w:val="003476DC"/>
    <w:rsid w:val="00347952"/>
    <w:rsid w:val="00347B49"/>
    <w:rsid w:val="00347EA9"/>
    <w:rsid w:val="00350013"/>
    <w:rsid w:val="003500D6"/>
    <w:rsid w:val="00350253"/>
    <w:rsid w:val="00350263"/>
    <w:rsid w:val="00350521"/>
    <w:rsid w:val="00350A91"/>
    <w:rsid w:val="00350AB5"/>
    <w:rsid w:val="00350ADA"/>
    <w:rsid w:val="00350E25"/>
    <w:rsid w:val="00351018"/>
    <w:rsid w:val="0035159F"/>
    <w:rsid w:val="003517EA"/>
    <w:rsid w:val="00351B66"/>
    <w:rsid w:val="00351CED"/>
    <w:rsid w:val="00351E10"/>
    <w:rsid w:val="00351F39"/>
    <w:rsid w:val="0035200A"/>
    <w:rsid w:val="00352015"/>
    <w:rsid w:val="00352144"/>
    <w:rsid w:val="003522C5"/>
    <w:rsid w:val="0035242E"/>
    <w:rsid w:val="003526F8"/>
    <w:rsid w:val="00352C3B"/>
    <w:rsid w:val="00352C86"/>
    <w:rsid w:val="00352E39"/>
    <w:rsid w:val="00352E6D"/>
    <w:rsid w:val="00353159"/>
    <w:rsid w:val="00353178"/>
    <w:rsid w:val="003531A0"/>
    <w:rsid w:val="0035323B"/>
    <w:rsid w:val="003532E4"/>
    <w:rsid w:val="0035351F"/>
    <w:rsid w:val="00353795"/>
    <w:rsid w:val="0035380A"/>
    <w:rsid w:val="003538E7"/>
    <w:rsid w:val="003539E6"/>
    <w:rsid w:val="00353F62"/>
    <w:rsid w:val="0035405C"/>
    <w:rsid w:val="0035405D"/>
    <w:rsid w:val="003542E4"/>
    <w:rsid w:val="00354301"/>
    <w:rsid w:val="00354396"/>
    <w:rsid w:val="003547B9"/>
    <w:rsid w:val="0035485C"/>
    <w:rsid w:val="00354A40"/>
    <w:rsid w:val="00354A74"/>
    <w:rsid w:val="00354C74"/>
    <w:rsid w:val="00354E8E"/>
    <w:rsid w:val="00355153"/>
    <w:rsid w:val="003551A0"/>
    <w:rsid w:val="00355B5A"/>
    <w:rsid w:val="00355B78"/>
    <w:rsid w:val="00355C65"/>
    <w:rsid w:val="00355DFB"/>
    <w:rsid w:val="0035613E"/>
    <w:rsid w:val="003561AA"/>
    <w:rsid w:val="003563CA"/>
    <w:rsid w:val="0035641A"/>
    <w:rsid w:val="0035671E"/>
    <w:rsid w:val="00356752"/>
    <w:rsid w:val="003567BE"/>
    <w:rsid w:val="0035683E"/>
    <w:rsid w:val="00356B2B"/>
    <w:rsid w:val="00356C00"/>
    <w:rsid w:val="00356D6A"/>
    <w:rsid w:val="003572DD"/>
    <w:rsid w:val="00357364"/>
    <w:rsid w:val="003574CF"/>
    <w:rsid w:val="00357522"/>
    <w:rsid w:val="0035774F"/>
    <w:rsid w:val="003578BC"/>
    <w:rsid w:val="0035790E"/>
    <w:rsid w:val="00357CE1"/>
    <w:rsid w:val="00357DA8"/>
    <w:rsid w:val="00357E02"/>
    <w:rsid w:val="00357E1A"/>
    <w:rsid w:val="00360140"/>
    <w:rsid w:val="0036021F"/>
    <w:rsid w:val="00360310"/>
    <w:rsid w:val="00360432"/>
    <w:rsid w:val="00360662"/>
    <w:rsid w:val="003608B9"/>
    <w:rsid w:val="00360928"/>
    <w:rsid w:val="00360A69"/>
    <w:rsid w:val="00360B40"/>
    <w:rsid w:val="00360BC7"/>
    <w:rsid w:val="00360C68"/>
    <w:rsid w:val="00360D9E"/>
    <w:rsid w:val="00360DD2"/>
    <w:rsid w:val="00360E74"/>
    <w:rsid w:val="003610E5"/>
    <w:rsid w:val="003610F5"/>
    <w:rsid w:val="00361149"/>
    <w:rsid w:val="0036133A"/>
    <w:rsid w:val="00361391"/>
    <w:rsid w:val="00361550"/>
    <w:rsid w:val="0036172D"/>
    <w:rsid w:val="00361802"/>
    <w:rsid w:val="003618AA"/>
    <w:rsid w:val="003618CA"/>
    <w:rsid w:val="003618E1"/>
    <w:rsid w:val="00361915"/>
    <w:rsid w:val="00361B32"/>
    <w:rsid w:val="00361FD3"/>
    <w:rsid w:val="003621B1"/>
    <w:rsid w:val="00362609"/>
    <w:rsid w:val="0036274B"/>
    <w:rsid w:val="003627C1"/>
    <w:rsid w:val="00362A5B"/>
    <w:rsid w:val="00362AD0"/>
    <w:rsid w:val="0036318B"/>
    <w:rsid w:val="0036326C"/>
    <w:rsid w:val="00363609"/>
    <w:rsid w:val="00363742"/>
    <w:rsid w:val="00363A4B"/>
    <w:rsid w:val="00363A8D"/>
    <w:rsid w:val="00363C57"/>
    <w:rsid w:val="00363C89"/>
    <w:rsid w:val="00363FF8"/>
    <w:rsid w:val="003640F5"/>
    <w:rsid w:val="00364189"/>
    <w:rsid w:val="00364478"/>
    <w:rsid w:val="003646E2"/>
    <w:rsid w:val="0036491D"/>
    <w:rsid w:val="00364C15"/>
    <w:rsid w:val="00364C6D"/>
    <w:rsid w:val="00364CB4"/>
    <w:rsid w:val="00364ED2"/>
    <w:rsid w:val="00364F59"/>
    <w:rsid w:val="00364FCF"/>
    <w:rsid w:val="00365058"/>
    <w:rsid w:val="00365211"/>
    <w:rsid w:val="003654AA"/>
    <w:rsid w:val="0036550C"/>
    <w:rsid w:val="00365631"/>
    <w:rsid w:val="003656AB"/>
    <w:rsid w:val="003657B5"/>
    <w:rsid w:val="00365800"/>
    <w:rsid w:val="00365DB0"/>
    <w:rsid w:val="00366394"/>
    <w:rsid w:val="00366744"/>
    <w:rsid w:val="003668BA"/>
    <w:rsid w:val="00366936"/>
    <w:rsid w:val="00366C5A"/>
    <w:rsid w:val="00366D29"/>
    <w:rsid w:val="00366E8A"/>
    <w:rsid w:val="00366F75"/>
    <w:rsid w:val="00367104"/>
    <w:rsid w:val="00367281"/>
    <w:rsid w:val="00367451"/>
    <w:rsid w:val="003676FC"/>
    <w:rsid w:val="0036778D"/>
    <w:rsid w:val="003679AA"/>
    <w:rsid w:val="00367B2A"/>
    <w:rsid w:val="00367B85"/>
    <w:rsid w:val="00367D18"/>
    <w:rsid w:val="00367DE0"/>
    <w:rsid w:val="003701D8"/>
    <w:rsid w:val="00370283"/>
    <w:rsid w:val="0037069B"/>
    <w:rsid w:val="00370882"/>
    <w:rsid w:val="003709FE"/>
    <w:rsid w:val="00370A1C"/>
    <w:rsid w:val="00370A92"/>
    <w:rsid w:val="00370BAB"/>
    <w:rsid w:val="00370D6F"/>
    <w:rsid w:val="00370DB6"/>
    <w:rsid w:val="0037127D"/>
    <w:rsid w:val="003712C8"/>
    <w:rsid w:val="0037145A"/>
    <w:rsid w:val="003715FA"/>
    <w:rsid w:val="00371B14"/>
    <w:rsid w:val="00371B50"/>
    <w:rsid w:val="00371BD3"/>
    <w:rsid w:val="00371FDD"/>
    <w:rsid w:val="003720C4"/>
    <w:rsid w:val="0037238F"/>
    <w:rsid w:val="003723DD"/>
    <w:rsid w:val="0037268B"/>
    <w:rsid w:val="003729B7"/>
    <w:rsid w:val="003729CD"/>
    <w:rsid w:val="00372BB3"/>
    <w:rsid w:val="00372CFF"/>
    <w:rsid w:val="00372E9D"/>
    <w:rsid w:val="00372F43"/>
    <w:rsid w:val="0037319A"/>
    <w:rsid w:val="003732C0"/>
    <w:rsid w:val="0037366C"/>
    <w:rsid w:val="00373C5C"/>
    <w:rsid w:val="00373C5E"/>
    <w:rsid w:val="00373F4D"/>
    <w:rsid w:val="00373F7F"/>
    <w:rsid w:val="003742FF"/>
    <w:rsid w:val="003744AA"/>
    <w:rsid w:val="0037458D"/>
    <w:rsid w:val="0037478C"/>
    <w:rsid w:val="003749C0"/>
    <w:rsid w:val="00374A06"/>
    <w:rsid w:val="00374D56"/>
    <w:rsid w:val="00374E6C"/>
    <w:rsid w:val="0037501E"/>
    <w:rsid w:val="0037504A"/>
    <w:rsid w:val="0037533B"/>
    <w:rsid w:val="00375429"/>
    <w:rsid w:val="003756E5"/>
    <w:rsid w:val="00375839"/>
    <w:rsid w:val="00375929"/>
    <w:rsid w:val="00375B27"/>
    <w:rsid w:val="00375BC4"/>
    <w:rsid w:val="00375BD0"/>
    <w:rsid w:val="00375CD0"/>
    <w:rsid w:val="00375DAB"/>
    <w:rsid w:val="00375F3B"/>
    <w:rsid w:val="00376267"/>
    <w:rsid w:val="00376527"/>
    <w:rsid w:val="003769F4"/>
    <w:rsid w:val="00376BF7"/>
    <w:rsid w:val="00376D59"/>
    <w:rsid w:val="00376E6E"/>
    <w:rsid w:val="00376F3F"/>
    <w:rsid w:val="00377109"/>
    <w:rsid w:val="00377121"/>
    <w:rsid w:val="00377170"/>
    <w:rsid w:val="003776DD"/>
    <w:rsid w:val="00377991"/>
    <w:rsid w:val="00377D50"/>
    <w:rsid w:val="00377E05"/>
    <w:rsid w:val="00377EB5"/>
    <w:rsid w:val="00377FB9"/>
    <w:rsid w:val="003800AE"/>
    <w:rsid w:val="00380367"/>
    <w:rsid w:val="003803DF"/>
    <w:rsid w:val="00380565"/>
    <w:rsid w:val="00380623"/>
    <w:rsid w:val="00380685"/>
    <w:rsid w:val="00380815"/>
    <w:rsid w:val="0038093D"/>
    <w:rsid w:val="00380AB7"/>
    <w:rsid w:val="00380ABF"/>
    <w:rsid w:val="00380AEB"/>
    <w:rsid w:val="00380B3D"/>
    <w:rsid w:val="00380E87"/>
    <w:rsid w:val="00381001"/>
    <w:rsid w:val="003810D1"/>
    <w:rsid w:val="00381108"/>
    <w:rsid w:val="003811C2"/>
    <w:rsid w:val="0038124F"/>
    <w:rsid w:val="0038174A"/>
    <w:rsid w:val="0038179A"/>
    <w:rsid w:val="00381A06"/>
    <w:rsid w:val="00381A5A"/>
    <w:rsid w:val="00381C25"/>
    <w:rsid w:val="00381E5A"/>
    <w:rsid w:val="00382542"/>
    <w:rsid w:val="003825D8"/>
    <w:rsid w:val="00382811"/>
    <w:rsid w:val="00382B41"/>
    <w:rsid w:val="00382F25"/>
    <w:rsid w:val="00383069"/>
    <w:rsid w:val="00383343"/>
    <w:rsid w:val="00383460"/>
    <w:rsid w:val="0038363A"/>
    <w:rsid w:val="00383666"/>
    <w:rsid w:val="00383C0C"/>
    <w:rsid w:val="00383C1A"/>
    <w:rsid w:val="00383CD3"/>
    <w:rsid w:val="00383D54"/>
    <w:rsid w:val="00383F17"/>
    <w:rsid w:val="00384207"/>
    <w:rsid w:val="0038440F"/>
    <w:rsid w:val="003847EF"/>
    <w:rsid w:val="00384F39"/>
    <w:rsid w:val="00384FE3"/>
    <w:rsid w:val="0038504F"/>
    <w:rsid w:val="00385235"/>
    <w:rsid w:val="00385427"/>
    <w:rsid w:val="003856B8"/>
    <w:rsid w:val="003857C2"/>
    <w:rsid w:val="003857CC"/>
    <w:rsid w:val="00385A9D"/>
    <w:rsid w:val="00385AAC"/>
    <w:rsid w:val="00385B34"/>
    <w:rsid w:val="00385C99"/>
    <w:rsid w:val="0038602E"/>
    <w:rsid w:val="003860E4"/>
    <w:rsid w:val="003861E0"/>
    <w:rsid w:val="003863F2"/>
    <w:rsid w:val="003865A9"/>
    <w:rsid w:val="00386F7B"/>
    <w:rsid w:val="00387449"/>
    <w:rsid w:val="00387664"/>
    <w:rsid w:val="003877AC"/>
    <w:rsid w:val="003878A8"/>
    <w:rsid w:val="00387D6F"/>
    <w:rsid w:val="00387E7B"/>
    <w:rsid w:val="00390237"/>
    <w:rsid w:val="003904BC"/>
    <w:rsid w:val="003906D1"/>
    <w:rsid w:val="00390724"/>
    <w:rsid w:val="00390DE8"/>
    <w:rsid w:val="00390EC4"/>
    <w:rsid w:val="00390F12"/>
    <w:rsid w:val="003912ED"/>
    <w:rsid w:val="00391327"/>
    <w:rsid w:val="00391384"/>
    <w:rsid w:val="00391408"/>
    <w:rsid w:val="00391BF0"/>
    <w:rsid w:val="00391D1A"/>
    <w:rsid w:val="00391D53"/>
    <w:rsid w:val="003921B7"/>
    <w:rsid w:val="00392576"/>
    <w:rsid w:val="00392594"/>
    <w:rsid w:val="0039262D"/>
    <w:rsid w:val="00392753"/>
    <w:rsid w:val="00392786"/>
    <w:rsid w:val="003927D2"/>
    <w:rsid w:val="003929BF"/>
    <w:rsid w:val="00392F3F"/>
    <w:rsid w:val="00393297"/>
    <w:rsid w:val="00393364"/>
    <w:rsid w:val="003934DF"/>
    <w:rsid w:val="0039363F"/>
    <w:rsid w:val="00393D81"/>
    <w:rsid w:val="003940E6"/>
    <w:rsid w:val="00394766"/>
    <w:rsid w:val="00394D27"/>
    <w:rsid w:val="00394E25"/>
    <w:rsid w:val="00394E27"/>
    <w:rsid w:val="00395568"/>
    <w:rsid w:val="0039567F"/>
    <w:rsid w:val="00395B94"/>
    <w:rsid w:val="00395D2E"/>
    <w:rsid w:val="00395FCD"/>
    <w:rsid w:val="00396094"/>
    <w:rsid w:val="003961F2"/>
    <w:rsid w:val="0039649C"/>
    <w:rsid w:val="00396744"/>
    <w:rsid w:val="00396775"/>
    <w:rsid w:val="0039689D"/>
    <w:rsid w:val="003969C6"/>
    <w:rsid w:val="00397562"/>
    <w:rsid w:val="003976FC"/>
    <w:rsid w:val="003978BF"/>
    <w:rsid w:val="00397E27"/>
    <w:rsid w:val="00397F68"/>
    <w:rsid w:val="00397F90"/>
    <w:rsid w:val="003A03D2"/>
    <w:rsid w:val="003A06A1"/>
    <w:rsid w:val="003A0A11"/>
    <w:rsid w:val="003A0AEF"/>
    <w:rsid w:val="003A0B8A"/>
    <w:rsid w:val="003A0DD3"/>
    <w:rsid w:val="003A0E20"/>
    <w:rsid w:val="003A13E8"/>
    <w:rsid w:val="003A1418"/>
    <w:rsid w:val="003A15CC"/>
    <w:rsid w:val="003A15DA"/>
    <w:rsid w:val="003A1966"/>
    <w:rsid w:val="003A1A3A"/>
    <w:rsid w:val="003A1B60"/>
    <w:rsid w:val="003A1DAF"/>
    <w:rsid w:val="003A1FBB"/>
    <w:rsid w:val="003A21D0"/>
    <w:rsid w:val="003A2674"/>
    <w:rsid w:val="003A27A6"/>
    <w:rsid w:val="003A2A2A"/>
    <w:rsid w:val="003A2C7E"/>
    <w:rsid w:val="003A2CFF"/>
    <w:rsid w:val="003A2E50"/>
    <w:rsid w:val="003A2E76"/>
    <w:rsid w:val="003A30E7"/>
    <w:rsid w:val="003A334A"/>
    <w:rsid w:val="003A359D"/>
    <w:rsid w:val="003A360A"/>
    <w:rsid w:val="003A3881"/>
    <w:rsid w:val="003A4058"/>
    <w:rsid w:val="003A46BC"/>
    <w:rsid w:val="003A492A"/>
    <w:rsid w:val="003A499A"/>
    <w:rsid w:val="003A5380"/>
    <w:rsid w:val="003A53B3"/>
    <w:rsid w:val="003A546B"/>
    <w:rsid w:val="003A5550"/>
    <w:rsid w:val="003A5588"/>
    <w:rsid w:val="003A5718"/>
    <w:rsid w:val="003A57D2"/>
    <w:rsid w:val="003A586F"/>
    <w:rsid w:val="003A5ADE"/>
    <w:rsid w:val="003A5ED9"/>
    <w:rsid w:val="003A6026"/>
    <w:rsid w:val="003A6103"/>
    <w:rsid w:val="003A6158"/>
    <w:rsid w:val="003A62AD"/>
    <w:rsid w:val="003A64E6"/>
    <w:rsid w:val="003A698C"/>
    <w:rsid w:val="003A6A92"/>
    <w:rsid w:val="003A6AB8"/>
    <w:rsid w:val="003A6AD7"/>
    <w:rsid w:val="003A6BCD"/>
    <w:rsid w:val="003A72F4"/>
    <w:rsid w:val="003A7969"/>
    <w:rsid w:val="003A79B7"/>
    <w:rsid w:val="003A7C49"/>
    <w:rsid w:val="003A7CB1"/>
    <w:rsid w:val="003A7FA9"/>
    <w:rsid w:val="003B02ED"/>
    <w:rsid w:val="003B0367"/>
    <w:rsid w:val="003B0708"/>
    <w:rsid w:val="003B07D8"/>
    <w:rsid w:val="003B07F7"/>
    <w:rsid w:val="003B08A4"/>
    <w:rsid w:val="003B0D7D"/>
    <w:rsid w:val="003B0EEC"/>
    <w:rsid w:val="003B0F45"/>
    <w:rsid w:val="003B1162"/>
    <w:rsid w:val="003B16AD"/>
    <w:rsid w:val="003B1744"/>
    <w:rsid w:val="003B1FC1"/>
    <w:rsid w:val="003B1FE5"/>
    <w:rsid w:val="003B20D5"/>
    <w:rsid w:val="003B2193"/>
    <w:rsid w:val="003B2527"/>
    <w:rsid w:val="003B2846"/>
    <w:rsid w:val="003B296F"/>
    <w:rsid w:val="003B2B91"/>
    <w:rsid w:val="003B2D3C"/>
    <w:rsid w:val="003B30F7"/>
    <w:rsid w:val="003B3423"/>
    <w:rsid w:val="003B3476"/>
    <w:rsid w:val="003B34F1"/>
    <w:rsid w:val="003B361F"/>
    <w:rsid w:val="003B3B23"/>
    <w:rsid w:val="003B3C10"/>
    <w:rsid w:val="003B3DEE"/>
    <w:rsid w:val="003B3EE3"/>
    <w:rsid w:val="003B4568"/>
    <w:rsid w:val="003B4798"/>
    <w:rsid w:val="003B48DF"/>
    <w:rsid w:val="003B4A30"/>
    <w:rsid w:val="003B4C32"/>
    <w:rsid w:val="003B4D0D"/>
    <w:rsid w:val="003B4F21"/>
    <w:rsid w:val="003B531A"/>
    <w:rsid w:val="003B5561"/>
    <w:rsid w:val="003B573E"/>
    <w:rsid w:val="003B5807"/>
    <w:rsid w:val="003B584F"/>
    <w:rsid w:val="003B5E49"/>
    <w:rsid w:val="003B5F41"/>
    <w:rsid w:val="003B5F51"/>
    <w:rsid w:val="003B6095"/>
    <w:rsid w:val="003B6142"/>
    <w:rsid w:val="003B6166"/>
    <w:rsid w:val="003B624E"/>
    <w:rsid w:val="003B62DB"/>
    <w:rsid w:val="003B64CB"/>
    <w:rsid w:val="003B67A0"/>
    <w:rsid w:val="003B67EF"/>
    <w:rsid w:val="003B69CA"/>
    <w:rsid w:val="003B6AE3"/>
    <w:rsid w:val="003B6BAD"/>
    <w:rsid w:val="003B6D92"/>
    <w:rsid w:val="003B6DA3"/>
    <w:rsid w:val="003B7131"/>
    <w:rsid w:val="003B71B2"/>
    <w:rsid w:val="003B73E3"/>
    <w:rsid w:val="003B73F7"/>
    <w:rsid w:val="003B7581"/>
    <w:rsid w:val="003B799C"/>
    <w:rsid w:val="003B79D6"/>
    <w:rsid w:val="003B7AAD"/>
    <w:rsid w:val="003B7C30"/>
    <w:rsid w:val="003B7D2A"/>
    <w:rsid w:val="003B7F20"/>
    <w:rsid w:val="003C0261"/>
    <w:rsid w:val="003C02A5"/>
    <w:rsid w:val="003C02E4"/>
    <w:rsid w:val="003C0550"/>
    <w:rsid w:val="003C0ACB"/>
    <w:rsid w:val="003C0E37"/>
    <w:rsid w:val="003C10D0"/>
    <w:rsid w:val="003C1274"/>
    <w:rsid w:val="003C14EC"/>
    <w:rsid w:val="003C16C8"/>
    <w:rsid w:val="003C171D"/>
    <w:rsid w:val="003C18E0"/>
    <w:rsid w:val="003C195C"/>
    <w:rsid w:val="003C1A39"/>
    <w:rsid w:val="003C1DAD"/>
    <w:rsid w:val="003C201B"/>
    <w:rsid w:val="003C2338"/>
    <w:rsid w:val="003C246C"/>
    <w:rsid w:val="003C2B0D"/>
    <w:rsid w:val="003C2B6B"/>
    <w:rsid w:val="003C2C31"/>
    <w:rsid w:val="003C2C5B"/>
    <w:rsid w:val="003C2E0F"/>
    <w:rsid w:val="003C3312"/>
    <w:rsid w:val="003C3481"/>
    <w:rsid w:val="003C3580"/>
    <w:rsid w:val="003C3756"/>
    <w:rsid w:val="003C3897"/>
    <w:rsid w:val="003C3955"/>
    <w:rsid w:val="003C3DB4"/>
    <w:rsid w:val="003C4136"/>
    <w:rsid w:val="003C4196"/>
    <w:rsid w:val="003C41C7"/>
    <w:rsid w:val="003C41F3"/>
    <w:rsid w:val="003C4447"/>
    <w:rsid w:val="003C491D"/>
    <w:rsid w:val="003C4BAD"/>
    <w:rsid w:val="003C4BEC"/>
    <w:rsid w:val="003C4F73"/>
    <w:rsid w:val="003C4FF3"/>
    <w:rsid w:val="003C547A"/>
    <w:rsid w:val="003C57FD"/>
    <w:rsid w:val="003C5877"/>
    <w:rsid w:val="003C591F"/>
    <w:rsid w:val="003C5AB5"/>
    <w:rsid w:val="003C5E6E"/>
    <w:rsid w:val="003C6176"/>
    <w:rsid w:val="003C61D7"/>
    <w:rsid w:val="003C627E"/>
    <w:rsid w:val="003C63F3"/>
    <w:rsid w:val="003C680C"/>
    <w:rsid w:val="003C6A56"/>
    <w:rsid w:val="003C6ADC"/>
    <w:rsid w:val="003C6AE9"/>
    <w:rsid w:val="003C6EDB"/>
    <w:rsid w:val="003C7212"/>
    <w:rsid w:val="003C72E8"/>
    <w:rsid w:val="003C73C4"/>
    <w:rsid w:val="003C7447"/>
    <w:rsid w:val="003C759A"/>
    <w:rsid w:val="003C75E2"/>
    <w:rsid w:val="003C7888"/>
    <w:rsid w:val="003C7BA9"/>
    <w:rsid w:val="003C7D63"/>
    <w:rsid w:val="003C7E61"/>
    <w:rsid w:val="003D036B"/>
    <w:rsid w:val="003D038B"/>
    <w:rsid w:val="003D058C"/>
    <w:rsid w:val="003D05C3"/>
    <w:rsid w:val="003D06B5"/>
    <w:rsid w:val="003D06D3"/>
    <w:rsid w:val="003D0B2B"/>
    <w:rsid w:val="003D0C13"/>
    <w:rsid w:val="003D1366"/>
    <w:rsid w:val="003D1479"/>
    <w:rsid w:val="003D17A7"/>
    <w:rsid w:val="003D1876"/>
    <w:rsid w:val="003D1930"/>
    <w:rsid w:val="003D1AB7"/>
    <w:rsid w:val="003D1EB9"/>
    <w:rsid w:val="003D22DF"/>
    <w:rsid w:val="003D26A1"/>
    <w:rsid w:val="003D2DAA"/>
    <w:rsid w:val="003D30C2"/>
    <w:rsid w:val="003D3360"/>
    <w:rsid w:val="003D3617"/>
    <w:rsid w:val="003D3916"/>
    <w:rsid w:val="003D39C8"/>
    <w:rsid w:val="003D3A79"/>
    <w:rsid w:val="003D3B79"/>
    <w:rsid w:val="003D3C14"/>
    <w:rsid w:val="003D3E41"/>
    <w:rsid w:val="003D3F82"/>
    <w:rsid w:val="003D4678"/>
    <w:rsid w:val="003D46B7"/>
    <w:rsid w:val="003D483E"/>
    <w:rsid w:val="003D4D43"/>
    <w:rsid w:val="003D4FD5"/>
    <w:rsid w:val="003D5839"/>
    <w:rsid w:val="003D5AF4"/>
    <w:rsid w:val="003D5D31"/>
    <w:rsid w:val="003D606D"/>
    <w:rsid w:val="003D6B49"/>
    <w:rsid w:val="003D6E72"/>
    <w:rsid w:val="003D7092"/>
    <w:rsid w:val="003D715E"/>
    <w:rsid w:val="003D73E5"/>
    <w:rsid w:val="003D73E8"/>
    <w:rsid w:val="003D742D"/>
    <w:rsid w:val="003D7444"/>
    <w:rsid w:val="003D7574"/>
    <w:rsid w:val="003D77A8"/>
    <w:rsid w:val="003D7886"/>
    <w:rsid w:val="003D7912"/>
    <w:rsid w:val="003D7C55"/>
    <w:rsid w:val="003D7CF9"/>
    <w:rsid w:val="003D7D09"/>
    <w:rsid w:val="003D7F44"/>
    <w:rsid w:val="003E00AC"/>
    <w:rsid w:val="003E0326"/>
    <w:rsid w:val="003E07B1"/>
    <w:rsid w:val="003E0927"/>
    <w:rsid w:val="003E0C34"/>
    <w:rsid w:val="003E0CF7"/>
    <w:rsid w:val="003E0EDE"/>
    <w:rsid w:val="003E10CB"/>
    <w:rsid w:val="003E10CD"/>
    <w:rsid w:val="003E112E"/>
    <w:rsid w:val="003E1534"/>
    <w:rsid w:val="003E1556"/>
    <w:rsid w:val="003E16FE"/>
    <w:rsid w:val="003E1829"/>
    <w:rsid w:val="003E19AE"/>
    <w:rsid w:val="003E1C16"/>
    <w:rsid w:val="003E1FD3"/>
    <w:rsid w:val="003E23BD"/>
    <w:rsid w:val="003E2431"/>
    <w:rsid w:val="003E26BE"/>
    <w:rsid w:val="003E2735"/>
    <w:rsid w:val="003E2800"/>
    <w:rsid w:val="003E3214"/>
    <w:rsid w:val="003E3357"/>
    <w:rsid w:val="003E3534"/>
    <w:rsid w:val="003E37C6"/>
    <w:rsid w:val="003E38ED"/>
    <w:rsid w:val="003E3A70"/>
    <w:rsid w:val="003E3C4B"/>
    <w:rsid w:val="003E3D4F"/>
    <w:rsid w:val="003E3EF6"/>
    <w:rsid w:val="003E3F10"/>
    <w:rsid w:val="003E3F52"/>
    <w:rsid w:val="003E45E3"/>
    <w:rsid w:val="003E462A"/>
    <w:rsid w:val="003E4637"/>
    <w:rsid w:val="003E4716"/>
    <w:rsid w:val="003E47F8"/>
    <w:rsid w:val="003E48E2"/>
    <w:rsid w:val="003E4B93"/>
    <w:rsid w:val="003E4B97"/>
    <w:rsid w:val="003E4FF3"/>
    <w:rsid w:val="003E50B6"/>
    <w:rsid w:val="003E51D8"/>
    <w:rsid w:val="003E53E3"/>
    <w:rsid w:val="003E55EC"/>
    <w:rsid w:val="003E6030"/>
    <w:rsid w:val="003E6264"/>
    <w:rsid w:val="003E62C8"/>
    <w:rsid w:val="003E63B7"/>
    <w:rsid w:val="003E6546"/>
    <w:rsid w:val="003E6843"/>
    <w:rsid w:val="003E68FA"/>
    <w:rsid w:val="003E69E3"/>
    <w:rsid w:val="003E6A55"/>
    <w:rsid w:val="003E6D11"/>
    <w:rsid w:val="003E6D68"/>
    <w:rsid w:val="003E6F24"/>
    <w:rsid w:val="003E7000"/>
    <w:rsid w:val="003E70FC"/>
    <w:rsid w:val="003E72F7"/>
    <w:rsid w:val="003E7381"/>
    <w:rsid w:val="003E73EF"/>
    <w:rsid w:val="003E79E9"/>
    <w:rsid w:val="003E79EB"/>
    <w:rsid w:val="003E7AB3"/>
    <w:rsid w:val="003E7EB8"/>
    <w:rsid w:val="003EE016"/>
    <w:rsid w:val="003F000A"/>
    <w:rsid w:val="003F08FF"/>
    <w:rsid w:val="003F0961"/>
    <w:rsid w:val="003F0AA6"/>
    <w:rsid w:val="003F0CA6"/>
    <w:rsid w:val="003F1060"/>
    <w:rsid w:val="003F11BB"/>
    <w:rsid w:val="003F11E8"/>
    <w:rsid w:val="003F13AE"/>
    <w:rsid w:val="003F177E"/>
    <w:rsid w:val="003F17FC"/>
    <w:rsid w:val="003F192F"/>
    <w:rsid w:val="003F1A94"/>
    <w:rsid w:val="003F1DF7"/>
    <w:rsid w:val="003F1F3F"/>
    <w:rsid w:val="003F1F99"/>
    <w:rsid w:val="003F2111"/>
    <w:rsid w:val="003F221D"/>
    <w:rsid w:val="003F22AB"/>
    <w:rsid w:val="003F2499"/>
    <w:rsid w:val="003F2620"/>
    <w:rsid w:val="003F2833"/>
    <w:rsid w:val="003F2985"/>
    <w:rsid w:val="003F2E3B"/>
    <w:rsid w:val="003F2FF2"/>
    <w:rsid w:val="003F37F4"/>
    <w:rsid w:val="003F3838"/>
    <w:rsid w:val="003F3A57"/>
    <w:rsid w:val="003F3CBD"/>
    <w:rsid w:val="003F3D72"/>
    <w:rsid w:val="003F3F26"/>
    <w:rsid w:val="003F4340"/>
    <w:rsid w:val="003F486E"/>
    <w:rsid w:val="003F487A"/>
    <w:rsid w:val="003F4936"/>
    <w:rsid w:val="003F4AA7"/>
    <w:rsid w:val="003F4E7F"/>
    <w:rsid w:val="003F4EC5"/>
    <w:rsid w:val="003F5106"/>
    <w:rsid w:val="003F51A4"/>
    <w:rsid w:val="003F55D4"/>
    <w:rsid w:val="003F58F7"/>
    <w:rsid w:val="003F5925"/>
    <w:rsid w:val="003F5B2C"/>
    <w:rsid w:val="003F5BE0"/>
    <w:rsid w:val="003F5DC4"/>
    <w:rsid w:val="003F5E16"/>
    <w:rsid w:val="003F65BF"/>
    <w:rsid w:val="003F6B99"/>
    <w:rsid w:val="003F6BC9"/>
    <w:rsid w:val="003F6CE2"/>
    <w:rsid w:val="003F6D1E"/>
    <w:rsid w:val="003F748E"/>
    <w:rsid w:val="003F77D3"/>
    <w:rsid w:val="003F7B75"/>
    <w:rsid w:val="003F7BAD"/>
    <w:rsid w:val="003F7BEE"/>
    <w:rsid w:val="004000CF"/>
    <w:rsid w:val="00400237"/>
    <w:rsid w:val="00400313"/>
    <w:rsid w:val="0040052C"/>
    <w:rsid w:val="004007BE"/>
    <w:rsid w:val="0040091F"/>
    <w:rsid w:val="004009A2"/>
    <w:rsid w:val="004009FA"/>
    <w:rsid w:val="00400BBA"/>
    <w:rsid w:val="00400BE9"/>
    <w:rsid w:val="00400E4A"/>
    <w:rsid w:val="00400F31"/>
    <w:rsid w:val="00401131"/>
    <w:rsid w:val="00401148"/>
    <w:rsid w:val="00401355"/>
    <w:rsid w:val="004015C8"/>
    <w:rsid w:val="004015DA"/>
    <w:rsid w:val="0040164C"/>
    <w:rsid w:val="00402175"/>
    <w:rsid w:val="004021A9"/>
    <w:rsid w:val="004022C0"/>
    <w:rsid w:val="004027F8"/>
    <w:rsid w:val="0040284D"/>
    <w:rsid w:val="00402889"/>
    <w:rsid w:val="00402A2E"/>
    <w:rsid w:val="00402B78"/>
    <w:rsid w:val="00402EDC"/>
    <w:rsid w:val="00402F9C"/>
    <w:rsid w:val="00403046"/>
    <w:rsid w:val="00403368"/>
    <w:rsid w:val="004037EE"/>
    <w:rsid w:val="004038F2"/>
    <w:rsid w:val="00403AC3"/>
    <w:rsid w:val="00403B02"/>
    <w:rsid w:val="00403C2F"/>
    <w:rsid w:val="00403C65"/>
    <w:rsid w:val="00404126"/>
    <w:rsid w:val="00404542"/>
    <w:rsid w:val="004045F6"/>
    <w:rsid w:val="004046A7"/>
    <w:rsid w:val="00404787"/>
    <w:rsid w:val="004047AF"/>
    <w:rsid w:val="0040485B"/>
    <w:rsid w:val="00404A10"/>
    <w:rsid w:val="00404B7E"/>
    <w:rsid w:val="00404DAA"/>
    <w:rsid w:val="00404ED9"/>
    <w:rsid w:val="00405138"/>
    <w:rsid w:val="00405250"/>
    <w:rsid w:val="004053F1"/>
    <w:rsid w:val="0040562D"/>
    <w:rsid w:val="0040574D"/>
    <w:rsid w:val="004059F7"/>
    <w:rsid w:val="00405C9C"/>
    <w:rsid w:val="004063FD"/>
    <w:rsid w:val="004064DE"/>
    <w:rsid w:val="0040651F"/>
    <w:rsid w:val="004065E7"/>
    <w:rsid w:val="004067A9"/>
    <w:rsid w:val="004067C8"/>
    <w:rsid w:val="00406D30"/>
    <w:rsid w:val="00407684"/>
    <w:rsid w:val="004077E8"/>
    <w:rsid w:val="00407867"/>
    <w:rsid w:val="0040791E"/>
    <w:rsid w:val="00407941"/>
    <w:rsid w:val="00407B82"/>
    <w:rsid w:val="00407C00"/>
    <w:rsid w:val="00407FB0"/>
    <w:rsid w:val="0041008A"/>
    <w:rsid w:val="004100DF"/>
    <w:rsid w:val="004102ED"/>
    <w:rsid w:val="00410505"/>
    <w:rsid w:val="00410843"/>
    <w:rsid w:val="0041086D"/>
    <w:rsid w:val="00410A40"/>
    <w:rsid w:val="00410D6A"/>
    <w:rsid w:val="00410EAF"/>
    <w:rsid w:val="004110A7"/>
    <w:rsid w:val="00411110"/>
    <w:rsid w:val="004112DF"/>
    <w:rsid w:val="004113D2"/>
    <w:rsid w:val="0041146B"/>
    <w:rsid w:val="004116C8"/>
    <w:rsid w:val="004117E6"/>
    <w:rsid w:val="00411865"/>
    <w:rsid w:val="00411B6A"/>
    <w:rsid w:val="00411CB2"/>
    <w:rsid w:val="00412003"/>
    <w:rsid w:val="0041253A"/>
    <w:rsid w:val="004125DA"/>
    <w:rsid w:val="0041271A"/>
    <w:rsid w:val="004127F2"/>
    <w:rsid w:val="00412848"/>
    <w:rsid w:val="004128AB"/>
    <w:rsid w:val="004128B6"/>
    <w:rsid w:val="0041292C"/>
    <w:rsid w:val="00412B01"/>
    <w:rsid w:val="00412E1B"/>
    <w:rsid w:val="00412F2F"/>
    <w:rsid w:val="004130B7"/>
    <w:rsid w:val="004131A7"/>
    <w:rsid w:val="004134C3"/>
    <w:rsid w:val="00413532"/>
    <w:rsid w:val="004135F8"/>
    <w:rsid w:val="00413A70"/>
    <w:rsid w:val="00413C5E"/>
    <w:rsid w:val="00413E76"/>
    <w:rsid w:val="00413F93"/>
    <w:rsid w:val="00413FEE"/>
    <w:rsid w:val="004140AD"/>
    <w:rsid w:val="004142C9"/>
    <w:rsid w:val="004145A8"/>
    <w:rsid w:val="00414614"/>
    <w:rsid w:val="004146C1"/>
    <w:rsid w:val="004149B3"/>
    <w:rsid w:val="00414C01"/>
    <w:rsid w:val="00414FBA"/>
    <w:rsid w:val="0041511E"/>
    <w:rsid w:val="0041575A"/>
    <w:rsid w:val="00415B30"/>
    <w:rsid w:val="004163AC"/>
    <w:rsid w:val="00416433"/>
    <w:rsid w:val="004164D5"/>
    <w:rsid w:val="00416933"/>
    <w:rsid w:val="00416984"/>
    <w:rsid w:val="00416A49"/>
    <w:rsid w:val="00416D27"/>
    <w:rsid w:val="00416DDB"/>
    <w:rsid w:val="00417032"/>
    <w:rsid w:val="0041783D"/>
    <w:rsid w:val="00417926"/>
    <w:rsid w:val="00417C73"/>
    <w:rsid w:val="00417E9A"/>
    <w:rsid w:val="00417F7E"/>
    <w:rsid w:val="0042003F"/>
    <w:rsid w:val="004200AE"/>
    <w:rsid w:val="0042013F"/>
    <w:rsid w:val="0042083E"/>
    <w:rsid w:val="00420C94"/>
    <w:rsid w:val="00420C9D"/>
    <w:rsid w:val="00420DC6"/>
    <w:rsid w:val="004214EC"/>
    <w:rsid w:val="0042160C"/>
    <w:rsid w:val="004216E7"/>
    <w:rsid w:val="00421711"/>
    <w:rsid w:val="00421745"/>
    <w:rsid w:val="0042179C"/>
    <w:rsid w:val="004217DE"/>
    <w:rsid w:val="00421828"/>
    <w:rsid w:val="00421890"/>
    <w:rsid w:val="0042198D"/>
    <w:rsid w:val="00421A27"/>
    <w:rsid w:val="00421A86"/>
    <w:rsid w:val="00421CE4"/>
    <w:rsid w:val="00421D0A"/>
    <w:rsid w:val="00421D50"/>
    <w:rsid w:val="004224AB"/>
    <w:rsid w:val="0042299B"/>
    <w:rsid w:val="00422A31"/>
    <w:rsid w:val="00422E37"/>
    <w:rsid w:val="00422F18"/>
    <w:rsid w:val="0042306C"/>
    <w:rsid w:val="0042311E"/>
    <w:rsid w:val="0042313F"/>
    <w:rsid w:val="0042336E"/>
    <w:rsid w:val="00423428"/>
    <w:rsid w:val="004234E9"/>
    <w:rsid w:val="00423AD4"/>
    <w:rsid w:val="00423BD0"/>
    <w:rsid w:val="00423D46"/>
    <w:rsid w:val="00423FC9"/>
    <w:rsid w:val="00424191"/>
    <w:rsid w:val="0042452F"/>
    <w:rsid w:val="00424617"/>
    <w:rsid w:val="004246B2"/>
    <w:rsid w:val="00424894"/>
    <w:rsid w:val="00424AA2"/>
    <w:rsid w:val="00424BE8"/>
    <w:rsid w:val="00424CF8"/>
    <w:rsid w:val="00424E8C"/>
    <w:rsid w:val="00424F8F"/>
    <w:rsid w:val="00424FBB"/>
    <w:rsid w:val="00425114"/>
    <w:rsid w:val="0042526C"/>
    <w:rsid w:val="0042549D"/>
    <w:rsid w:val="004255EA"/>
    <w:rsid w:val="004257B2"/>
    <w:rsid w:val="00425AA7"/>
    <w:rsid w:val="00425BB2"/>
    <w:rsid w:val="00425EDF"/>
    <w:rsid w:val="00426057"/>
    <w:rsid w:val="0042610A"/>
    <w:rsid w:val="00426169"/>
    <w:rsid w:val="0042618C"/>
    <w:rsid w:val="00426395"/>
    <w:rsid w:val="00426534"/>
    <w:rsid w:val="0042675A"/>
    <w:rsid w:val="0042689B"/>
    <w:rsid w:val="00426B38"/>
    <w:rsid w:val="00427163"/>
    <w:rsid w:val="004272E9"/>
    <w:rsid w:val="004275B3"/>
    <w:rsid w:val="0042768A"/>
    <w:rsid w:val="00427804"/>
    <w:rsid w:val="00427884"/>
    <w:rsid w:val="0042788B"/>
    <w:rsid w:val="00427913"/>
    <w:rsid w:val="004279D4"/>
    <w:rsid w:val="00427CBE"/>
    <w:rsid w:val="00427E75"/>
    <w:rsid w:val="0042DFC4"/>
    <w:rsid w:val="00430041"/>
    <w:rsid w:val="00430064"/>
    <w:rsid w:val="004304AB"/>
    <w:rsid w:val="0043050D"/>
    <w:rsid w:val="004305DC"/>
    <w:rsid w:val="00430945"/>
    <w:rsid w:val="00430A4E"/>
    <w:rsid w:val="00430A61"/>
    <w:rsid w:val="00430E71"/>
    <w:rsid w:val="00430E84"/>
    <w:rsid w:val="0043122A"/>
    <w:rsid w:val="0043133F"/>
    <w:rsid w:val="00431377"/>
    <w:rsid w:val="0043141A"/>
    <w:rsid w:val="00431539"/>
    <w:rsid w:val="0043165B"/>
    <w:rsid w:val="004316BD"/>
    <w:rsid w:val="004316E9"/>
    <w:rsid w:val="004317BC"/>
    <w:rsid w:val="00431821"/>
    <w:rsid w:val="004318E4"/>
    <w:rsid w:val="00431C35"/>
    <w:rsid w:val="00431DA0"/>
    <w:rsid w:val="00431E00"/>
    <w:rsid w:val="00431EA5"/>
    <w:rsid w:val="004326E8"/>
    <w:rsid w:val="0043284F"/>
    <w:rsid w:val="00432865"/>
    <w:rsid w:val="004328D6"/>
    <w:rsid w:val="00432B97"/>
    <w:rsid w:val="00432F94"/>
    <w:rsid w:val="00433112"/>
    <w:rsid w:val="0043313F"/>
    <w:rsid w:val="00433260"/>
    <w:rsid w:val="00433292"/>
    <w:rsid w:val="00433401"/>
    <w:rsid w:val="00433533"/>
    <w:rsid w:val="004337A3"/>
    <w:rsid w:val="004337DD"/>
    <w:rsid w:val="00433963"/>
    <w:rsid w:val="004339AA"/>
    <w:rsid w:val="004339D1"/>
    <w:rsid w:val="00433A60"/>
    <w:rsid w:val="00433A7A"/>
    <w:rsid w:val="00433C2F"/>
    <w:rsid w:val="00433C3D"/>
    <w:rsid w:val="00433CA6"/>
    <w:rsid w:val="00433CA7"/>
    <w:rsid w:val="00433E8B"/>
    <w:rsid w:val="00433F07"/>
    <w:rsid w:val="004340D8"/>
    <w:rsid w:val="0043441C"/>
    <w:rsid w:val="00434504"/>
    <w:rsid w:val="0043450F"/>
    <w:rsid w:val="00434510"/>
    <w:rsid w:val="0043460F"/>
    <w:rsid w:val="00434919"/>
    <w:rsid w:val="00434940"/>
    <w:rsid w:val="00435205"/>
    <w:rsid w:val="00435257"/>
    <w:rsid w:val="004353AA"/>
    <w:rsid w:val="00435739"/>
    <w:rsid w:val="0043573E"/>
    <w:rsid w:val="0043579F"/>
    <w:rsid w:val="0043589D"/>
    <w:rsid w:val="0043591D"/>
    <w:rsid w:val="00435963"/>
    <w:rsid w:val="00435A4E"/>
    <w:rsid w:val="00435A9A"/>
    <w:rsid w:val="00435B72"/>
    <w:rsid w:val="00435C27"/>
    <w:rsid w:val="00435D99"/>
    <w:rsid w:val="00436326"/>
    <w:rsid w:val="00436418"/>
    <w:rsid w:val="004365F1"/>
    <w:rsid w:val="00436602"/>
    <w:rsid w:val="00436653"/>
    <w:rsid w:val="0043679F"/>
    <w:rsid w:val="0043739A"/>
    <w:rsid w:val="0043760C"/>
    <w:rsid w:val="0043771D"/>
    <w:rsid w:val="004377FA"/>
    <w:rsid w:val="00437852"/>
    <w:rsid w:val="00437855"/>
    <w:rsid w:val="00437B3C"/>
    <w:rsid w:val="00437C1B"/>
    <w:rsid w:val="00437C4E"/>
    <w:rsid w:val="00437C7B"/>
    <w:rsid w:val="00437E64"/>
    <w:rsid w:val="00437E88"/>
    <w:rsid w:val="00437EFF"/>
    <w:rsid w:val="00440346"/>
    <w:rsid w:val="00440392"/>
    <w:rsid w:val="004405F6"/>
    <w:rsid w:val="0044061E"/>
    <w:rsid w:val="00440713"/>
    <w:rsid w:val="0044075A"/>
    <w:rsid w:val="004407C6"/>
    <w:rsid w:val="0044084B"/>
    <w:rsid w:val="00440862"/>
    <w:rsid w:val="00440C29"/>
    <w:rsid w:val="00440E17"/>
    <w:rsid w:val="00441144"/>
    <w:rsid w:val="0044115C"/>
    <w:rsid w:val="00441201"/>
    <w:rsid w:val="00441280"/>
    <w:rsid w:val="004412A0"/>
    <w:rsid w:val="004412F8"/>
    <w:rsid w:val="004415C6"/>
    <w:rsid w:val="00441999"/>
    <w:rsid w:val="004419CC"/>
    <w:rsid w:val="00441C8A"/>
    <w:rsid w:val="00441D05"/>
    <w:rsid w:val="00441D2D"/>
    <w:rsid w:val="004420B6"/>
    <w:rsid w:val="00442182"/>
    <w:rsid w:val="00442764"/>
    <w:rsid w:val="004427E4"/>
    <w:rsid w:val="00442B78"/>
    <w:rsid w:val="004431F7"/>
    <w:rsid w:val="00443506"/>
    <w:rsid w:val="004435DD"/>
    <w:rsid w:val="00443965"/>
    <w:rsid w:val="00443CED"/>
    <w:rsid w:val="00443EA0"/>
    <w:rsid w:val="00443F27"/>
    <w:rsid w:val="004440B9"/>
    <w:rsid w:val="004445D6"/>
    <w:rsid w:val="004447AC"/>
    <w:rsid w:val="004447F9"/>
    <w:rsid w:val="00444A14"/>
    <w:rsid w:val="00444B17"/>
    <w:rsid w:val="00445263"/>
    <w:rsid w:val="00445267"/>
    <w:rsid w:val="00445584"/>
    <w:rsid w:val="004455BE"/>
    <w:rsid w:val="004458CB"/>
    <w:rsid w:val="004459DB"/>
    <w:rsid w:val="00445BCB"/>
    <w:rsid w:val="00445C6A"/>
    <w:rsid w:val="00445ECB"/>
    <w:rsid w:val="00445F63"/>
    <w:rsid w:val="0044638C"/>
    <w:rsid w:val="00446645"/>
    <w:rsid w:val="004469A8"/>
    <w:rsid w:val="004469D9"/>
    <w:rsid w:val="00446A62"/>
    <w:rsid w:val="00446AA8"/>
    <w:rsid w:val="00446D0F"/>
    <w:rsid w:val="00447080"/>
    <w:rsid w:val="004470F7"/>
    <w:rsid w:val="004471F6"/>
    <w:rsid w:val="00447308"/>
    <w:rsid w:val="004473C9"/>
    <w:rsid w:val="0044751C"/>
    <w:rsid w:val="00447BBD"/>
    <w:rsid w:val="00447D21"/>
    <w:rsid w:val="00447EA2"/>
    <w:rsid w:val="00447EBA"/>
    <w:rsid w:val="00447EBC"/>
    <w:rsid w:val="004501FB"/>
    <w:rsid w:val="00450267"/>
    <w:rsid w:val="004504B9"/>
    <w:rsid w:val="0045071C"/>
    <w:rsid w:val="00450C49"/>
    <w:rsid w:val="00450FDE"/>
    <w:rsid w:val="004514EC"/>
    <w:rsid w:val="00451596"/>
    <w:rsid w:val="00451789"/>
    <w:rsid w:val="004517A8"/>
    <w:rsid w:val="00451B4D"/>
    <w:rsid w:val="00451B83"/>
    <w:rsid w:val="00451B9F"/>
    <w:rsid w:val="00451BDB"/>
    <w:rsid w:val="00451E99"/>
    <w:rsid w:val="00452356"/>
    <w:rsid w:val="004525AD"/>
    <w:rsid w:val="00452622"/>
    <w:rsid w:val="00452753"/>
    <w:rsid w:val="00452D54"/>
    <w:rsid w:val="00452DCD"/>
    <w:rsid w:val="0045316C"/>
    <w:rsid w:val="00453536"/>
    <w:rsid w:val="00453AF6"/>
    <w:rsid w:val="00453E55"/>
    <w:rsid w:val="00453E9B"/>
    <w:rsid w:val="00453FC8"/>
    <w:rsid w:val="0045405C"/>
    <w:rsid w:val="004541D3"/>
    <w:rsid w:val="0045439C"/>
    <w:rsid w:val="004545DA"/>
    <w:rsid w:val="004545E8"/>
    <w:rsid w:val="0045492C"/>
    <w:rsid w:val="00454CE1"/>
    <w:rsid w:val="00454DCC"/>
    <w:rsid w:val="00454DEA"/>
    <w:rsid w:val="00454E71"/>
    <w:rsid w:val="00454EA0"/>
    <w:rsid w:val="004550E7"/>
    <w:rsid w:val="004551F7"/>
    <w:rsid w:val="00455511"/>
    <w:rsid w:val="00455714"/>
    <w:rsid w:val="00455724"/>
    <w:rsid w:val="0045579E"/>
    <w:rsid w:val="00455810"/>
    <w:rsid w:val="00455822"/>
    <w:rsid w:val="00455A53"/>
    <w:rsid w:val="00455EA7"/>
    <w:rsid w:val="00455EAA"/>
    <w:rsid w:val="00455FA9"/>
    <w:rsid w:val="004561C7"/>
    <w:rsid w:val="004565BE"/>
    <w:rsid w:val="004566D7"/>
    <w:rsid w:val="004567F3"/>
    <w:rsid w:val="00456906"/>
    <w:rsid w:val="00456952"/>
    <w:rsid w:val="00456EE1"/>
    <w:rsid w:val="0045705D"/>
    <w:rsid w:val="0045708E"/>
    <w:rsid w:val="0045727E"/>
    <w:rsid w:val="00457290"/>
    <w:rsid w:val="0045799B"/>
    <w:rsid w:val="004579C7"/>
    <w:rsid w:val="00457CF4"/>
    <w:rsid w:val="00457D66"/>
    <w:rsid w:val="00457EE8"/>
    <w:rsid w:val="00457F5D"/>
    <w:rsid w:val="00460393"/>
    <w:rsid w:val="004603B4"/>
    <w:rsid w:val="0046041A"/>
    <w:rsid w:val="00460595"/>
    <w:rsid w:val="004606FA"/>
    <w:rsid w:val="00460AB1"/>
    <w:rsid w:val="00460F9B"/>
    <w:rsid w:val="004610CB"/>
    <w:rsid w:val="00461722"/>
    <w:rsid w:val="00461866"/>
    <w:rsid w:val="00461CA8"/>
    <w:rsid w:val="00461CCF"/>
    <w:rsid w:val="00461CE8"/>
    <w:rsid w:val="00461D06"/>
    <w:rsid w:val="00461E63"/>
    <w:rsid w:val="00461ED5"/>
    <w:rsid w:val="00461EFC"/>
    <w:rsid w:val="004624FA"/>
    <w:rsid w:val="0046276E"/>
    <w:rsid w:val="00462BF2"/>
    <w:rsid w:val="00462EF0"/>
    <w:rsid w:val="00463196"/>
    <w:rsid w:val="00463219"/>
    <w:rsid w:val="0046334C"/>
    <w:rsid w:val="00463668"/>
    <w:rsid w:val="004638BF"/>
    <w:rsid w:val="00463FEA"/>
    <w:rsid w:val="004640D7"/>
    <w:rsid w:val="004640E7"/>
    <w:rsid w:val="00464288"/>
    <w:rsid w:val="00464481"/>
    <w:rsid w:val="00464539"/>
    <w:rsid w:val="004645E1"/>
    <w:rsid w:val="00464775"/>
    <w:rsid w:val="00464A43"/>
    <w:rsid w:val="00464B35"/>
    <w:rsid w:val="00464C78"/>
    <w:rsid w:val="00464DC5"/>
    <w:rsid w:val="00464F2F"/>
    <w:rsid w:val="00464F6C"/>
    <w:rsid w:val="004650F2"/>
    <w:rsid w:val="00465176"/>
    <w:rsid w:val="004651BE"/>
    <w:rsid w:val="0046526D"/>
    <w:rsid w:val="0046537D"/>
    <w:rsid w:val="004655AA"/>
    <w:rsid w:val="00465673"/>
    <w:rsid w:val="004659AF"/>
    <w:rsid w:val="00465E0B"/>
    <w:rsid w:val="00465E76"/>
    <w:rsid w:val="0046609A"/>
    <w:rsid w:val="00466419"/>
    <w:rsid w:val="00466456"/>
    <w:rsid w:val="004665DB"/>
    <w:rsid w:val="00466AE7"/>
    <w:rsid w:val="00466BD0"/>
    <w:rsid w:val="00466C5A"/>
    <w:rsid w:val="00466C6E"/>
    <w:rsid w:val="00466E2F"/>
    <w:rsid w:val="00466F15"/>
    <w:rsid w:val="00467068"/>
    <w:rsid w:val="00467534"/>
    <w:rsid w:val="0046793E"/>
    <w:rsid w:val="00467A04"/>
    <w:rsid w:val="00467C76"/>
    <w:rsid w:val="00467CBA"/>
    <w:rsid w:val="004700B5"/>
    <w:rsid w:val="0047012B"/>
    <w:rsid w:val="00470301"/>
    <w:rsid w:val="0047044E"/>
    <w:rsid w:val="004705BD"/>
    <w:rsid w:val="004706DA"/>
    <w:rsid w:val="00470AFD"/>
    <w:rsid w:val="00470CD1"/>
    <w:rsid w:val="00470DFD"/>
    <w:rsid w:val="0047141A"/>
    <w:rsid w:val="004714EB"/>
    <w:rsid w:val="004717A1"/>
    <w:rsid w:val="004717CE"/>
    <w:rsid w:val="00471873"/>
    <w:rsid w:val="004719C4"/>
    <w:rsid w:val="00471C31"/>
    <w:rsid w:val="00471DF1"/>
    <w:rsid w:val="00471F87"/>
    <w:rsid w:val="00472310"/>
    <w:rsid w:val="0047243F"/>
    <w:rsid w:val="00472478"/>
    <w:rsid w:val="0047249F"/>
    <w:rsid w:val="0047279C"/>
    <w:rsid w:val="0047286A"/>
    <w:rsid w:val="00472924"/>
    <w:rsid w:val="00472C47"/>
    <w:rsid w:val="00472E7B"/>
    <w:rsid w:val="00472F97"/>
    <w:rsid w:val="00473141"/>
    <w:rsid w:val="00473201"/>
    <w:rsid w:val="004732DF"/>
    <w:rsid w:val="00473794"/>
    <w:rsid w:val="004737E0"/>
    <w:rsid w:val="0047380B"/>
    <w:rsid w:val="00473884"/>
    <w:rsid w:val="004739B7"/>
    <w:rsid w:val="004739FF"/>
    <w:rsid w:val="00473CE2"/>
    <w:rsid w:val="00473CEE"/>
    <w:rsid w:val="00473E6C"/>
    <w:rsid w:val="00473EC6"/>
    <w:rsid w:val="004741AF"/>
    <w:rsid w:val="004744C8"/>
    <w:rsid w:val="00474558"/>
    <w:rsid w:val="00474752"/>
    <w:rsid w:val="00474850"/>
    <w:rsid w:val="00474872"/>
    <w:rsid w:val="00474942"/>
    <w:rsid w:val="00474948"/>
    <w:rsid w:val="00474A7D"/>
    <w:rsid w:val="00474C7F"/>
    <w:rsid w:val="00475023"/>
    <w:rsid w:val="004750FA"/>
    <w:rsid w:val="004752B4"/>
    <w:rsid w:val="004752C5"/>
    <w:rsid w:val="004752E5"/>
    <w:rsid w:val="0047561A"/>
    <w:rsid w:val="00475724"/>
    <w:rsid w:val="00475AE8"/>
    <w:rsid w:val="00475C01"/>
    <w:rsid w:val="00475CC8"/>
    <w:rsid w:val="00475CCE"/>
    <w:rsid w:val="00475D16"/>
    <w:rsid w:val="00475D59"/>
    <w:rsid w:val="00475DA1"/>
    <w:rsid w:val="00475E7F"/>
    <w:rsid w:val="004762AE"/>
    <w:rsid w:val="00476415"/>
    <w:rsid w:val="00476430"/>
    <w:rsid w:val="004767AC"/>
    <w:rsid w:val="00476A53"/>
    <w:rsid w:val="00476B06"/>
    <w:rsid w:val="00476C4D"/>
    <w:rsid w:val="00476E0B"/>
    <w:rsid w:val="00476E3A"/>
    <w:rsid w:val="00476FBF"/>
    <w:rsid w:val="00477000"/>
    <w:rsid w:val="00477614"/>
    <w:rsid w:val="00477752"/>
    <w:rsid w:val="0047793A"/>
    <w:rsid w:val="004779F2"/>
    <w:rsid w:val="00477A74"/>
    <w:rsid w:val="00477B19"/>
    <w:rsid w:val="00477FD8"/>
    <w:rsid w:val="004805DB"/>
    <w:rsid w:val="00480B16"/>
    <w:rsid w:val="00480C08"/>
    <w:rsid w:val="00481278"/>
    <w:rsid w:val="0048129A"/>
    <w:rsid w:val="0048132C"/>
    <w:rsid w:val="004818B8"/>
    <w:rsid w:val="004819EA"/>
    <w:rsid w:val="00481B2A"/>
    <w:rsid w:val="00481B7F"/>
    <w:rsid w:val="00481CD5"/>
    <w:rsid w:val="00481DB2"/>
    <w:rsid w:val="00481F62"/>
    <w:rsid w:val="0048208E"/>
    <w:rsid w:val="0048208F"/>
    <w:rsid w:val="004820F3"/>
    <w:rsid w:val="0048211C"/>
    <w:rsid w:val="0048222C"/>
    <w:rsid w:val="004824FE"/>
    <w:rsid w:val="00482A71"/>
    <w:rsid w:val="00482D76"/>
    <w:rsid w:val="00483282"/>
    <w:rsid w:val="0048362D"/>
    <w:rsid w:val="00483715"/>
    <w:rsid w:val="004838CF"/>
    <w:rsid w:val="004838EB"/>
    <w:rsid w:val="00483B13"/>
    <w:rsid w:val="00483B8E"/>
    <w:rsid w:val="00483C09"/>
    <w:rsid w:val="00483FEA"/>
    <w:rsid w:val="004842C2"/>
    <w:rsid w:val="004846B2"/>
    <w:rsid w:val="00484762"/>
    <w:rsid w:val="0048482D"/>
    <w:rsid w:val="00484999"/>
    <w:rsid w:val="004849B1"/>
    <w:rsid w:val="00484A43"/>
    <w:rsid w:val="00484BAF"/>
    <w:rsid w:val="00484CF3"/>
    <w:rsid w:val="00484D60"/>
    <w:rsid w:val="00484F04"/>
    <w:rsid w:val="00484F4A"/>
    <w:rsid w:val="0048545D"/>
    <w:rsid w:val="0048550C"/>
    <w:rsid w:val="0048555A"/>
    <w:rsid w:val="00485836"/>
    <w:rsid w:val="0048589D"/>
    <w:rsid w:val="00485963"/>
    <w:rsid w:val="004859B3"/>
    <w:rsid w:val="00485E7F"/>
    <w:rsid w:val="00485F3F"/>
    <w:rsid w:val="00486588"/>
    <w:rsid w:val="004865AB"/>
    <w:rsid w:val="004865E9"/>
    <w:rsid w:val="00486778"/>
    <w:rsid w:val="00486855"/>
    <w:rsid w:val="00486A9C"/>
    <w:rsid w:val="00486C15"/>
    <w:rsid w:val="00486D02"/>
    <w:rsid w:val="00486E63"/>
    <w:rsid w:val="0048739C"/>
    <w:rsid w:val="004873BC"/>
    <w:rsid w:val="004873C7"/>
    <w:rsid w:val="004874FD"/>
    <w:rsid w:val="00487A31"/>
    <w:rsid w:val="00487D22"/>
    <w:rsid w:val="00487D3F"/>
    <w:rsid w:val="00487D61"/>
    <w:rsid w:val="00487DBA"/>
    <w:rsid w:val="0049002E"/>
    <w:rsid w:val="00490036"/>
    <w:rsid w:val="00490E33"/>
    <w:rsid w:val="00490E84"/>
    <w:rsid w:val="00490EB1"/>
    <w:rsid w:val="00491052"/>
    <w:rsid w:val="004910E1"/>
    <w:rsid w:val="004911CD"/>
    <w:rsid w:val="004912FE"/>
    <w:rsid w:val="004914EA"/>
    <w:rsid w:val="00491586"/>
    <w:rsid w:val="00491713"/>
    <w:rsid w:val="004917EE"/>
    <w:rsid w:val="00491874"/>
    <w:rsid w:val="00491C52"/>
    <w:rsid w:val="00491D22"/>
    <w:rsid w:val="00491FE0"/>
    <w:rsid w:val="0049209C"/>
    <w:rsid w:val="004920F1"/>
    <w:rsid w:val="00492151"/>
    <w:rsid w:val="004925E5"/>
    <w:rsid w:val="004925FE"/>
    <w:rsid w:val="0049265C"/>
    <w:rsid w:val="00492985"/>
    <w:rsid w:val="00492A38"/>
    <w:rsid w:val="00492C10"/>
    <w:rsid w:val="00492DDF"/>
    <w:rsid w:val="00492E45"/>
    <w:rsid w:val="00492F5E"/>
    <w:rsid w:val="00493369"/>
    <w:rsid w:val="00493620"/>
    <w:rsid w:val="00493665"/>
    <w:rsid w:val="00493668"/>
    <w:rsid w:val="004936EB"/>
    <w:rsid w:val="00493832"/>
    <w:rsid w:val="004942F2"/>
    <w:rsid w:val="0049444E"/>
    <w:rsid w:val="0049466C"/>
    <w:rsid w:val="00494B9C"/>
    <w:rsid w:val="00494D8D"/>
    <w:rsid w:val="00494EB9"/>
    <w:rsid w:val="00494EFC"/>
    <w:rsid w:val="004950F5"/>
    <w:rsid w:val="004952F4"/>
    <w:rsid w:val="004956A2"/>
    <w:rsid w:val="00495D8F"/>
    <w:rsid w:val="00495DFC"/>
    <w:rsid w:val="00495E27"/>
    <w:rsid w:val="00495F84"/>
    <w:rsid w:val="00495FAA"/>
    <w:rsid w:val="00496162"/>
    <w:rsid w:val="004961EC"/>
    <w:rsid w:val="004963A6"/>
    <w:rsid w:val="0049665A"/>
    <w:rsid w:val="00496729"/>
    <w:rsid w:val="00496C8B"/>
    <w:rsid w:val="00496C9C"/>
    <w:rsid w:val="00496CE8"/>
    <w:rsid w:val="00496D99"/>
    <w:rsid w:val="00497029"/>
    <w:rsid w:val="004971E2"/>
    <w:rsid w:val="00497374"/>
    <w:rsid w:val="0049742A"/>
    <w:rsid w:val="004975DC"/>
    <w:rsid w:val="00497704"/>
    <w:rsid w:val="00497863"/>
    <w:rsid w:val="00497901"/>
    <w:rsid w:val="00497977"/>
    <w:rsid w:val="00497A70"/>
    <w:rsid w:val="00497BD0"/>
    <w:rsid w:val="00497DA6"/>
    <w:rsid w:val="00497F24"/>
    <w:rsid w:val="00497F40"/>
    <w:rsid w:val="00497F8B"/>
    <w:rsid w:val="00497F9B"/>
    <w:rsid w:val="004A013C"/>
    <w:rsid w:val="004A01B6"/>
    <w:rsid w:val="004A01CF"/>
    <w:rsid w:val="004A0A56"/>
    <w:rsid w:val="004A0CFA"/>
    <w:rsid w:val="004A10C3"/>
    <w:rsid w:val="004A11A3"/>
    <w:rsid w:val="004A11F7"/>
    <w:rsid w:val="004A13E3"/>
    <w:rsid w:val="004A1543"/>
    <w:rsid w:val="004A181E"/>
    <w:rsid w:val="004A1BB5"/>
    <w:rsid w:val="004A1C7C"/>
    <w:rsid w:val="004A1DB0"/>
    <w:rsid w:val="004A212D"/>
    <w:rsid w:val="004A2332"/>
    <w:rsid w:val="004A28DA"/>
    <w:rsid w:val="004A2E59"/>
    <w:rsid w:val="004A3074"/>
    <w:rsid w:val="004A30B2"/>
    <w:rsid w:val="004A30E2"/>
    <w:rsid w:val="004A33A3"/>
    <w:rsid w:val="004A375E"/>
    <w:rsid w:val="004A3B02"/>
    <w:rsid w:val="004A3B46"/>
    <w:rsid w:val="004A3B4C"/>
    <w:rsid w:val="004A3C5A"/>
    <w:rsid w:val="004A3DE9"/>
    <w:rsid w:val="004A4133"/>
    <w:rsid w:val="004A4209"/>
    <w:rsid w:val="004A440C"/>
    <w:rsid w:val="004A4423"/>
    <w:rsid w:val="004A466A"/>
    <w:rsid w:val="004A471E"/>
    <w:rsid w:val="004A4C10"/>
    <w:rsid w:val="004A4C12"/>
    <w:rsid w:val="004A4D02"/>
    <w:rsid w:val="004A4DFA"/>
    <w:rsid w:val="004A4E20"/>
    <w:rsid w:val="004A5145"/>
    <w:rsid w:val="004A517B"/>
    <w:rsid w:val="004A5240"/>
    <w:rsid w:val="004A52E2"/>
    <w:rsid w:val="004A5322"/>
    <w:rsid w:val="004A551B"/>
    <w:rsid w:val="004A5579"/>
    <w:rsid w:val="004A5712"/>
    <w:rsid w:val="004A57E3"/>
    <w:rsid w:val="004A5BF4"/>
    <w:rsid w:val="004A5CA2"/>
    <w:rsid w:val="004A5D91"/>
    <w:rsid w:val="004A5E26"/>
    <w:rsid w:val="004A6641"/>
    <w:rsid w:val="004A6684"/>
    <w:rsid w:val="004A6704"/>
    <w:rsid w:val="004A680D"/>
    <w:rsid w:val="004A698E"/>
    <w:rsid w:val="004A6B00"/>
    <w:rsid w:val="004A6DA4"/>
    <w:rsid w:val="004A7518"/>
    <w:rsid w:val="004A75CB"/>
    <w:rsid w:val="004A76AA"/>
    <w:rsid w:val="004A7869"/>
    <w:rsid w:val="004A7B10"/>
    <w:rsid w:val="004A7BD0"/>
    <w:rsid w:val="004A7BE8"/>
    <w:rsid w:val="004B00BA"/>
    <w:rsid w:val="004B07BF"/>
    <w:rsid w:val="004B0B27"/>
    <w:rsid w:val="004B0CD2"/>
    <w:rsid w:val="004B0DFC"/>
    <w:rsid w:val="004B0F6C"/>
    <w:rsid w:val="004B101D"/>
    <w:rsid w:val="004B1325"/>
    <w:rsid w:val="004B193E"/>
    <w:rsid w:val="004B1B18"/>
    <w:rsid w:val="004B1C84"/>
    <w:rsid w:val="004B1D52"/>
    <w:rsid w:val="004B2053"/>
    <w:rsid w:val="004B2190"/>
    <w:rsid w:val="004B26FC"/>
    <w:rsid w:val="004B2B1A"/>
    <w:rsid w:val="004B2BA7"/>
    <w:rsid w:val="004B2FFE"/>
    <w:rsid w:val="004B3132"/>
    <w:rsid w:val="004B3856"/>
    <w:rsid w:val="004B3929"/>
    <w:rsid w:val="004B3C62"/>
    <w:rsid w:val="004B407D"/>
    <w:rsid w:val="004B419F"/>
    <w:rsid w:val="004B429F"/>
    <w:rsid w:val="004B4386"/>
    <w:rsid w:val="004B4427"/>
    <w:rsid w:val="004B4570"/>
    <w:rsid w:val="004B4658"/>
    <w:rsid w:val="004B4659"/>
    <w:rsid w:val="004B474F"/>
    <w:rsid w:val="004B49BC"/>
    <w:rsid w:val="004B49CF"/>
    <w:rsid w:val="004B4FA4"/>
    <w:rsid w:val="004B50B7"/>
    <w:rsid w:val="004B58FA"/>
    <w:rsid w:val="004B58FC"/>
    <w:rsid w:val="004B5A5F"/>
    <w:rsid w:val="004B5AB0"/>
    <w:rsid w:val="004B5B70"/>
    <w:rsid w:val="004B5C91"/>
    <w:rsid w:val="004B5C97"/>
    <w:rsid w:val="004B6850"/>
    <w:rsid w:val="004B69F2"/>
    <w:rsid w:val="004B6A54"/>
    <w:rsid w:val="004B70C6"/>
    <w:rsid w:val="004B72C1"/>
    <w:rsid w:val="004B736D"/>
    <w:rsid w:val="004B73C1"/>
    <w:rsid w:val="004B73D8"/>
    <w:rsid w:val="004B7429"/>
    <w:rsid w:val="004B7454"/>
    <w:rsid w:val="004B765D"/>
    <w:rsid w:val="004B7985"/>
    <w:rsid w:val="004B7E3E"/>
    <w:rsid w:val="004B7F43"/>
    <w:rsid w:val="004C007B"/>
    <w:rsid w:val="004C0093"/>
    <w:rsid w:val="004C026D"/>
    <w:rsid w:val="004C0479"/>
    <w:rsid w:val="004C05F2"/>
    <w:rsid w:val="004C0659"/>
    <w:rsid w:val="004C073E"/>
    <w:rsid w:val="004C09AD"/>
    <w:rsid w:val="004C11F5"/>
    <w:rsid w:val="004C1222"/>
    <w:rsid w:val="004C1264"/>
    <w:rsid w:val="004C12B9"/>
    <w:rsid w:val="004C1418"/>
    <w:rsid w:val="004C160D"/>
    <w:rsid w:val="004C17E0"/>
    <w:rsid w:val="004C19F5"/>
    <w:rsid w:val="004C1B7A"/>
    <w:rsid w:val="004C1E01"/>
    <w:rsid w:val="004C217C"/>
    <w:rsid w:val="004C2204"/>
    <w:rsid w:val="004C22C3"/>
    <w:rsid w:val="004C2D03"/>
    <w:rsid w:val="004C2E25"/>
    <w:rsid w:val="004C2F20"/>
    <w:rsid w:val="004C3053"/>
    <w:rsid w:val="004C349E"/>
    <w:rsid w:val="004C34DA"/>
    <w:rsid w:val="004C3A41"/>
    <w:rsid w:val="004C3AAB"/>
    <w:rsid w:val="004C3B30"/>
    <w:rsid w:val="004C3B8F"/>
    <w:rsid w:val="004C3C50"/>
    <w:rsid w:val="004C3CEA"/>
    <w:rsid w:val="004C3F10"/>
    <w:rsid w:val="004C4256"/>
    <w:rsid w:val="004C4286"/>
    <w:rsid w:val="004C42C3"/>
    <w:rsid w:val="004C431E"/>
    <w:rsid w:val="004C43DC"/>
    <w:rsid w:val="004C4444"/>
    <w:rsid w:val="004C4536"/>
    <w:rsid w:val="004C46CA"/>
    <w:rsid w:val="004C491A"/>
    <w:rsid w:val="004C49C3"/>
    <w:rsid w:val="004C4D27"/>
    <w:rsid w:val="004C4D66"/>
    <w:rsid w:val="004C4D70"/>
    <w:rsid w:val="004C4DFF"/>
    <w:rsid w:val="004C4EE2"/>
    <w:rsid w:val="004C5518"/>
    <w:rsid w:val="004C5931"/>
    <w:rsid w:val="004C5A03"/>
    <w:rsid w:val="004C5BC8"/>
    <w:rsid w:val="004C5D3D"/>
    <w:rsid w:val="004C5DD8"/>
    <w:rsid w:val="004C5F79"/>
    <w:rsid w:val="004C60DA"/>
    <w:rsid w:val="004C63F6"/>
    <w:rsid w:val="004C6649"/>
    <w:rsid w:val="004C679E"/>
    <w:rsid w:val="004C6877"/>
    <w:rsid w:val="004C68AA"/>
    <w:rsid w:val="004C6D6A"/>
    <w:rsid w:val="004C74DF"/>
    <w:rsid w:val="004C761F"/>
    <w:rsid w:val="004C771A"/>
    <w:rsid w:val="004C78A4"/>
    <w:rsid w:val="004C7C70"/>
    <w:rsid w:val="004C7C9C"/>
    <w:rsid w:val="004C7E78"/>
    <w:rsid w:val="004C7F21"/>
    <w:rsid w:val="004C7F41"/>
    <w:rsid w:val="004D0361"/>
    <w:rsid w:val="004D0641"/>
    <w:rsid w:val="004D0742"/>
    <w:rsid w:val="004D0ADB"/>
    <w:rsid w:val="004D0B44"/>
    <w:rsid w:val="004D0DE1"/>
    <w:rsid w:val="004D1138"/>
    <w:rsid w:val="004D19F7"/>
    <w:rsid w:val="004D1B65"/>
    <w:rsid w:val="004D1C96"/>
    <w:rsid w:val="004D2146"/>
    <w:rsid w:val="004D26C9"/>
    <w:rsid w:val="004D2710"/>
    <w:rsid w:val="004D2886"/>
    <w:rsid w:val="004D2B2A"/>
    <w:rsid w:val="004D2C56"/>
    <w:rsid w:val="004D2F89"/>
    <w:rsid w:val="004D30EB"/>
    <w:rsid w:val="004D3161"/>
    <w:rsid w:val="004D3182"/>
    <w:rsid w:val="004D3234"/>
    <w:rsid w:val="004D3732"/>
    <w:rsid w:val="004D382C"/>
    <w:rsid w:val="004D3844"/>
    <w:rsid w:val="004D38EB"/>
    <w:rsid w:val="004D3901"/>
    <w:rsid w:val="004D3A8E"/>
    <w:rsid w:val="004D3BF8"/>
    <w:rsid w:val="004D3C90"/>
    <w:rsid w:val="004D3EC9"/>
    <w:rsid w:val="004D4006"/>
    <w:rsid w:val="004D4041"/>
    <w:rsid w:val="004D41A8"/>
    <w:rsid w:val="004D41DE"/>
    <w:rsid w:val="004D4393"/>
    <w:rsid w:val="004D4428"/>
    <w:rsid w:val="004D443E"/>
    <w:rsid w:val="004D45A8"/>
    <w:rsid w:val="004D45D0"/>
    <w:rsid w:val="004D477B"/>
    <w:rsid w:val="004D4953"/>
    <w:rsid w:val="004D4A93"/>
    <w:rsid w:val="004D4F3F"/>
    <w:rsid w:val="004D51BE"/>
    <w:rsid w:val="004D52B2"/>
    <w:rsid w:val="004D53CD"/>
    <w:rsid w:val="004D5468"/>
    <w:rsid w:val="004D55A8"/>
    <w:rsid w:val="004D5ACD"/>
    <w:rsid w:val="004D5C0F"/>
    <w:rsid w:val="004D5C56"/>
    <w:rsid w:val="004D6009"/>
    <w:rsid w:val="004D6150"/>
    <w:rsid w:val="004D61BC"/>
    <w:rsid w:val="004D6342"/>
    <w:rsid w:val="004D6E7B"/>
    <w:rsid w:val="004D7335"/>
    <w:rsid w:val="004D7352"/>
    <w:rsid w:val="004D7616"/>
    <w:rsid w:val="004D77B2"/>
    <w:rsid w:val="004D7BCA"/>
    <w:rsid w:val="004D7BD7"/>
    <w:rsid w:val="004D7D70"/>
    <w:rsid w:val="004D7D9C"/>
    <w:rsid w:val="004D7F00"/>
    <w:rsid w:val="004E017A"/>
    <w:rsid w:val="004E0186"/>
    <w:rsid w:val="004E02D4"/>
    <w:rsid w:val="004E0660"/>
    <w:rsid w:val="004E07E2"/>
    <w:rsid w:val="004E0843"/>
    <w:rsid w:val="004E0BD5"/>
    <w:rsid w:val="004E0CFE"/>
    <w:rsid w:val="004E0D4E"/>
    <w:rsid w:val="004E0F53"/>
    <w:rsid w:val="004E105B"/>
    <w:rsid w:val="004E1089"/>
    <w:rsid w:val="004E10FF"/>
    <w:rsid w:val="004E1289"/>
    <w:rsid w:val="004E18D6"/>
    <w:rsid w:val="004E1A68"/>
    <w:rsid w:val="004E1CBD"/>
    <w:rsid w:val="004E1CEA"/>
    <w:rsid w:val="004E1F0B"/>
    <w:rsid w:val="004E2084"/>
    <w:rsid w:val="004E2768"/>
    <w:rsid w:val="004E2778"/>
    <w:rsid w:val="004E27AF"/>
    <w:rsid w:val="004E287B"/>
    <w:rsid w:val="004E2A0E"/>
    <w:rsid w:val="004E2B48"/>
    <w:rsid w:val="004E2E1F"/>
    <w:rsid w:val="004E2F0F"/>
    <w:rsid w:val="004E3008"/>
    <w:rsid w:val="004E309A"/>
    <w:rsid w:val="004E31A2"/>
    <w:rsid w:val="004E33D1"/>
    <w:rsid w:val="004E3468"/>
    <w:rsid w:val="004E3570"/>
    <w:rsid w:val="004E3933"/>
    <w:rsid w:val="004E398B"/>
    <w:rsid w:val="004E3A48"/>
    <w:rsid w:val="004E3B44"/>
    <w:rsid w:val="004E3B79"/>
    <w:rsid w:val="004E400F"/>
    <w:rsid w:val="004E40AE"/>
    <w:rsid w:val="004E423D"/>
    <w:rsid w:val="004E4465"/>
    <w:rsid w:val="004E47CE"/>
    <w:rsid w:val="004E497E"/>
    <w:rsid w:val="004E4ACC"/>
    <w:rsid w:val="004E4C18"/>
    <w:rsid w:val="004E4FE4"/>
    <w:rsid w:val="004E50E9"/>
    <w:rsid w:val="004E5266"/>
    <w:rsid w:val="004E52F7"/>
    <w:rsid w:val="004E5464"/>
    <w:rsid w:val="004E5616"/>
    <w:rsid w:val="004E568A"/>
    <w:rsid w:val="004E56D3"/>
    <w:rsid w:val="004E56FB"/>
    <w:rsid w:val="004E5A62"/>
    <w:rsid w:val="004E5A91"/>
    <w:rsid w:val="004E5D24"/>
    <w:rsid w:val="004E5D71"/>
    <w:rsid w:val="004E5EEC"/>
    <w:rsid w:val="004E6118"/>
    <w:rsid w:val="004E6131"/>
    <w:rsid w:val="004E62D1"/>
    <w:rsid w:val="004E62EC"/>
    <w:rsid w:val="004E63C1"/>
    <w:rsid w:val="004E63DA"/>
    <w:rsid w:val="004E64AD"/>
    <w:rsid w:val="004E6909"/>
    <w:rsid w:val="004E6931"/>
    <w:rsid w:val="004E6990"/>
    <w:rsid w:val="004E69EE"/>
    <w:rsid w:val="004E6D9B"/>
    <w:rsid w:val="004E6F61"/>
    <w:rsid w:val="004E7059"/>
    <w:rsid w:val="004E717B"/>
    <w:rsid w:val="004E785D"/>
    <w:rsid w:val="004E7A0C"/>
    <w:rsid w:val="004E7B29"/>
    <w:rsid w:val="004E7BA8"/>
    <w:rsid w:val="004E7C1C"/>
    <w:rsid w:val="004F01EF"/>
    <w:rsid w:val="004F03FB"/>
    <w:rsid w:val="004F0529"/>
    <w:rsid w:val="004F08F7"/>
    <w:rsid w:val="004F0A65"/>
    <w:rsid w:val="004F0BC9"/>
    <w:rsid w:val="004F0DB3"/>
    <w:rsid w:val="004F0F83"/>
    <w:rsid w:val="004F0FAD"/>
    <w:rsid w:val="004F1020"/>
    <w:rsid w:val="004F1547"/>
    <w:rsid w:val="004F1714"/>
    <w:rsid w:val="004F19AE"/>
    <w:rsid w:val="004F1A3B"/>
    <w:rsid w:val="004F1C13"/>
    <w:rsid w:val="004F1F13"/>
    <w:rsid w:val="004F1F61"/>
    <w:rsid w:val="004F20FA"/>
    <w:rsid w:val="004F2110"/>
    <w:rsid w:val="004F238B"/>
    <w:rsid w:val="004F273B"/>
    <w:rsid w:val="004F2843"/>
    <w:rsid w:val="004F2AF1"/>
    <w:rsid w:val="004F2C48"/>
    <w:rsid w:val="004F2D5B"/>
    <w:rsid w:val="004F2EE5"/>
    <w:rsid w:val="004F3024"/>
    <w:rsid w:val="004F307A"/>
    <w:rsid w:val="004F30D4"/>
    <w:rsid w:val="004F336A"/>
    <w:rsid w:val="004F339A"/>
    <w:rsid w:val="004F3526"/>
    <w:rsid w:val="004F39EF"/>
    <w:rsid w:val="004F3E69"/>
    <w:rsid w:val="004F4082"/>
    <w:rsid w:val="004F41B8"/>
    <w:rsid w:val="004F46B8"/>
    <w:rsid w:val="004F4708"/>
    <w:rsid w:val="004F485D"/>
    <w:rsid w:val="004F48C8"/>
    <w:rsid w:val="004F4A10"/>
    <w:rsid w:val="004F4E3A"/>
    <w:rsid w:val="004F4FC1"/>
    <w:rsid w:val="004F50E3"/>
    <w:rsid w:val="004F527D"/>
    <w:rsid w:val="004F5498"/>
    <w:rsid w:val="004F54F6"/>
    <w:rsid w:val="004F55C6"/>
    <w:rsid w:val="004F55F5"/>
    <w:rsid w:val="004F5665"/>
    <w:rsid w:val="004F5745"/>
    <w:rsid w:val="004F5AFE"/>
    <w:rsid w:val="004F5C55"/>
    <w:rsid w:val="004F5C9C"/>
    <w:rsid w:val="004F5E58"/>
    <w:rsid w:val="004F5EAB"/>
    <w:rsid w:val="004F5F74"/>
    <w:rsid w:val="004F6168"/>
    <w:rsid w:val="004F6506"/>
    <w:rsid w:val="004F6799"/>
    <w:rsid w:val="004F69C2"/>
    <w:rsid w:val="004F6B04"/>
    <w:rsid w:val="004F6B7A"/>
    <w:rsid w:val="004F722A"/>
    <w:rsid w:val="004F722B"/>
    <w:rsid w:val="004F736F"/>
    <w:rsid w:val="004F74AB"/>
    <w:rsid w:val="004F75D0"/>
    <w:rsid w:val="004F770A"/>
    <w:rsid w:val="004F794F"/>
    <w:rsid w:val="004F7A8D"/>
    <w:rsid w:val="004F7AEF"/>
    <w:rsid w:val="004F7DFE"/>
    <w:rsid w:val="004F7F3A"/>
    <w:rsid w:val="005003FD"/>
    <w:rsid w:val="005004C7"/>
    <w:rsid w:val="005005E8"/>
    <w:rsid w:val="0050075C"/>
    <w:rsid w:val="00500A14"/>
    <w:rsid w:val="00500DA0"/>
    <w:rsid w:val="00500E57"/>
    <w:rsid w:val="00500FA1"/>
    <w:rsid w:val="0050115A"/>
    <w:rsid w:val="00501278"/>
    <w:rsid w:val="005017A3"/>
    <w:rsid w:val="00501A77"/>
    <w:rsid w:val="00501A8A"/>
    <w:rsid w:val="00501C37"/>
    <w:rsid w:val="00501E2E"/>
    <w:rsid w:val="00501E3A"/>
    <w:rsid w:val="00501EA8"/>
    <w:rsid w:val="00502348"/>
    <w:rsid w:val="00502672"/>
    <w:rsid w:val="00502820"/>
    <w:rsid w:val="00502AF4"/>
    <w:rsid w:val="00502BD0"/>
    <w:rsid w:val="00502C52"/>
    <w:rsid w:val="00502D18"/>
    <w:rsid w:val="00502E24"/>
    <w:rsid w:val="00502FA3"/>
    <w:rsid w:val="0050300E"/>
    <w:rsid w:val="0050315D"/>
    <w:rsid w:val="005031B1"/>
    <w:rsid w:val="0050321D"/>
    <w:rsid w:val="005032BF"/>
    <w:rsid w:val="005033A6"/>
    <w:rsid w:val="00503541"/>
    <w:rsid w:val="005035AA"/>
    <w:rsid w:val="0050367C"/>
    <w:rsid w:val="0050377F"/>
    <w:rsid w:val="00503AF3"/>
    <w:rsid w:val="00503CAF"/>
    <w:rsid w:val="005043DD"/>
    <w:rsid w:val="00504837"/>
    <w:rsid w:val="00504B9A"/>
    <w:rsid w:val="00504F5C"/>
    <w:rsid w:val="0050511A"/>
    <w:rsid w:val="00505121"/>
    <w:rsid w:val="00505237"/>
    <w:rsid w:val="005052EE"/>
    <w:rsid w:val="00505348"/>
    <w:rsid w:val="005053C5"/>
    <w:rsid w:val="00505607"/>
    <w:rsid w:val="00505B8D"/>
    <w:rsid w:val="00505C43"/>
    <w:rsid w:val="00505D14"/>
    <w:rsid w:val="00505F3D"/>
    <w:rsid w:val="00506100"/>
    <w:rsid w:val="00506109"/>
    <w:rsid w:val="005064BB"/>
    <w:rsid w:val="005066C2"/>
    <w:rsid w:val="005066C3"/>
    <w:rsid w:val="0050686A"/>
    <w:rsid w:val="0050688D"/>
    <w:rsid w:val="00506C5D"/>
    <w:rsid w:val="00506E72"/>
    <w:rsid w:val="0050728E"/>
    <w:rsid w:val="005073EA"/>
    <w:rsid w:val="00507428"/>
    <w:rsid w:val="00507541"/>
    <w:rsid w:val="005076CC"/>
    <w:rsid w:val="00507795"/>
    <w:rsid w:val="005078C4"/>
    <w:rsid w:val="00507E5F"/>
    <w:rsid w:val="00510199"/>
    <w:rsid w:val="00510224"/>
    <w:rsid w:val="005104B9"/>
    <w:rsid w:val="005104E5"/>
    <w:rsid w:val="005105E7"/>
    <w:rsid w:val="0051088A"/>
    <w:rsid w:val="005108C5"/>
    <w:rsid w:val="00510A88"/>
    <w:rsid w:val="00510D75"/>
    <w:rsid w:val="005111B7"/>
    <w:rsid w:val="005113EC"/>
    <w:rsid w:val="0051145B"/>
    <w:rsid w:val="0051155A"/>
    <w:rsid w:val="005115E7"/>
    <w:rsid w:val="00511716"/>
    <w:rsid w:val="00511A23"/>
    <w:rsid w:val="00511B53"/>
    <w:rsid w:val="00511B9B"/>
    <w:rsid w:val="00511BA8"/>
    <w:rsid w:val="00511D39"/>
    <w:rsid w:val="00511FDA"/>
    <w:rsid w:val="00512070"/>
    <w:rsid w:val="0051238A"/>
    <w:rsid w:val="0051268D"/>
    <w:rsid w:val="00512919"/>
    <w:rsid w:val="00512BEE"/>
    <w:rsid w:val="00512D43"/>
    <w:rsid w:val="00513005"/>
    <w:rsid w:val="005132D4"/>
    <w:rsid w:val="00513C47"/>
    <w:rsid w:val="005140A8"/>
    <w:rsid w:val="005140B4"/>
    <w:rsid w:val="0051465C"/>
    <w:rsid w:val="005146B7"/>
    <w:rsid w:val="0051478F"/>
    <w:rsid w:val="005147C9"/>
    <w:rsid w:val="0051481F"/>
    <w:rsid w:val="005149D0"/>
    <w:rsid w:val="00514B57"/>
    <w:rsid w:val="00514FE6"/>
    <w:rsid w:val="00515225"/>
    <w:rsid w:val="00515249"/>
    <w:rsid w:val="00515274"/>
    <w:rsid w:val="005155E8"/>
    <w:rsid w:val="005160AC"/>
    <w:rsid w:val="00516219"/>
    <w:rsid w:val="00516378"/>
    <w:rsid w:val="00516B9B"/>
    <w:rsid w:val="00516DD8"/>
    <w:rsid w:val="00516F6C"/>
    <w:rsid w:val="00517047"/>
    <w:rsid w:val="0051713A"/>
    <w:rsid w:val="005171AA"/>
    <w:rsid w:val="0051731C"/>
    <w:rsid w:val="005174EC"/>
    <w:rsid w:val="0051750A"/>
    <w:rsid w:val="0051754D"/>
    <w:rsid w:val="00517696"/>
    <w:rsid w:val="005177F3"/>
    <w:rsid w:val="0051789F"/>
    <w:rsid w:val="005179BC"/>
    <w:rsid w:val="00517A5F"/>
    <w:rsid w:val="00517B0F"/>
    <w:rsid w:val="00517ED0"/>
    <w:rsid w:val="00520293"/>
    <w:rsid w:val="005203C2"/>
    <w:rsid w:val="0052040B"/>
    <w:rsid w:val="005208C6"/>
    <w:rsid w:val="005209C2"/>
    <w:rsid w:val="00520A14"/>
    <w:rsid w:val="00520B78"/>
    <w:rsid w:val="00520C17"/>
    <w:rsid w:val="00520FE0"/>
    <w:rsid w:val="00521245"/>
    <w:rsid w:val="00521833"/>
    <w:rsid w:val="0052187E"/>
    <w:rsid w:val="005219D6"/>
    <w:rsid w:val="00521A51"/>
    <w:rsid w:val="00521B94"/>
    <w:rsid w:val="00522027"/>
    <w:rsid w:val="00522607"/>
    <w:rsid w:val="005226EB"/>
    <w:rsid w:val="00522954"/>
    <w:rsid w:val="00522974"/>
    <w:rsid w:val="005229CF"/>
    <w:rsid w:val="00522A0D"/>
    <w:rsid w:val="00522A10"/>
    <w:rsid w:val="00522D22"/>
    <w:rsid w:val="005230BF"/>
    <w:rsid w:val="0052313F"/>
    <w:rsid w:val="00523167"/>
    <w:rsid w:val="005231C5"/>
    <w:rsid w:val="005231D9"/>
    <w:rsid w:val="00523477"/>
    <w:rsid w:val="00523DF1"/>
    <w:rsid w:val="0052411D"/>
    <w:rsid w:val="005241AE"/>
    <w:rsid w:val="0052479E"/>
    <w:rsid w:val="00524A4B"/>
    <w:rsid w:val="00524AD7"/>
    <w:rsid w:val="0052505C"/>
    <w:rsid w:val="0052520F"/>
    <w:rsid w:val="0052539F"/>
    <w:rsid w:val="00525461"/>
    <w:rsid w:val="0052552C"/>
    <w:rsid w:val="005258E6"/>
    <w:rsid w:val="00525C5E"/>
    <w:rsid w:val="00525C7F"/>
    <w:rsid w:val="00525CE8"/>
    <w:rsid w:val="00525E24"/>
    <w:rsid w:val="00526224"/>
    <w:rsid w:val="0052643C"/>
    <w:rsid w:val="005265DA"/>
    <w:rsid w:val="00526624"/>
    <w:rsid w:val="00526800"/>
    <w:rsid w:val="0052684C"/>
    <w:rsid w:val="00526B28"/>
    <w:rsid w:val="00527033"/>
    <w:rsid w:val="00527330"/>
    <w:rsid w:val="005273DF"/>
    <w:rsid w:val="00527551"/>
    <w:rsid w:val="00527619"/>
    <w:rsid w:val="00527C46"/>
    <w:rsid w:val="00527C79"/>
    <w:rsid w:val="00527FD0"/>
    <w:rsid w:val="005300AC"/>
    <w:rsid w:val="005300DC"/>
    <w:rsid w:val="00530467"/>
    <w:rsid w:val="0053063C"/>
    <w:rsid w:val="005306CC"/>
    <w:rsid w:val="00530881"/>
    <w:rsid w:val="005308CB"/>
    <w:rsid w:val="00530A29"/>
    <w:rsid w:val="00531048"/>
    <w:rsid w:val="00531169"/>
    <w:rsid w:val="005315B7"/>
    <w:rsid w:val="00531769"/>
    <w:rsid w:val="005317CA"/>
    <w:rsid w:val="00531845"/>
    <w:rsid w:val="00531A26"/>
    <w:rsid w:val="00531B90"/>
    <w:rsid w:val="00531EF9"/>
    <w:rsid w:val="00531FEF"/>
    <w:rsid w:val="0053215F"/>
    <w:rsid w:val="00532226"/>
    <w:rsid w:val="00532656"/>
    <w:rsid w:val="0053277F"/>
    <w:rsid w:val="005329C1"/>
    <w:rsid w:val="00532A6E"/>
    <w:rsid w:val="00532CBF"/>
    <w:rsid w:val="00532EC5"/>
    <w:rsid w:val="005332E2"/>
    <w:rsid w:val="0053352C"/>
    <w:rsid w:val="005339E4"/>
    <w:rsid w:val="00533D29"/>
    <w:rsid w:val="0053412B"/>
    <w:rsid w:val="00534503"/>
    <w:rsid w:val="005345DA"/>
    <w:rsid w:val="00534698"/>
    <w:rsid w:val="005347AB"/>
    <w:rsid w:val="0053500A"/>
    <w:rsid w:val="00535108"/>
    <w:rsid w:val="0053516D"/>
    <w:rsid w:val="005354E5"/>
    <w:rsid w:val="00535C0D"/>
    <w:rsid w:val="00535C16"/>
    <w:rsid w:val="00535CA4"/>
    <w:rsid w:val="00535EBA"/>
    <w:rsid w:val="00536253"/>
    <w:rsid w:val="00536317"/>
    <w:rsid w:val="005363C2"/>
    <w:rsid w:val="00536C85"/>
    <w:rsid w:val="00536DCA"/>
    <w:rsid w:val="00536E13"/>
    <w:rsid w:val="00537007"/>
    <w:rsid w:val="0053708F"/>
    <w:rsid w:val="005370E4"/>
    <w:rsid w:val="00537242"/>
    <w:rsid w:val="005372B5"/>
    <w:rsid w:val="005372E0"/>
    <w:rsid w:val="00537445"/>
    <w:rsid w:val="00537544"/>
    <w:rsid w:val="00537596"/>
    <w:rsid w:val="00537673"/>
    <w:rsid w:val="00537DDE"/>
    <w:rsid w:val="0054002F"/>
    <w:rsid w:val="00540055"/>
    <w:rsid w:val="00540160"/>
    <w:rsid w:val="005401B0"/>
    <w:rsid w:val="00540276"/>
    <w:rsid w:val="00540286"/>
    <w:rsid w:val="00540295"/>
    <w:rsid w:val="005402B2"/>
    <w:rsid w:val="005403AC"/>
    <w:rsid w:val="00540B66"/>
    <w:rsid w:val="00540BFB"/>
    <w:rsid w:val="00541292"/>
    <w:rsid w:val="005414BA"/>
    <w:rsid w:val="00541934"/>
    <w:rsid w:val="00541A39"/>
    <w:rsid w:val="00541C91"/>
    <w:rsid w:val="00541D9C"/>
    <w:rsid w:val="00541E2F"/>
    <w:rsid w:val="00541E5E"/>
    <w:rsid w:val="00542185"/>
    <w:rsid w:val="00542248"/>
    <w:rsid w:val="00542BC9"/>
    <w:rsid w:val="00542C36"/>
    <w:rsid w:val="00542F0A"/>
    <w:rsid w:val="00542FAB"/>
    <w:rsid w:val="00543008"/>
    <w:rsid w:val="00543212"/>
    <w:rsid w:val="00543408"/>
    <w:rsid w:val="005434B1"/>
    <w:rsid w:val="0054354F"/>
    <w:rsid w:val="0054359A"/>
    <w:rsid w:val="00543615"/>
    <w:rsid w:val="005437C2"/>
    <w:rsid w:val="0054385B"/>
    <w:rsid w:val="00543B43"/>
    <w:rsid w:val="00543F1E"/>
    <w:rsid w:val="0054400D"/>
    <w:rsid w:val="005441F6"/>
    <w:rsid w:val="0054443B"/>
    <w:rsid w:val="00544790"/>
    <w:rsid w:val="005447C7"/>
    <w:rsid w:val="005447F5"/>
    <w:rsid w:val="00544845"/>
    <w:rsid w:val="00544AA5"/>
    <w:rsid w:val="00544B1F"/>
    <w:rsid w:val="00544C05"/>
    <w:rsid w:val="00544DC0"/>
    <w:rsid w:val="00544E86"/>
    <w:rsid w:val="0054557F"/>
    <w:rsid w:val="005456FB"/>
    <w:rsid w:val="005458CD"/>
    <w:rsid w:val="00545A77"/>
    <w:rsid w:val="00545A91"/>
    <w:rsid w:val="00545EAC"/>
    <w:rsid w:val="0054608F"/>
    <w:rsid w:val="00546145"/>
    <w:rsid w:val="00546483"/>
    <w:rsid w:val="005465B8"/>
    <w:rsid w:val="00546893"/>
    <w:rsid w:val="00546A79"/>
    <w:rsid w:val="00546B0C"/>
    <w:rsid w:val="00546B95"/>
    <w:rsid w:val="00546D4A"/>
    <w:rsid w:val="005470A7"/>
    <w:rsid w:val="00547306"/>
    <w:rsid w:val="005475EA"/>
    <w:rsid w:val="00547794"/>
    <w:rsid w:val="005478C3"/>
    <w:rsid w:val="00547B68"/>
    <w:rsid w:val="00547D30"/>
    <w:rsid w:val="00547E6C"/>
    <w:rsid w:val="00547E81"/>
    <w:rsid w:val="00547FB1"/>
    <w:rsid w:val="0055005C"/>
    <w:rsid w:val="005500D5"/>
    <w:rsid w:val="005501A4"/>
    <w:rsid w:val="00550442"/>
    <w:rsid w:val="005506D3"/>
    <w:rsid w:val="00550701"/>
    <w:rsid w:val="00550A7C"/>
    <w:rsid w:val="00550D43"/>
    <w:rsid w:val="00550FE7"/>
    <w:rsid w:val="0055109F"/>
    <w:rsid w:val="005513E1"/>
    <w:rsid w:val="00551494"/>
    <w:rsid w:val="00551728"/>
    <w:rsid w:val="0055191E"/>
    <w:rsid w:val="00551929"/>
    <w:rsid w:val="00551948"/>
    <w:rsid w:val="00551A60"/>
    <w:rsid w:val="00551B36"/>
    <w:rsid w:val="00551DD8"/>
    <w:rsid w:val="00551E29"/>
    <w:rsid w:val="00551E55"/>
    <w:rsid w:val="00551F14"/>
    <w:rsid w:val="00552059"/>
    <w:rsid w:val="00552105"/>
    <w:rsid w:val="00552198"/>
    <w:rsid w:val="00552257"/>
    <w:rsid w:val="00552347"/>
    <w:rsid w:val="00552377"/>
    <w:rsid w:val="005523F7"/>
    <w:rsid w:val="005524ED"/>
    <w:rsid w:val="00552977"/>
    <w:rsid w:val="00552C73"/>
    <w:rsid w:val="00552CEF"/>
    <w:rsid w:val="00552D87"/>
    <w:rsid w:val="00553060"/>
    <w:rsid w:val="00553480"/>
    <w:rsid w:val="00553551"/>
    <w:rsid w:val="00553594"/>
    <w:rsid w:val="0055380A"/>
    <w:rsid w:val="005538F1"/>
    <w:rsid w:val="00553B3E"/>
    <w:rsid w:val="0055409F"/>
    <w:rsid w:val="005541F0"/>
    <w:rsid w:val="00554469"/>
    <w:rsid w:val="0055448F"/>
    <w:rsid w:val="00554578"/>
    <w:rsid w:val="00555238"/>
    <w:rsid w:val="0055527A"/>
    <w:rsid w:val="005553B5"/>
    <w:rsid w:val="00555512"/>
    <w:rsid w:val="0055558D"/>
    <w:rsid w:val="0055559E"/>
    <w:rsid w:val="00555651"/>
    <w:rsid w:val="005556D4"/>
    <w:rsid w:val="0055577A"/>
    <w:rsid w:val="00555838"/>
    <w:rsid w:val="00555889"/>
    <w:rsid w:val="00555A41"/>
    <w:rsid w:val="00555DD5"/>
    <w:rsid w:val="005560DB"/>
    <w:rsid w:val="00556459"/>
    <w:rsid w:val="0055647A"/>
    <w:rsid w:val="0055670B"/>
    <w:rsid w:val="00556926"/>
    <w:rsid w:val="00556A1E"/>
    <w:rsid w:val="00556B08"/>
    <w:rsid w:val="00556EA9"/>
    <w:rsid w:val="00556FB9"/>
    <w:rsid w:val="0055702A"/>
    <w:rsid w:val="00557494"/>
    <w:rsid w:val="005575BE"/>
    <w:rsid w:val="00557668"/>
    <w:rsid w:val="00557696"/>
    <w:rsid w:val="00557D90"/>
    <w:rsid w:val="00560093"/>
    <w:rsid w:val="00560190"/>
    <w:rsid w:val="00560598"/>
    <w:rsid w:val="00560A47"/>
    <w:rsid w:val="00560B77"/>
    <w:rsid w:val="00560BB9"/>
    <w:rsid w:val="00560CF7"/>
    <w:rsid w:val="0056111D"/>
    <w:rsid w:val="00561165"/>
    <w:rsid w:val="005611FF"/>
    <w:rsid w:val="00561369"/>
    <w:rsid w:val="00561377"/>
    <w:rsid w:val="005618ED"/>
    <w:rsid w:val="00561936"/>
    <w:rsid w:val="00561C63"/>
    <w:rsid w:val="00561F16"/>
    <w:rsid w:val="00562122"/>
    <w:rsid w:val="00562148"/>
    <w:rsid w:val="0056236E"/>
    <w:rsid w:val="005627AC"/>
    <w:rsid w:val="005629D4"/>
    <w:rsid w:val="00562AAA"/>
    <w:rsid w:val="00562D05"/>
    <w:rsid w:val="00562E9F"/>
    <w:rsid w:val="005630B4"/>
    <w:rsid w:val="005631A1"/>
    <w:rsid w:val="00563229"/>
    <w:rsid w:val="00563605"/>
    <w:rsid w:val="0056365A"/>
    <w:rsid w:val="005636AA"/>
    <w:rsid w:val="0056420E"/>
    <w:rsid w:val="00564256"/>
    <w:rsid w:val="00564261"/>
    <w:rsid w:val="00564374"/>
    <w:rsid w:val="005648FE"/>
    <w:rsid w:val="00564A9E"/>
    <w:rsid w:val="00564D83"/>
    <w:rsid w:val="00565554"/>
    <w:rsid w:val="00565617"/>
    <w:rsid w:val="0056562E"/>
    <w:rsid w:val="005658B0"/>
    <w:rsid w:val="00565960"/>
    <w:rsid w:val="00565E2F"/>
    <w:rsid w:val="005663D0"/>
    <w:rsid w:val="005664FC"/>
    <w:rsid w:val="00566575"/>
    <w:rsid w:val="005665A1"/>
    <w:rsid w:val="00566683"/>
    <w:rsid w:val="00566805"/>
    <w:rsid w:val="00566AC1"/>
    <w:rsid w:val="00566B0A"/>
    <w:rsid w:val="00566B79"/>
    <w:rsid w:val="00566BF8"/>
    <w:rsid w:val="00566C75"/>
    <w:rsid w:val="00566C8E"/>
    <w:rsid w:val="00566FC7"/>
    <w:rsid w:val="005670E6"/>
    <w:rsid w:val="00567124"/>
    <w:rsid w:val="00567131"/>
    <w:rsid w:val="00567608"/>
    <w:rsid w:val="0056772F"/>
    <w:rsid w:val="005677B1"/>
    <w:rsid w:val="005679E7"/>
    <w:rsid w:val="005679EF"/>
    <w:rsid w:val="00567AEE"/>
    <w:rsid w:val="00567F46"/>
    <w:rsid w:val="005703B6"/>
    <w:rsid w:val="00570486"/>
    <w:rsid w:val="0057077C"/>
    <w:rsid w:val="005707DF"/>
    <w:rsid w:val="00570801"/>
    <w:rsid w:val="00570A64"/>
    <w:rsid w:val="00570AA6"/>
    <w:rsid w:val="00570AB8"/>
    <w:rsid w:val="00570DC7"/>
    <w:rsid w:val="005711B9"/>
    <w:rsid w:val="005711C9"/>
    <w:rsid w:val="00571274"/>
    <w:rsid w:val="0057153E"/>
    <w:rsid w:val="00571917"/>
    <w:rsid w:val="00571DC1"/>
    <w:rsid w:val="00571E05"/>
    <w:rsid w:val="00571EA7"/>
    <w:rsid w:val="00571EA8"/>
    <w:rsid w:val="00571F99"/>
    <w:rsid w:val="00572211"/>
    <w:rsid w:val="005722BE"/>
    <w:rsid w:val="00572401"/>
    <w:rsid w:val="00572714"/>
    <w:rsid w:val="00572943"/>
    <w:rsid w:val="00572C19"/>
    <w:rsid w:val="00572EE4"/>
    <w:rsid w:val="00573472"/>
    <w:rsid w:val="0057393D"/>
    <w:rsid w:val="00573B62"/>
    <w:rsid w:val="005740CE"/>
    <w:rsid w:val="005744B9"/>
    <w:rsid w:val="0057453D"/>
    <w:rsid w:val="0057457B"/>
    <w:rsid w:val="0057491E"/>
    <w:rsid w:val="005749BD"/>
    <w:rsid w:val="00574AD2"/>
    <w:rsid w:val="00574AF8"/>
    <w:rsid w:val="00574BD2"/>
    <w:rsid w:val="00574BF6"/>
    <w:rsid w:val="00574CAC"/>
    <w:rsid w:val="00574FBE"/>
    <w:rsid w:val="00575044"/>
    <w:rsid w:val="00575154"/>
    <w:rsid w:val="0057529A"/>
    <w:rsid w:val="005752EB"/>
    <w:rsid w:val="005754B2"/>
    <w:rsid w:val="0057588D"/>
    <w:rsid w:val="005758B6"/>
    <w:rsid w:val="005759AB"/>
    <w:rsid w:val="00575A16"/>
    <w:rsid w:val="00575C9F"/>
    <w:rsid w:val="00575F7F"/>
    <w:rsid w:val="00576504"/>
    <w:rsid w:val="005765B4"/>
    <w:rsid w:val="00576986"/>
    <w:rsid w:val="00577174"/>
    <w:rsid w:val="00577406"/>
    <w:rsid w:val="005776C2"/>
    <w:rsid w:val="005776D6"/>
    <w:rsid w:val="005779C4"/>
    <w:rsid w:val="00577A4D"/>
    <w:rsid w:val="00577AC4"/>
    <w:rsid w:val="00577B22"/>
    <w:rsid w:val="00577D2A"/>
    <w:rsid w:val="00577D81"/>
    <w:rsid w:val="00577ED2"/>
    <w:rsid w:val="005800A3"/>
    <w:rsid w:val="00580167"/>
    <w:rsid w:val="00580716"/>
    <w:rsid w:val="00580773"/>
    <w:rsid w:val="005809EA"/>
    <w:rsid w:val="00581219"/>
    <w:rsid w:val="00581246"/>
    <w:rsid w:val="00581247"/>
    <w:rsid w:val="005812BF"/>
    <w:rsid w:val="00581358"/>
    <w:rsid w:val="0058139F"/>
    <w:rsid w:val="005816EC"/>
    <w:rsid w:val="0058198E"/>
    <w:rsid w:val="005819DA"/>
    <w:rsid w:val="00581AD1"/>
    <w:rsid w:val="00581D2D"/>
    <w:rsid w:val="00581FF5"/>
    <w:rsid w:val="00582163"/>
    <w:rsid w:val="0058239C"/>
    <w:rsid w:val="00582425"/>
    <w:rsid w:val="005829A0"/>
    <w:rsid w:val="005829C9"/>
    <w:rsid w:val="00582A9F"/>
    <w:rsid w:val="00582E12"/>
    <w:rsid w:val="00582FCB"/>
    <w:rsid w:val="005830F5"/>
    <w:rsid w:val="0058323A"/>
    <w:rsid w:val="005834D0"/>
    <w:rsid w:val="00583639"/>
    <w:rsid w:val="005837BE"/>
    <w:rsid w:val="00583856"/>
    <w:rsid w:val="00583B03"/>
    <w:rsid w:val="00583EFA"/>
    <w:rsid w:val="00583F4B"/>
    <w:rsid w:val="00583FB5"/>
    <w:rsid w:val="00584240"/>
    <w:rsid w:val="00584334"/>
    <w:rsid w:val="00584372"/>
    <w:rsid w:val="005843AA"/>
    <w:rsid w:val="005848C3"/>
    <w:rsid w:val="005848D7"/>
    <w:rsid w:val="0058495C"/>
    <w:rsid w:val="00584C1A"/>
    <w:rsid w:val="00584C65"/>
    <w:rsid w:val="00584EEC"/>
    <w:rsid w:val="00584F67"/>
    <w:rsid w:val="0058508E"/>
    <w:rsid w:val="00585405"/>
    <w:rsid w:val="00585570"/>
    <w:rsid w:val="005855E4"/>
    <w:rsid w:val="0058586D"/>
    <w:rsid w:val="005858EB"/>
    <w:rsid w:val="00585951"/>
    <w:rsid w:val="00585C5A"/>
    <w:rsid w:val="00585CC3"/>
    <w:rsid w:val="00585E13"/>
    <w:rsid w:val="00585F44"/>
    <w:rsid w:val="005861F6"/>
    <w:rsid w:val="00586495"/>
    <w:rsid w:val="0058661B"/>
    <w:rsid w:val="00586788"/>
    <w:rsid w:val="00586870"/>
    <w:rsid w:val="00586874"/>
    <w:rsid w:val="0058690E"/>
    <w:rsid w:val="00586B8B"/>
    <w:rsid w:val="00586B94"/>
    <w:rsid w:val="00586D25"/>
    <w:rsid w:val="00586DCB"/>
    <w:rsid w:val="00586E4C"/>
    <w:rsid w:val="00586E53"/>
    <w:rsid w:val="00586EF8"/>
    <w:rsid w:val="00586F1A"/>
    <w:rsid w:val="0058703E"/>
    <w:rsid w:val="00587291"/>
    <w:rsid w:val="005873B9"/>
    <w:rsid w:val="005873C6"/>
    <w:rsid w:val="00587732"/>
    <w:rsid w:val="00587E26"/>
    <w:rsid w:val="00587FAD"/>
    <w:rsid w:val="00590008"/>
    <w:rsid w:val="0059044B"/>
    <w:rsid w:val="00590773"/>
    <w:rsid w:val="00590801"/>
    <w:rsid w:val="0059098D"/>
    <w:rsid w:val="00590D1B"/>
    <w:rsid w:val="005911C1"/>
    <w:rsid w:val="005911D0"/>
    <w:rsid w:val="00591243"/>
    <w:rsid w:val="00591713"/>
    <w:rsid w:val="005917D0"/>
    <w:rsid w:val="005917E9"/>
    <w:rsid w:val="005917F4"/>
    <w:rsid w:val="005918CD"/>
    <w:rsid w:val="00591C49"/>
    <w:rsid w:val="00591C5F"/>
    <w:rsid w:val="00591EBF"/>
    <w:rsid w:val="00592135"/>
    <w:rsid w:val="00592947"/>
    <w:rsid w:val="00592FFA"/>
    <w:rsid w:val="00593461"/>
    <w:rsid w:val="00593586"/>
    <w:rsid w:val="00593904"/>
    <w:rsid w:val="00593939"/>
    <w:rsid w:val="00593DC2"/>
    <w:rsid w:val="00593DD9"/>
    <w:rsid w:val="00593F2E"/>
    <w:rsid w:val="00594239"/>
    <w:rsid w:val="0059435E"/>
    <w:rsid w:val="00594454"/>
    <w:rsid w:val="00594566"/>
    <w:rsid w:val="00594678"/>
    <w:rsid w:val="005946D7"/>
    <w:rsid w:val="005947D3"/>
    <w:rsid w:val="00594A76"/>
    <w:rsid w:val="00594C8D"/>
    <w:rsid w:val="00594D7A"/>
    <w:rsid w:val="00594E65"/>
    <w:rsid w:val="00594FEC"/>
    <w:rsid w:val="0059509B"/>
    <w:rsid w:val="0059514C"/>
    <w:rsid w:val="005951FE"/>
    <w:rsid w:val="0059526B"/>
    <w:rsid w:val="0059527C"/>
    <w:rsid w:val="00595283"/>
    <w:rsid w:val="005952FE"/>
    <w:rsid w:val="00595349"/>
    <w:rsid w:val="00595469"/>
    <w:rsid w:val="00595602"/>
    <w:rsid w:val="00595623"/>
    <w:rsid w:val="00595697"/>
    <w:rsid w:val="00595875"/>
    <w:rsid w:val="00595938"/>
    <w:rsid w:val="00595971"/>
    <w:rsid w:val="00595AC2"/>
    <w:rsid w:val="00595C59"/>
    <w:rsid w:val="00595C9B"/>
    <w:rsid w:val="00595E7B"/>
    <w:rsid w:val="005960D8"/>
    <w:rsid w:val="00596139"/>
    <w:rsid w:val="005963EF"/>
    <w:rsid w:val="0059663C"/>
    <w:rsid w:val="00596725"/>
    <w:rsid w:val="00596816"/>
    <w:rsid w:val="005968B7"/>
    <w:rsid w:val="00596C64"/>
    <w:rsid w:val="00596CED"/>
    <w:rsid w:val="00596E30"/>
    <w:rsid w:val="00596E5D"/>
    <w:rsid w:val="00596E6D"/>
    <w:rsid w:val="00596EF2"/>
    <w:rsid w:val="00597396"/>
    <w:rsid w:val="005973F2"/>
    <w:rsid w:val="005975B3"/>
    <w:rsid w:val="005976B8"/>
    <w:rsid w:val="00597747"/>
    <w:rsid w:val="00597868"/>
    <w:rsid w:val="0059791D"/>
    <w:rsid w:val="00597B3B"/>
    <w:rsid w:val="00597B68"/>
    <w:rsid w:val="00597D99"/>
    <w:rsid w:val="005A0172"/>
    <w:rsid w:val="005A01A5"/>
    <w:rsid w:val="005A031C"/>
    <w:rsid w:val="005A05A3"/>
    <w:rsid w:val="005A0647"/>
    <w:rsid w:val="005A0736"/>
    <w:rsid w:val="005A0990"/>
    <w:rsid w:val="005A0A67"/>
    <w:rsid w:val="005A0D0A"/>
    <w:rsid w:val="005A0F68"/>
    <w:rsid w:val="005A0FBF"/>
    <w:rsid w:val="005A1415"/>
    <w:rsid w:val="005A1738"/>
    <w:rsid w:val="005A1860"/>
    <w:rsid w:val="005A1B33"/>
    <w:rsid w:val="005A1C0A"/>
    <w:rsid w:val="005A212D"/>
    <w:rsid w:val="005A2166"/>
    <w:rsid w:val="005A2271"/>
    <w:rsid w:val="005A2537"/>
    <w:rsid w:val="005A2B60"/>
    <w:rsid w:val="005A2ECD"/>
    <w:rsid w:val="005A2EDE"/>
    <w:rsid w:val="005A3022"/>
    <w:rsid w:val="005A31D6"/>
    <w:rsid w:val="005A3207"/>
    <w:rsid w:val="005A3237"/>
    <w:rsid w:val="005A32D6"/>
    <w:rsid w:val="005A386A"/>
    <w:rsid w:val="005A3B05"/>
    <w:rsid w:val="005A3D4C"/>
    <w:rsid w:val="005A4134"/>
    <w:rsid w:val="005A4155"/>
    <w:rsid w:val="005A4680"/>
    <w:rsid w:val="005A47FC"/>
    <w:rsid w:val="005A4933"/>
    <w:rsid w:val="005A4AD9"/>
    <w:rsid w:val="005A4D3B"/>
    <w:rsid w:val="005A4F0F"/>
    <w:rsid w:val="005A4F51"/>
    <w:rsid w:val="005A532F"/>
    <w:rsid w:val="005A53B0"/>
    <w:rsid w:val="005A566D"/>
    <w:rsid w:val="005A5CB1"/>
    <w:rsid w:val="005A5DE6"/>
    <w:rsid w:val="005A5ECC"/>
    <w:rsid w:val="005A6BC5"/>
    <w:rsid w:val="005A6D3C"/>
    <w:rsid w:val="005A6D67"/>
    <w:rsid w:val="005A6EFA"/>
    <w:rsid w:val="005A6FA4"/>
    <w:rsid w:val="005A7732"/>
    <w:rsid w:val="005A7758"/>
    <w:rsid w:val="005A78C2"/>
    <w:rsid w:val="005A78D1"/>
    <w:rsid w:val="005A78FD"/>
    <w:rsid w:val="005A7A3D"/>
    <w:rsid w:val="005A7CD1"/>
    <w:rsid w:val="005A7D81"/>
    <w:rsid w:val="005B012F"/>
    <w:rsid w:val="005B0350"/>
    <w:rsid w:val="005B03DC"/>
    <w:rsid w:val="005B0428"/>
    <w:rsid w:val="005B0597"/>
    <w:rsid w:val="005B0796"/>
    <w:rsid w:val="005B0C0D"/>
    <w:rsid w:val="005B0C4D"/>
    <w:rsid w:val="005B0CA8"/>
    <w:rsid w:val="005B1065"/>
    <w:rsid w:val="005B1073"/>
    <w:rsid w:val="005B1901"/>
    <w:rsid w:val="005B192C"/>
    <w:rsid w:val="005B2F6B"/>
    <w:rsid w:val="005B30D9"/>
    <w:rsid w:val="005B31DF"/>
    <w:rsid w:val="005B342B"/>
    <w:rsid w:val="005B3522"/>
    <w:rsid w:val="005B366B"/>
    <w:rsid w:val="005B3796"/>
    <w:rsid w:val="005B37D1"/>
    <w:rsid w:val="005B3910"/>
    <w:rsid w:val="005B3A33"/>
    <w:rsid w:val="005B3BAD"/>
    <w:rsid w:val="005B3C12"/>
    <w:rsid w:val="005B3DDD"/>
    <w:rsid w:val="005B4180"/>
    <w:rsid w:val="005B4429"/>
    <w:rsid w:val="005B46F4"/>
    <w:rsid w:val="005B473A"/>
    <w:rsid w:val="005B4E37"/>
    <w:rsid w:val="005B542A"/>
    <w:rsid w:val="005B5560"/>
    <w:rsid w:val="005B5597"/>
    <w:rsid w:val="005B576F"/>
    <w:rsid w:val="005B5A0E"/>
    <w:rsid w:val="005B5A79"/>
    <w:rsid w:val="005B5B4A"/>
    <w:rsid w:val="005B5FB8"/>
    <w:rsid w:val="005B61B1"/>
    <w:rsid w:val="005B62F9"/>
    <w:rsid w:val="005B67B2"/>
    <w:rsid w:val="005B6A6E"/>
    <w:rsid w:val="005B6A81"/>
    <w:rsid w:val="005B6C8F"/>
    <w:rsid w:val="005B6E05"/>
    <w:rsid w:val="005B6F8F"/>
    <w:rsid w:val="005B6FDA"/>
    <w:rsid w:val="005B7112"/>
    <w:rsid w:val="005B7134"/>
    <w:rsid w:val="005B7147"/>
    <w:rsid w:val="005B72BD"/>
    <w:rsid w:val="005B7854"/>
    <w:rsid w:val="005B7A6C"/>
    <w:rsid w:val="005B7BCF"/>
    <w:rsid w:val="005B7C44"/>
    <w:rsid w:val="005B7EF7"/>
    <w:rsid w:val="005B7F0E"/>
    <w:rsid w:val="005B7F50"/>
    <w:rsid w:val="005C024D"/>
    <w:rsid w:val="005C02EB"/>
    <w:rsid w:val="005C03E9"/>
    <w:rsid w:val="005C078F"/>
    <w:rsid w:val="005C07AF"/>
    <w:rsid w:val="005C0A3A"/>
    <w:rsid w:val="005C0B2C"/>
    <w:rsid w:val="005C0C34"/>
    <w:rsid w:val="005C0DC2"/>
    <w:rsid w:val="005C0E2A"/>
    <w:rsid w:val="005C107B"/>
    <w:rsid w:val="005C1130"/>
    <w:rsid w:val="005C1195"/>
    <w:rsid w:val="005C11C0"/>
    <w:rsid w:val="005C12ED"/>
    <w:rsid w:val="005C13FA"/>
    <w:rsid w:val="005C1889"/>
    <w:rsid w:val="005C18FD"/>
    <w:rsid w:val="005C1976"/>
    <w:rsid w:val="005C1BB2"/>
    <w:rsid w:val="005C1D63"/>
    <w:rsid w:val="005C202C"/>
    <w:rsid w:val="005C2221"/>
    <w:rsid w:val="005C231B"/>
    <w:rsid w:val="005C2619"/>
    <w:rsid w:val="005C2D25"/>
    <w:rsid w:val="005C2E60"/>
    <w:rsid w:val="005C3220"/>
    <w:rsid w:val="005C32C1"/>
    <w:rsid w:val="005C3326"/>
    <w:rsid w:val="005C3491"/>
    <w:rsid w:val="005C3821"/>
    <w:rsid w:val="005C38F3"/>
    <w:rsid w:val="005C399A"/>
    <w:rsid w:val="005C39C3"/>
    <w:rsid w:val="005C3A5A"/>
    <w:rsid w:val="005C3EA5"/>
    <w:rsid w:val="005C3FA2"/>
    <w:rsid w:val="005C4481"/>
    <w:rsid w:val="005C449B"/>
    <w:rsid w:val="005C473F"/>
    <w:rsid w:val="005C4A2E"/>
    <w:rsid w:val="005C4C75"/>
    <w:rsid w:val="005C54CE"/>
    <w:rsid w:val="005C5622"/>
    <w:rsid w:val="005C56F7"/>
    <w:rsid w:val="005C57DD"/>
    <w:rsid w:val="005C5C83"/>
    <w:rsid w:val="005C5DDA"/>
    <w:rsid w:val="005C5E18"/>
    <w:rsid w:val="005C5EBA"/>
    <w:rsid w:val="005C5FBF"/>
    <w:rsid w:val="005C5FC6"/>
    <w:rsid w:val="005C62EC"/>
    <w:rsid w:val="005C6440"/>
    <w:rsid w:val="005C6B8C"/>
    <w:rsid w:val="005C6CAB"/>
    <w:rsid w:val="005C7170"/>
    <w:rsid w:val="005C725F"/>
    <w:rsid w:val="005C7416"/>
    <w:rsid w:val="005C7834"/>
    <w:rsid w:val="005C796F"/>
    <w:rsid w:val="005C7CB1"/>
    <w:rsid w:val="005C7EDC"/>
    <w:rsid w:val="005D02C3"/>
    <w:rsid w:val="005D0721"/>
    <w:rsid w:val="005D0A26"/>
    <w:rsid w:val="005D0A3F"/>
    <w:rsid w:val="005D0DEC"/>
    <w:rsid w:val="005D120C"/>
    <w:rsid w:val="005D131B"/>
    <w:rsid w:val="005D137F"/>
    <w:rsid w:val="005D1427"/>
    <w:rsid w:val="005D1AA1"/>
    <w:rsid w:val="005D1B67"/>
    <w:rsid w:val="005D1C2F"/>
    <w:rsid w:val="005D1D09"/>
    <w:rsid w:val="005D2126"/>
    <w:rsid w:val="005D219A"/>
    <w:rsid w:val="005D2298"/>
    <w:rsid w:val="005D25A3"/>
    <w:rsid w:val="005D270C"/>
    <w:rsid w:val="005D2714"/>
    <w:rsid w:val="005D2758"/>
    <w:rsid w:val="005D2B8F"/>
    <w:rsid w:val="005D2C57"/>
    <w:rsid w:val="005D3065"/>
    <w:rsid w:val="005D32C8"/>
    <w:rsid w:val="005D339C"/>
    <w:rsid w:val="005D35BA"/>
    <w:rsid w:val="005D36B6"/>
    <w:rsid w:val="005D387C"/>
    <w:rsid w:val="005D38A3"/>
    <w:rsid w:val="005D38DF"/>
    <w:rsid w:val="005D396B"/>
    <w:rsid w:val="005D3A63"/>
    <w:rsid w:val="005D3B3F"/>
    <w:rsid w:val="005D3BF9"/>
    <w:rsid w:val="005D3CAF"/>
    <w:rsid w:val="005D3F96"/>
    <w:rsid w:val="005D43A9"/>
    <w:rsid w:val="005D4700"/>
    <w:rsid w:val="005D47BA"/>
    <w:rsid w:val="005D499A"/>
    <w:rsid w:val="005D49FE"/>
    <w:rsid w:val="005D4A9E"/>
    <w:rsid w:val="005D4D30"/>
    <w:rsid w:val="005D4E94"/>
    <w:rsid w:val="005D4EA0"/>
    <w:rsid w:val="005D4F38"/>
    <w:rsid w:val="005D4F4D"/>
    <w:rsid w:val="005D4F55"/>
    <w:rsid w:val="005D5597"/>
    <w:rsid w:val="005D5658"/>
    <w:rsid w:val="005D5819"/>
    <w:rsid w:val="005D5D21"/>
    <w:rsid w:val="005D5DC8"/>
    <w:rsid w:val="005D5E19"/>
    <w:rsid w:val="005D5E3B"/>
    <w:rsid w:val="005D5F0B"/>
    <w:rsid w:val="005D5F2D"/>
    <w:rsid w:val="005D62C3"/>
    <w:rsid w:val="005D6391"/>
    <w:rsid w:val="005D6899"/>
    <w:rsid w:val="005D6A7A"/>
    <w:rsid w:val="005D6EE0"/>
    <w:rsid w:val="005D6F12"/>
    <w:rsid w:val="005D6F1F"/>
    <w:rsid w:val="005D6F3F"/>
    <w:rsid w:val="005D7404"/>
    <w:rsid w:val="005D7862"/>
    <w:rsid w:val="005D7AE8"/>
    <w:rsid w:val="005D7D31"/>
    <w:rsid w:val="005D7E30"/>
    <w:rsid w:val="005E01A3"/>
    <w:rsid w:val="005E0268"/>
    <w:rsid w:val="005E0409"/>
    <w:rsid w:val="005E0482"/>
    <w:rsid w:val="005E0B2D"/>
    <w:rsid w:val="005E100F"/>
    <w:rsid w:val="005E128F"/>
    <w:rsid w:val="005E147F"/>
    <w:rsid w:val="005E1575"/>
    <w:rsid w:val="005E1610"/>
    <w:rsid w:val="005E199A"/>
    <w:rsid w:val="005E1E96"/>
    <w:rsid w:val="005E1FC4"/>
    <w:rsid w:val="005E208C"/>
    <w:rsid w:val="005E2215"/>
    <w:rsid w:val="005E2402"/>
    <w:rsid w:val="005E2554"/>
    <w:rsid w:val="005E25FE"/>
    <w:rsid w:val="005E2707"/>
    <w:rsid w:val="005E2715"/>
    <w:rsid w:val="005E2A33"/>
    <w:rsid w:val="005E2B1D"/>
    <w:rsid w:val="005E2EBB"/>
    <w:rsid w:val="005E301A"/>
    <w:rsid w:val="005E301B"/>
    <w:rsid w:val="005E318F"/>
    <w:rsid w:val="005E344F"/>
    <w:rsid w:val="005E370F"/>
    <w:rsid w:val="005E3CF3"/>
    <w:rsid w:val="005E3E96"/>
    <w:rsid w:val="005E3EC3"/>
    <w:rsid w:val="005E3F1E"/>
    <w:rsid w:val="005E4168"/>
    <w:rsid w:val="005E4281"/>
    <w:rsid w:val="005E4519"/>
    <w:rsid w:val="005E473E"/>
    <w:rsid w:val="005E494D"/>
    <w:rsid w:val="005E496C"/>
    <w:rsid w:val="005E4D0D"/>
    <w:rsid w:val="005E5029"/>
    <w:rsid w:val="005E5480"/>
    <w:rsid w:val="005E5560"/>
    <w:rsid w:val="005E5DDB"/>
    <w:rsid w:val="005E5E83"/>
    <w:rsid w:val="005E629E"/>
    <w:rsid w:val="005E63D8"/>
    <w:rsid w:val="005E65E5"/>
    <w:rsid w:val="005E6979"/>
    <w:rsid w:val="005E6BB8"/>
    <w:rsid w:val="005E6C11"/>
    <w:rsid w:val="005E70CB"/>
    <w:rsid w:val="005E7142"/>
    <w:rsid w:val="005E716F"/>
    <w:rsid w:val="005E735B"/>
    <w:rsid w:val="005E75E3"/>
    <w:rsid w:val="005E7624"/>
    <w:rsid w:val="005E76A7"/>
    <w:rsid w:val="005E781F"/>
    <w:rsid w:val="005E7D71"/>
    <w:rsid w:val="005E7E3B"/>
    <w:rsid w:val="005F0018"/>
    <w:rsid w:val="005F00B3"/>
    <w:rsid w:val="005F00B4"/>
    <w:rsid w:val="005F029E"/>
    <w:rsid w:val="005F0459"/>
    <w:rsid w:val="005F0761"/>
    <w:rsid w:val="005F08BE"/>
    <w:rsid w:val="005F0A3E"/>
    <w:rsid w:val="005F0A8C"/>
    <w:rsid w:val="005F0AC5"/>
    <w:rsid w:val="005F0B53"/>
    <w:rsid w:val="005F0B58"/>
    <w:rsid w:val="005F0EE6"/>
    <w:rsid w:val="005F121D"/>
    <w:rsid w:val="005F19CF"/>
    <w:rsid w:val="005F1A76"/>
    <w:rsid w:val="005F1C90"/>
    <w:rsid w:val="005F1E62"/>
    <w:rsid w:val="005F21C9"/>
    <w:rsid w:val="005F2469"/>
    <w:rsid w:val="005F24CC"/>
    <w:rsid w:val="005F24ED"/>
    <w:rsid w:val="005F2598"/>
    <w:rsid w:val="005F26DF"/>
    <w:rsid w:val="005F2708"/>
    <w:rsid w:val="005F27F8"/>
    <w:rsid w:val="005F282C"/>
    <w:rsid w:val="005F2868"/>
    <w:rsid w:val="005F2A08"/>
    <w:rsid w:val="005F2AC0"/>
    <w:rsid w:val="005F2AF6"/>
    <w:rsid w:val="005F2B02"/>
    <w:rsid w:val="005F2C93"/>
    <w:rsid w:val="005F2D7B"/>
    <w:rsid w:val="005F2E80"/>
    <w:rsid w:val="005F2F91"/>
    <w:rsid w:val="005F3119"/>
    <w:rsid w:val="005F3456"/>
    <w:rsid w:val="005F394A"/>
    <w:rsid w:val="005F3C1D"/>
    <w:rsid w:val="005F3D27"/>
    <w:rsid w:val="005F3D37"/>
    <w:rsid w:val="005F3EEC"/>
    <w:rsid w:val="005F43FD"/>
    <w:rsid w:val="005F444C"/>
    <w:rsid w:val="005F469B"/>
    <w:rsid w:val="005F46D8"/>
    <w:rsid w:val="005F489B"/>
    <w:rsid w:val="005F49FF"/>
    <w:rsid w:val="005F4A98"/>
    <w:rsid w:val="005F4AB4"/>
    <w:rsid w:val="005F4CC4"/>
    <w:rsid w:val="005F4D1B"/>
    <w:rsid w:val="005F4EDA"/>
    <w:rsid w:val="005F53B3"/>
    <w:rsid w:val="005F5501"/>
    <w:rsid w:val="005F5541"/>
    <w:rsid w:val="005F5C23"/>
    <w:rsid w:val="005F5C86"/>
    <w:rsid w:val="005F5CA3"/>
    <w:rsid w:val="005F5EC5"/>
    <w:rsid w:val="005F64CB"/>
    <w:rsid w:val="005F681C"/>
    <w:rsid w:val="005F6A23"/>
    <w:rsid w:val="005F6BA6"/>
    <w:rsid w:val="005F6C96"/>
    <w:rsid w:val="005F6CB5"/>
    <w:rsid w:val="005F6F12"/>
    <w:rsid w:val="005F7102"/>
    <w:rsid w:val="005F74E3"/>
    <w:rsid w:val="005F75AD"/>
    <w:rsid w:val="005F7663"/>
    <w:rsid w:val="005F7A9C"/>
    <w:rsid w:val="005F7B51"/>
    <w:rsid w:val="005F7BEC"/>
    <w:rsid w:val="005F7C99"/>
    <w:rsid w:val="005F7F99"/>
    <w:rsid w:val="005F7FA0"/>
    <w:rsid w:val="0060011F"/>
    <w:rsid w:val="00600322"/>
    <w:rsid w:val="00600495"/>
    <w:rsid w:val="006004D3"/>
    <w:rsid w:val="006004E2"/>
    <w:rsid w:val="00600569"/>
    <w:rsid w:val="00600599"/>
    <w:rsid w:val="00600924"/>
    <w:rsid w:val="00600964"/>
    <w:rsid w:val="00600B4A"/>
    <w:rsid w:val="00600C76"/>
    <w:rsid w:val="006011B3"/>
    <w:rsid w:val="00601442"/>
    <w:rsid w:val="00601643"/>
    <w:rsid w:val="00601E2B"/>
    <w:rsid w:val="00601F98"/>
    <w:rsid w:val="006020C6"/>
    <w:rsid w:val="00602110"/>
    <w:rsid w:val="00602328"/>
    <w:rsid w:val="006023C6"/>
    <w:rsid w:val="0060285C"/>
    <w:rsid w:val="006028E8"/>
    <w:rsid w:val="00602AA2"/>
    <w:rsid w:val="00602B94"/>
    <w:rsid w:val="00602BF8"/>
    <w:rsid w:val="00602C2E"/>
    <w:rsid w:val="00602D28"/>
    <w:rsid w:val="00602EEA"/>
    <w:rsid w:val="0060304E"/>
    <w:rsid w:val="00603379"/>
    <w:rsid w:val="006035C8"/>
    <w:rsid w:val="006036E4"/>
    <w:rsid w:val="00603809"/>
    <w:rsid w:val="0060401F"/>
    <w:rsid w:val="006040B8"/>
    <w:rsid w:val="006041C9"/>
    <w:rsid w:val="00604238"/>
    <w:rsid w:val="00604415"/>
    <w:rsid w:val="00604855"/>
    <w:rsid w:val="0060492F"/>
    <w:rsid w:val="00604985"/>
    <w:rsid w:val="00604B2F"/>
    <w:rsid w:val="00604BFF"/>
    <w:rsid w:val="00604D51"/>
    <w:rsid w:val="0060511F"/>
    <w:rsid w:val="006052FC"/>
    <w:rsid w:val="0060534A"/>
    <w:rsid w:val="00605625"/>
    <w:rsid w:val="00605667"/>
    <w:rsid w:val="0060587B"/>
    <w:rsid w:val="006058E2"/>
    <w:rsid w:val="00605999"/>
    <w:rsid w:val="00605AE2"/>
    <w:rsid w:val="00605D55"/>
    <w:rsid w:val="00605DDD"/>
    <w:rsid w:val="00605E08"/>
    <w:rsid w:val="00605E5E"/>
    <w:rsid w:val="00605F43"/>
    <w:rsid w:val="00606026"/>
    <w:rsid w:val="006061A2"/>
    <w:rsid w:val="006062F0"/>
    <w:rsid w:val="006064A5"/>
    <w:rsid w:val="006065D6"/>
    <w:rsid w:val="00606ABD"/>
    <w:rsid w:val="00606EAC"/>
    <w:rsid w:val="0060706B"/>
    <w:rsid w:val="00607663"/>
    <w:rsid w:val="0060788D"/>
    <w:rsid w:val="006078CD"/>
    <w:rsid w:val="00607AA9"/>
    <w:rsid w:val="0061019C"/>
    <w:rsid w:val="006101E6"/>
    <w:rsid w:val="00610369"/>
    <w:rsid w:val="0061041D"/>
    <w:rsid w:val="00610527"/>
    <w:rsid w:val="006105CB"/>
    <w:rsid w:val="006105F1"/>
    <w:rsid w:val="00610685"/>
    <w:rsid w:val="0061095B"/>
    <w:rsid w:val="0061099E"/>
    <w:rsid w:val="00610AE2"/>
    <w:rsid w:val="00610DAE"/>
    <w:rsid w:val="00610F74"/>
    <w:rsid w:val="00611151"/>
    <w:rsid w:val="00611231"/>
    <w:rsid w:val="00611281"/>
    <w:rsid w:val="00611518"/>
    <w:rsid w:val="0061157E"/>
    <w:rsid w:val="00611668"/>
    <w:rsid w:val="006118D4"/>
    <w:rsid w:val="00611D3A"/>
    <w:rsid w:val="00612215"/>
    <w:rsid w:val="00612298"/>
    <w:rsid w:val="00612556"/>
    <w:rsid w:val="0061266E"/>
    <w:rsid w:val="00612786"/>
    <w:rsid w:val="006127BF"/>
    <w:rsid w:val="00612918"/>
    <w:rsid w:val="00612A70"/>
    <w:rsid w:val="00612C8C"/>
    <w:rsid w:val="00612CB6"/>
    <w:rsid w:val="00612EAA"/>
    <w:rsid w:val="00613016"/>
    <w:rsid w:val="006130EC"/>
    <w:rsid w:val="006132DE"/>
    <w:rsid w:val="006134C3"/>
    <w:rsid w:val="0061373F"/>
    <w:rsid w:val="00613CFB"/>
    <w:rsid w:val="00613D7F"/>
    <w:rsid w:val="006140A4"/>
    <w:rsid w:val="0061427E"/>
    <w:rsid w:val="006142C4"/>
    <w:rsid w:val="006144E2"/>
    <w:rsid w:val="0061488A"/>
    <w:rsid w:val="00614C0E"/>
    <w:rsid w:val="00614C22"/>
    <w:rsid w:val="00615C6B"/>
    <w:rsid w:val="00615F58"/>
    <w:rsid w:val="0061601D"/>
    <w:rsid w:val="0061625A"/>
    <w:rsid w:val="00616379"/>
    <w:rsid w:val="006168AD"/>
    <w:rsid w:val="00616AA6"/>
    <w:rsid w:val="00616DB5"/>
    <w:rsid w:val="00616DCE"/>
    <w:rsid w:val="00616FC2"/>
    <w:rsid w:val="0061725A"/>
    <w:rsid w:val="006172EF"/>
    <w:rsid w:val="0061758A"/>
    <w:rsid w:val="006175C3"/>
    <w:rsid w:val="006177C8"/>
    <w:rsid w:val="0061780C"/>
    <w:rsid w:val="00617853"/>
    <w:rsid w:val="006178D4"/>
    <w:rsid w:val="00617987"/>
    <w:rsid w:val="00620047"/>
    <w:rsid w:val="0062028C"/>
    <w:rsid w:val="00620847"/>
    <w:rsid w:val="00620B2A"/>
    <w:rsid w:val="00620BF1"/>
    <w:rsid w:val="00620CCE"/>
    <w:rsid w:val="00620D91"/>
    <w:rsid w:val="00620DF9"/>
    <w:rsid w:val="00621164"/>
    <w:rsid w:val="00621911"/>
    <w:rsid w:val="00621942"/>
    <w:rsid w:val="00621F8D"/>
    <w:rsid w:val="006224FD"/>
    <w:rsid w:val="006225B3"/>
    <w:rsid w:val="00622760"/>
    <w:rsid w:val="00622AE6"/>
    <w:rsid w:val="00622B5E"/>
    <w:rsid w:val="00622C06"/>
    <w:rsid w:val="00622CE0"/>
    <w:rsid w:val="00622D5E"/>
    <w:rsid w:val="00622DA5"/>
    <w:rsid w:val="00622EB0"/>
    <w:rsid w:val="00622F68"/>
    <w:rsid w:val="0062300C"/>
    <w:rsid w:val="0062324D"/>
    <w:rsid w:val="00623332"/>
    <w:rsid w:val="0062353A"/>
    <w:rsid w:val="00623589"/>
    <w:rsid w:val="00623646"/>
    <w:rsid w:val="006236DF"/>
    <w:rsid w:val="0062395A"/>
    <w:rsid w:val="00623A00"/>
    <w:rsid w:val="00623A22"/>
    <w:rsid w:val="00623A8F"/>
    <w:rsid w:val="00623B46"/>
    <w:rsid w:val="00623D60"/>
    <w:rsid w:val="00623DA6"/>
    <w:rsid w:val="00623F12"/>
    <w:rsid w:val="006241A1"/>
    <w:rsid w:val="00624248"/>
    <w:rsid w:val="006242B9"/>
    <w:rsid w:val="006244AD"/>
    <w:rsid w:val="00624543"/>
    <w:rsid w:val="00624832"/>
    <w:rsid w:val="00624C10"/>
    <w:rsid w:val="00624D41"/>
    <w:rsid w:val="00624D6B"/>
    <w:rsid w:val="00624E9A"/>
    <w:rsid w:val="00625114"/>
    <w:rsid w:val="006252F0"/>
    <w:rsid w:val="00625550"/>
    <w:rsid w:val="00625685"/>
    <w:rsid w:val="00625708"/>
    <w:rsid w:val="00625713"/>
    <w:rsid w:val="00625813"/>
    <w:rsid w:val="006258A5"/>
    <w:rsid w:val="006258FA"/>
    <w:rsid w:val="00625CBC"/>
    <w:rsid w:val="006260FB"/>
    <w:rsid w:val="00626222"/>
    <w:rsid w:val="006265F8"/>
    <w:rsid w:val="00626645"/>
    <w:rsid w:val="00626714"/>
    <w:rsid w:val="006267B7"/>
    <w:rsid w:val="00626873"/>
    <w:rsid w:val="00626928"/>
    <w:rsid w:val="00626A58"/>
    <w:rsid w:val="00626A5B"/>
    <w:rsid w:val="00626B2B"/>
    <w:rsid w:val="00626EE7"/>
    <w:rsid w:val="00626F72"/>
    <w:rsid w:val="00627018"/>
    <w:rsid w:val="0062705D"/>
    <w:rsid w:val="006270ED"/>
    <w:rsid w:val="00627431"/>
    <w:rsid w:val="00627465"/>
    <w:rsid w:val="006277C6"/>
    <w:rsid w:val="00627D1B"/>
    <w:rsid w:val="00627D9D"/>
    <w:rsid w:val="00630108"/>
    <w:rsid w:val="006301C4"/>
    <w:rsid w:val="0063020C"/>
    <w:rsid w:val="006302A4"/>
    <w:rsid w:val="006309D9"/>
    <w:rsid w:val="00630B27"/>
    <w:rsid w:val="00630C10"/>
    <w:rsid w:val="00630CAD"/>
    <w:rsid w:val="00630E67"/>
    <w:rsid w:val="006310CA"/>
    <w:rsid w:val="006311D6"/>
    <w:rsid w:val="00631399"/>
    <w:rsid w:val="006314C5"/>
    <w:rsid w:val="00631526"/>
    <w:rsid w:val="006319F3"/>
    <w:rsid w:val="00631B7A"/>
    <w:rsid w:val="00631F4E"/>
    <w:rsid w:val="00631FD8"/>
    <w:rsid w:val="00632499"/>
    <w:rsid w:val="0063268E"/>
    <w:rsid w:val="006329FE"/>
    <w:rsid w:val="00632B94"/>
    <w:rsid w:val="00632CF2"/>
    <w:rsid w:val="00632EC1"/>
    <w:rsid w:val="00632F42"/>
    <w:rsid w:val="0063306C"/>
    <w:rsid w:val="006330CA"/>
    <w:rsid w:val="006331EA"/>
    <w:rsid w:val="00633836"/>
    <w:rsid w:val="00633897"/>
    <w:rsid w:val="00633909"/>
    <w:rsid w:val="00633978"/>
    <w:rsid w:val="00633A23"/>
    <w:rsid w:val="00633A84"/>
    <w:rsid w:val="00633AC7"/>
    <w:rsid w:val="00633D87"/>
    <w:rsid w:val="00634332"/>
    <w:rsid w:val="006345D5"/>
    <w:rsid w:val="006346A7"/>
    <w:rsid w:val="00634B64"/>
    <w:rsid w:val="00634CA0"/>
    <w:rsid w:val="00634E09"/>
    <w:rsid w:val="00634F19"/>
    <w:rsid w:val="0063547D"/>
    <w:rsid w:val="00635E97"/>
    <w:rsid w:val="00635F67"/>
    <w:rsid w:val="00635FCE"/>
    <w:rsid w:val="00636071"/>
    <w:rsid w:val="0063635C"/>
    <w:rsid w:val="006363B2"/>
    <w:rsid w:val="00636694"/>
    <w:rsid w:val="00636721"/>
    <w:rsid w:val="00636753"/>
    <w:rsid w:val="006367B6"/>
    <w:rsid w:val="00636A15"/>
    <w:rsid w:val="00636A60"/>
    <w:rsid w:val="00636AE2"/>
    <w:rsid w:val="00636B1D"/>
    <w:rsid w:val="00636B2E"/>
    <w:rsid w:val="00636C28"/>
    <w:rsid w:val="00636F1F"/>
    <w:rsid w:val="006371EC"/>
    <w:rsid w:val="006373E7"/>
    <w:rsid w:val="006374C7"/>
    <w:rsid w:val="00637677"/>
    <w:rsid w:val="006376E6"/>
    <w:rsid w:val="00637882"/>
    <w:rsid w:val="006378D5"/>
    <w:rsid w:val="00637BE2"/>
    <w:rsid w:val="00637D93"/>
    <w:rsid w:val="00637E18"/>
    <w:rsid w:val="006402B7"/>
    <w:rsid w:val="00640652"/>
    <w:rsid w:val="00640678"/>
    <w:rsid w:val="006408B9"/>
    <w:rsid w:val="00640948"/>
    <w:rsid w:val="00640A01"/>
    <w:rsid w:val="00640B2E"/>
    <w:rsid w:val="00640BF0"/>
    <w:rsid w:val="00640D5C"/>
    <w:rsid w:val="00640E53"/>
    <w:rsid w:val="00640F2A"/>
    <w:rsid w:val="00641098"/>
    <w:rsid w:val="006412A0"/>
    <w:rsid w:val="00641427"/>
    <w:rsid w:val="00641435"/>
    <w:rsid w:val="00641486"/>
    <w:rsid w:val="006416E5"/>
    <w:rsid w:val="00641AAC"/>
    <w:rsid w:val="00641BED"/>
    <w:rsid w:val="00641DB7"/>
    <w:rsid w:val="00641ED9"/>
    <w:rsid w:val="006420A7"/>
    <w:rsid w:val="006421CA"/>
    <w:rsid w:val="006422D0"/>
    <w:rsid w:val="00642382"/>
    <w:rsid w:val="0064240D"/>
    <w:rsid w:val="0064269B"/>
    <w:rsid w:val="00642779"/>
    <w:rsid w:val="0064285C"/>
    <w:rsid w:val="00642895"/>
    <w:rsid w:val="006428DA"/>
    <w:rsid w:val="006428F9"/>
    <w:rsid w:val="00642D3F"/>
    <w:rsid w:val="006430CC"/>
    <w:rsid w:val="006434B9"/>
    <w:rsid w:val="00643515"/>
    <w:rsid w:val="0064352B"/>
    <w:rsid w:val="006438A2"/>
    <w:rsid w:val="00643D58"/>
    <w:rsid w:val="00643E0E"/>
    <w:rsid w:val="00643FA1"/>
    <w:rsid w:val="006441B5"/>
    <w:rsid w:val="0064422D"/>
    <w:rsid w:val="00644325"/>
    <w:rsid w:val="006443A9"/>
    <w:rsid w:val="006443F7"/>
    <w:rsid w:val="006444E4"/>
    <w:rsid w:val="00644588"/>
    <w:rsid w:val="00644596"/>
    <w:rsid w:val="00644ACE"/>
    <w:rsid w:val="00644CA3"/>
    <w:rsid w:val="00644E3C"/>
    <w:rsid w:val="00644EDE"/>
    <w:rsid w:val="00645540"/>
    <w:rsid w:val="006455BB"/>
    <w:rsid w:val="006457AA"/>
    <w:rsid w:val="006457F4"/>
    <w:rsid w:val="00645847"/>
    <w:rsid w:val="0064591B"/>
    <w:rsid w:val="00645E52"/>
    <w:rsid w:val="0064605F"/>
    <w:rsid w:val="00646146"/>
    <w:rsid w:val="00646181"/>
    <w:rsid w:val="006462C9"/>
    <w:rsid w:val="00646656"/>
    <w:rsid w:val="0064669B"/>
    <w:rsid w:val="00646764"/>
    <w:rsid w:val="00646C0A"/>
    <w:rsid w:val="00646C67"/>
    <w:rsid w:val="006472D9"/>
    <w:rsid w:val="0064743A"/>
    <w:rsid w:val="006474D1"/>
    <w:rsid w:val="00647752"/>
    <w:rsid w:val="006478F2"/>
    <w:rsid w:val="00647A98"/>
    <w:rsid w:val="00647B0E"/>
    <w:rsid w:val="00647F34"/>
    <w:rsid w:val="00650198"/>
    <w:rsid w:val="0065027E"/>
    <w:rsid w:val="00650608"/>
    <w:rsid w:val="00650719"/>
    <w:rsid w:val="006508B4"/>
    <w:rsid w:val="00650978"/>
    <w:rsid w:val="00650B25"/>
    <w:rsid w:val="006511BA"/>
    <w:rsid w:val="006511F9"/>
    <w:rsid w:val="0065146B"/>
    <w:rsid w:val="0065155C"/>
    <w:rsid w:val="006516BC"/>
    <w:rsid w:val="00651789"/>
    <w:rsid w:val="00651843"/>
    <w:rsid w:val="0065197A"/>
    <w:rsid w:val="00651B1C"/>
    <w:rsid w:val="00651B36"/>
    <w:rsid w:val="00651C00"/>
    <w:rsid w:val="00651D87"/>
    <w:rsid w:val="00651E1C"/>
    <w:rsid w:val="00651F2F"/>
    <w:rsid w:val="00652045"/>
    <w:rsid w:val="00652444"/>
    <w:rsid w:val="006526C8"/>
    <w:rsid w:val="006527BF"/>
    <w:rsid w:val="00652FF0"/>
    <w:rsid w:val="00653175"/>
    <w:rsid w:val="006533B1"/>
    <w:rsid w:val="00653400"/>
    <w:rsid w:val="00653602"/>
    <w:rsid w:val="006536B6"/>
    <w:rsid w:val="00653798"/>
    <w:rsid w:val="00653799"/>
    <w:rsid w:val="00653931"/>
    <w:rsid w:val="00653C59"/>
    <w:rsid w:val="00653D53"/>
    <w:rsid w:val="00654029"/>
    <w:rsid w:val="0065415E"/>
    <w:rsid w:val="006542D4"/>
    <w:rsid w:val="006543C4"/>
    <w:rsid w:val="00654B10"/>
    <w:rsid w:val="00654CCF"/>
    <w:rsid w:val="00654DAF"/>
    <w:rsid w:val="0065517D"/>
    <w:rsid w:val="006554DD"/>
    <w:rsid w:val="006555F6"/>
    <w:rsid w:val="0065564B"/>
    <w:rsid w:val="00655744"/>
    <w:rsid w:val="00655913"/>
    <w:rsid w:val="00655A2C"/>
    <w:rsid w:val="00655E00"/>
    <w:rsid w:val="006563A4"/>
    <w:rsid w:val="006565F0"/>
    <w:rsid w:val="006567CE"/>
    <w:rsid w:val="00656897"/>
    <w:rsid w:val="00656A9C"/>
    <w:rsid w:val="00656C05"/>
    <w:rsid w:val="00656CC2"/>
    <w:rsid w:val="00657175"/>
    <w:rsid w:val="006571B7"/>
    <w:rsid w:val="00657284"/>
    <w:rsid w:val="00657312"/>
    <w:rsid w:val="00657581"/>
    <w:rsid w:val="00657954"/>
    <w:rsid w:val="00657E5F"/>
    <w:rsid w:val="0066012F"/>
    <w:rsid w:val="006601C3"/>
    <w:rsid w:val="00660235"/>
    <w:rsid w:val="00660255"/>
    <w:rsid w:val="0066029B"/>
    <w:rsid w:val="0066031A"/>
    <w:rsid w:val="00660323"/>
    <w:rsid w:val="0066045A"/>
    <w:rsid w:val="0066049C"/>
    <w:rsid w:val="00660ABF"/>
    <w:rsid w:val="00660F5C"/>
    <w:rsid w:val="006613DE"/>
    <w:rsid w:val="006616BB"/>
    <w:rsid w:val="00661891"/>
    <w:rsid w:val="00661A96"/>
    <w:rsid w:val="00661E4A"/>
    <w:rsid w:val="00661EA4"/>
    <w:rsid w:val="00661F31"/>
    <w:rsid w:val="00661F5F"/>
    <w:rsid w:val="00662553"/>
    <w:rsid w:val="00662740"/>
    <w:rsid w:val="00662761"/>
    <w:rsid w:val="00662946"/>
    <w:rsid w:val="00662ABE"/>
    <w:rsid w:val="00662B18"/>
    <w:rsid w:val="00662BA7"/>
    <w:rsid w:val="00662D71"/>
    <w:rsid w:val="0066302A"/>
    <w:rsid w:val="006631C8"/>
    <w:rsid w:val="006632BA"/>
    <w:rsid w:val="006633C2"/>
    <w:rsid w:val="006636D3"/>
    <w:rsid w:val="006638B7"/>
    <w:rsid w:val="006638CB"/>
    <w:rsid w:val="00663910"/>
    <w:rsid w:val="00663AB6"/>
    <w:rsid w:val="00663BEC"/>
    <w:rsid w:val="00663CF2"/>
    <w:rsid w:val="00663D45"/>
    <w:rsid w:val="00663E60"/>
    <w:rsid w:val="00663F7A"/>
    <w:rsid w:val="00663F85"/>
    <w:rsid w:val="006642D7"/>
    <w:rsid w:val="00664309"/>
    <w:rsid w:val="00664630"/>
    <w:rsid w:val="0066465F"/>
    <w:rsid w:val="00664A6D"/>
    <w:rsid w:val="00664D59"/>
    <w:rsid w:val="0066538C"/>
    <w:rsid w:val="006653BC"/>
    <w:rsid w:val="00665485"/>
    <w:rsid w:val="006658D9"/>
    <w:rsid w:val="00665C57"/>
    <w:rsid w:val="00665DAE"/>
    <w:rsid w:val="006661FE"/>
    <w:rsid w:val="006664CE"/>
    <w:rsid w:val="006664F9"/>
    <w:rsid w:val="0066656B"/>
    <w:rsid w:val="00666B2F"/>
    <w:rsid w:val="00666BA3"/>
    <w:rsid w:val="00666D07"/>
    <w:rsid w:val="00666D67"/>
    <w:rsid w:val="00666F0E"/>
    <w:rsid w:val="006670F4"/>
    <w:rsid w:val="00667180"/>
    <w:rsid w:val="00667248"/>
    <w:rsid w:val="006672C9"/>
    <w:rsid w:val="006673D3"/>
    <w:rsid w:val="006674B5"/>
    <w:rsid w:val="00667595"/>
    <w:rsid w:val="006676AE"/>
    <w:rsid w:val="006677C1"/>
    <w:rsid w:val="00667836"/>
    <w:rsid w:val="00667895"/>
    <w:rsid w:val="0066793B"/>
    <w:rsid w:val="00667943"/>
    <w:rsid w:val="00667974"/>
    <w:rsid w:val="00667986"/>
    <w:rsid w:val="006679AF"/>
    <w:rsid w:val="00667C05"/>
    <w:rsid w:val="00667C08"/>
    <w:rsid w:val="00667C4B"/>
    <w:rsid w:val="00667CCF"/>
    <w:rsid w:val="00667ED2"/>
    <w:rsid w:val="00670016"/>
    <w:rsid w:val="006700C4"/>
    <w:rsid w:val="00670142"/>
    <w:rsid w:val="006706E4"/>
    <w:rsid w:val="006707F1"/>
    <w:rsid w:val="0067092A"/>
    <w:rsid w:val="006709B3"/>
    <w:rsid w:val="00670A15"/>
    <w:rsid w:val="00670A63"/>
    <w:rsid w:val="00670AD2"/>
    <w:rsid w:val="00670B95"/>
    <w:rsid w:val="00670BB2"/>
    <w:rsid w:val="00670C01"/>
    <w:rsid w:val="00670E70"/>
    <w:rsid w:val="006712A1"/>
    <w:rsid w:val="006712C3"/>
    <w:rsid w:val="006713CE"/>
    <w:rsid w:val="0067158A"/>
    <w:rsid w:val="006715E7"/>
    <w:rsid w:val="00671625"/>
    <w:rsid w:val="00671AED"/>
    <w:rsid w:val="00671C31"/>
    <w:rsid w:val="00671D08"/>
    <w:rsid w:val="00671D81"/>
    <w:rsid w:val="00671DA7"/>
    <w:rsid w:val="00671F51"/>
    <w:rsid w:val="00671F57"/>
    <w:rsid w:val="0067211E"/>
    <w:rsid w:val="00672339"/>
    <w:rsid w:val="006725A4"/>
    <w:rsid w:val="006727E2"/>
    <w:rsid w:val="00672B6D"/>
    <w:rsid w:val="00672DCB"/>
    <w:rsid w:val="00673516"/>
    <w:rsid w:val="0067373F"/>
    <w:rsid w:val="006738CC"/>
    <w:rsid w:val="00673A9D"/>
    <w:rsid w:val="00673D8B"/>
    <w:rsid w:val="00674044"/>
    <w:rsid w:val="0067467C"/>
    <w:rsid w:val="0067467D"/>
    <w:rsid w:val="00674728"/>
    <w:rsid w:val="00674816"/>
    <w:rsid w:val="0067493B"/>
    <w:rsid w:val="006749AC"/>
    <w:rsid w:val="006749FD"/>
    <w:rsid w:val="00674C30"/>
    <w:rsid w:val="00674D71"/>
    <w:rsid w:val="00674E47"/>
    <w:rsid w:val="00674E5C"/>
    <w:rsid w:val="00674F65"/>
    <w:rsid w:val="00675031"/>
    <w:rsid w:val="00675233"/>
    <w:rsid w:val="006752D5"/>
    <w:rsid w:val="006754DC"/>
    <w:rsid w:val="006758E6"/>
    <w:rsid w:val="006759BC"/>
    <w:rsid w:val="00675A7A"/>
    <w:rsid w:val="00675C16"/>
    <w:rsid w:val="00675C76"/>
    <w:rsid w:val="00675CBB"/>
    <w:rsid w:val="00676133"/>
    <w:rsid w:val="006761B8"/>
    <w:rsid w:val="00676206"/>
    <w:rsid w:val="006762DE"/>
    <w:rsid w:val="0067638A"/>
    <w:rsid w:val="00676541"/>
    <w:rsid w:val="00676A4A"/>
    <w:rsid w:val="00676AD9"/>
    <w:rsid w:val="00677101"/>
    <w:rsid w:val="0067714A"/>
    <w:rsid w:val="006773E6"/>
    <w:rsid w:val="006777B8"/>
    <w:rsid w:val="0067792D"/>
    <w:rsid w:val="00677C32"/>
    <w:rsid w:val="00677D2B"/>
    <w:rsid w:val="006800C7"/>
    <w:rsid w:val="0068023B"/>
    <w:rsid w:val="00680377"/>
    <w:rsid w:val="006809BD"/>
    <w:rsid w:val="00680A7B"/>
    <w:rsid w:val="00681148"/>
    <w:rsid w:val="006814C1"/>
    <w:rsid w:val="00681705"/>
    <w:rsid w:val="006819A1"/>
    <w:rsid w:val="00681D1C"/>
    <w:rsid w:val="00681D54"/>
    <w:rsid w:val="00681E67"/>
    <w:rsid w:val="00681F4A"/>
    <w:rsid w:val="00682143"/>
    <w:rsid w:val="00682224"/>
    <w:rsid w:val="00682242"/>
    <w:rsid w:val="0068252D"/>
    <w:rsid w:val="00682583"/>
    <w:rsid w:val="00682605"/>
    <w:rsid w:val="0068288D"/>
    <w:rsid w:val="00682B4A"/>
    <w:rsid w:val="00682B75"/>
    <w:rsid w:val="00682BBA"/>
    <w:rsid w:val="00682D33"/>
    <w:rsid w:val="00682D5F"/>
    <w:rsid w:val="00682F04"/>
    <w:rsid w:val="00682FD2"/>
    <w:rsid w:val="00683190"/>
    <w:rsid w:val="00683306"/>
    <w:rsid w:val="0068335F"/>
    <w:rsid w:val="0068356C"/>
    <w:rsid w:val="006835E5"/>
    <w:rsid w:val="0068365F"/>
    <w:rsid w:val="006837A8"/>
    <w:rsid w:val="006837D7"/>
    <w:rsid w:val="0068395D"/>
    <w:rsid w:val="006839CF"/>
    <w:rsid w:val="00683E63"/>
    <w:rsid w:val="00683ED9"/>
    <w:rsid w:val="00683F12"/>
    <w:rsid w:val="00684033"/>
    <w:rsid w:val="00684037"/>
    <w:rsid w:val="00684057"/>
    <w:rsid w:val="00684153"/>
    <w:rsid w:val="006841E6"/>
    <w:rsid w:val="00684391"/>
    <w:rsid w:val="00684414"/>
    <w:rsid w:val="006847B8"/>
    <w:rsid w:val="006848AA"/>
    <w:rsid w:val="0068499E"/>
    <w:rsid w:val="006849A8"/>
    <w:rsid w:val="006849F7"/>
    <w:rsid w:val="00684AAF"/>
    <w:rsid w:val="00684B42"/>
    <w:rsid w:val="00684C45"/>
    <w:rsid w:val="00684D94"/>
    <w:rsid w:val="00685372"/>
    <w:rsid w:val="00685403"/>
    <w:rsid w:val="00685460"/>
    <w:rsid w:val="0068549D"/>
    <w:rsid w:val="0068572B"/>
    <w:rsid w:val="00685BFA"/>
    <w:rsid w:val="00685CCD"/>
    <w:rsid w:val="00685D68"/>
    <w:rsid w:val="00686109"/>
    <w:rsid w:val="006861A5"/>
    <w:rsid w:val="00686597"/>
    <w:rsid w:val="006865FC"/>
    <w:rsid w:val="00686AAA"/>
    <w:rsid w:val="00686FCA"/>
    <w:rsid w:val="0068709B"/>
    <w:rsid w:val="00687313"/>
    <w:rsid w:val="006878CE"/>
    <w:rsid w:val="0068796E"/>
    <w:rsid w:val="00687990"/>
    <w:rsid w:val="00687CF3"/>
    <w:rsid w:val="00687DD8"/>
    <w:rsid w:val="00687F26"/>
    <w:rsid w:val="00690229"/>
    <w:rsid w:val="0069023E"/>
    <w:rsid w:val="006902AF"/>
    <w:rsid w:val="00690488"/>
    <w:rsid w:val="006904A6"/>
    <w:rsid w:val="00690833"/>
    <w:rsid w:val="00690873"/>
    <w:rsid w:val="00690A74"/>
    <w:rsid w:val="00690E64"/>
    <w:rsid w:val="00691121"/>
    <w:rsid w:val="00691263"/>
    <w:rsid w:val="0069129D"/>
    <w:rsid w:val="006912F0"/>
    <w:rsid w:val="00691780"/>
    <w:rsid w:val="006919CB"/>
    <w:rsid w:val="00691B0D"/>
    <w:rsid w:val="00691BBC"/>
    <w:rsid w:val="00691D1F"/>
    <w:rsid w:val="00691E21"/>
    <w:rsid w:val="00691EC3"/>
    <w:rsid w:val="00692211"/>
    <w:rsid w:val="00692266"/>
    <w:rsid w:val="006922CD"/>
    <w:rsid w:val="0069237D"/>
    <w:rsid w:val="006924D9"/>
    <w:rsid w:val="0069272C"/>
    <w:rsid w:val="00692B2B"/>
    <w:rsid w:val="00692D7D"/>
    <w:rsid w:val="00692F65"/>
    <w:rsid w:val="00693010"/>
    <w:rsid w:val="0069311B"/>
    <w:rsid w:val="006931C9"/>
    <w:rsid w:val="00693533"/>
    <w:rsid w:val="00693619"/>
    <w:rsid w:val="006937D0"/>
    <w:rsid w:val="0069384F"/>
    <w:rsid w:val="00693A80"/>
    <w:rsid w:val="00693ABC"/>
    <w:rsid w:val="00693D76"/>
    <w:rsid w:val="00693F03"/>
    <w:rsid w:val="00694078"/>
    <w:rsid w:val="0069440B"/>
    <w:rsid w:val="0069496B"/>
    <w:rsid w:val="00694B64"/>
    <w:rsid w:val="00694C8E"/>
    <w:rsid w:val="00694E8E"/>
    <w:rsid w:val="0069518D"/>
    <w:rsid w:val="0069519D"/>
    <w:rsid w:val="00695C67"/>
    <w:rsid w:val="00695D45"/>
    <w:rsid w:val="006961BF"/>
    <w:rsid w:val="0069631E"/>
    <w:rsid w:val="0069637A"/>
    <w:rsid w:val="00696385"/>
    <w:rsid w:val="00696390"/>
    <w:rsid w:val="006963D8"/>
    <w:rsid w:val="00696492"/>
    <w:rsid w:val="006964F7"/>
    <w:rsid w:val="0069679E"/>
    <w:rsid w:val="00696CF2"/>
    <w:rsid w:val="0069729F"/>
    <w:rsid w:val="006972D1"/>
    <w:rsid w:val="006973C8"/>
    <w:rsid w:val="00697443"/>
    <w:rsid w:val="00697452"/>
    <w:rsid w:val="0069745F"/>
    <w:rsid w:val="0069782F"/>
    <w:rsid w:val="0069794D"/>
    <w:rsid w:val="00697BAA"/>
    <w:rsid w:val="00697FC8"/>
    <w:rsid w:val="006A00EC"/>
    <w:rsid w:val="006A02A2"/>
    <w:rsid w:val="006A0388"/>
    <w:rsid w:val="006A038C"/>
    <w:rsid w:val="006A0911"/>
    <w:rsid w:val="006A0BF6"/>
    <w:rsid w:val="006A0D50"/>
    <w:rsid w:val="006A0D7B"/>
    <w:rsid w:val="006A0DB8"/>
    <w:rsid w:val="006A0E3D"/>
    <w:rsid w:val="006A10B5"/>
    <w:rsid w:val="006A1200"/>
    <w:rsid w:val="006A1234"/>
    <w:rsid w:val="006A127D"/>
    <w:rsid w:val="006A146D"/>
    <w:rsid w:val="006A184D"/>
    <w:rsid w:val="006A1EB1"/>
    <w:rsid w:val="006A1FBD"/>
    <w:rsid w:val="006A2437"/>
    <w:rsid w:val="006A2604"/>
    <w:rsid w:val="006A2CB3"/>
    <w:rsid w:val="006A2D70"/>
    <w:rsid w:val="006A2FBF"/>
    <w:rsid w:val="006A31AB"/>
    <w:rsid w:val="006A35C4"/>
    <w:rsid w:val="006A37FB"/>
    <w:rsid w:val="006A3CC5"/>
    <w:rsid w:val="006A4078"/>
    <w:rsid w:val="006A40C5"/>
    <w:rsid w:val="006A4163"/>
    <w:rsid w:val="006A43C4"/>
    <w:rsid w:val="006A4400"/>
    <w:rsid w:val="006A46EA"/>
    <w:rsid w:val="006A4ADB"/>
    <w:rsid w:val="006A4DF1"/>
    <w:rsid w:val="006A4E3F"/>
    <w:rsid w:val="006A4E7C"/>
    <w:rsid w:val="006A522C"/>
    <w:rsid w:val="006A55A5"/>
    <w:rsid w:val="006A5606"/>
    <w:rsid w:val="006A5970"/>
    <w:rsid w:val="006A5B71"/>
    <w:rsid w:val="006A5C50"/>
    <w:rsid w:val="006A5CA7"/>
    <w:rsid w:val="006A5D83"/>
    <w:rsid w:val="006A5E6C"/>
    <w:rsid w:val="006A5EE3"/>
    <w:rsid w:val="006A5EED"/>
    <w:rsid w:val="006A5FCD"/>
    <w:rsid w:val="006A5FFA"/>
    <w:rsid w:val="006A6025"/>
    <w:rsid w:val="006A60B1"/>
    <w:rsid w:val="006A6127"/>
    <w:rsid w:val="006A62D7"/>
    <w:rsid w:val="006A63ED"/>
    <w:rsid w:val="006A6973"/>
    <w:rsid w:val="006A6A2D"/>
    <w:rsid w:val="006A6AEA"/>
    <w:rsid w:val="006A6D1D"/>
    <w:rsid w:val="006A6F31"/>
    <w:rsid w:val="006A723B"/>
    <w:rsid w:val="006A732F"/>
    <w:rsid w:val="006A7378"/>
    <w:rsid w:val="006A7481"/>
    <w:rsid w:val="006A75D3"/>
    <w:rsid w:val="006A75DA"/>
    <w:rsid w:val="006A7AA4"/>
    <w:rsid w:val="006A7B3B"/>
    <w:rsid w:val="006B0185"/>
    <w:rsid w:val="006B0442"/>
    <w:rsid w:val="006B0500"/>
    <w:rsid w:val="006B07D5"/>
    <w:rsid w:val="006B0896"/>
    <w:rsid w:val="006B09BD"/>
    <w:rsid w:val="006B0B15"/>
    <w:rsid w:val="006B0C6C"/>
    <w:rsid w:val="006B0E59"/>
    <w:rsid w:val="006B0F4C"/>
    <w:rsid w:val="006B10DF"/>
    <w:rsid w:val="006B1551"/>
    <w:rsid w:val="006B1924"/>
    <w:rsid w:val="006B1C88"/>
    <w:rsid w:val="006B1CCE"/>
    <w:rsid w:val="006B1D0F"/>
    <w:rsid w:val="006B1D77"/>
    <w:rsid w:val="006B210C"/>
    <w:rsid w:val="006B256B"/>
    <w:rsid w:val="006B2754"/>
    <w:rsid w:val="006B277D"/>
    <w:rsid w:val="006B27C6"/>
    <w:rsid w:val="006B2ABE"/>
    <w:rsid w:val="006B2C8A"/>
    <w:rsid w:val="006B2D91"/>
    <w:rsid w:val="006B2F08"/>
    <w:rsid w:val="006B39D7"/>
    <w:rsid w:val="006B3CD6"/>
    <w:rsid w:val="006B3CE7"/>
    <w:rsid w:val="006B3E48"/>
    <w:rsid w:val="006B409C"/>
    <w:rsid w:val="006B4144"/>
    <w:rsid w:val="006B41D6"/>
    <w:rsid w:val="006B42D9"/>
    <w:rsid w:val="006B42FB"/>
    <w:rsid w:val="006B435C"/>
    <w:rsid w:val="006B46C1"/>
    <w:rsid w:val="006B4873"/>
    <w:rsid w:val="006B4CFB"/>
    <w:rsid w:val="006B5035"/>
    <w:rsid w:val="006B5056"/>
    <w:rsid w:val="006B520F"/>
    <w:rsid w:val="006B574E"/>
    <w:rsid w:val="006B5793"/>
    <w:rsid w:val="006B5D95"/>
    <w:rsid w:val="006B6064"/>
    <w:rsid w:val="006B60DB"/>
    <w:rsid w:val="006B6214"/>
    <w:rsid w:val="006B64D9"/>
    <w:rsid w:val="006B6715"/>
    <w:rsid w:val="006B671C"/>
    <w:rsid w:val="006B6A49"/>
    <w:rsid w:val="006B6AC8"/>
    <w:rsid w:val="006B6D72"/>
    <w:rsid w:val="006B6E35"/>
    <w:rsid w:val="006B6E9B"/>
    <w:rsid w:val="006B7206"/>
    <w:rsid w:val="006B7B26"/>
    <w:rsid w:val="006B7B80"/>
    <w:rsid w:val="006B7C40"/>
    <w:rsid w:val="006B7CFD"/>
    <w:rsid w:val="006B7EA6"/>
    <w:rsid w:val="006C009B"/>
    <w:rsid w:val="006C0238"/>
    <w:rsid w:val="006C05FA"/>
    <w:rsid w:val="006C0ABE"/>
    <w:rsid w:val="006C0B6E"/>
    <w:rsid w:val="006C0B8D"/>
    <w:rsid w:val="006C0C43"/>
    <w:rsid w:val="006C0C67"/>
    <w:rsid w:val="006C140E"/>
    <w:rsid w:val="006C164E"/>
    <w:rsid w:val="006C16BE"/>
    <w:rsid w:val="006C18E7"/>
    <w:rsid w:val="006C19B2"/>
    <w:rsid w:val="006C19C7"/>
    <w:rsid w:val="006C1BE0"/>
    <w:rsid w:val="006C1D9E"/>
    <w:rsid w:val="006C1F78"/>
    <w:rsid w:val="006C2262"/>
    <w:rsid w:val="006C22B1"/>
    <w:rsid w:val="006C2409"/>
    <w:rsid w:val="006C27A0"/>
    <w:rsid w:val="006C29B1"/>
    <w:rsid w:val="006C2BF7"/>
    <w:rsid w:val="006C2C20"/>
    <w:rsid w:val="006C2C2F"/>
    <w:rsid w:val="006C2E48"/>
    <w:rsid w:val="006C2F8D"/>
    <w:rsid w:val="006C3366"/>
    <w:rsid w:val="006C3517"/>
    <w:rsid w:val="006C352A"/>
    <w:rsid w:val="006C3534"/>
    <w:rsid w:val="006C3745"/>
    <w:rsid w:val="006C3A71"/>
    <w:rsid w:val="006C3C62"/>
    <w:rsid w:val="006C3C7C"/>
    <w:rsid w:val="006C4166"/>
    <w:rsid w:val="006C470D"/>
    <w:rsid w:val="006C481A"/>
    <w:rsid w:val="006C482D"/>
    <w:rsid w:val="006C489F"/>
    <w:rsid w:val="006C48F5"/>
    <w:rsid w:val="006C4B6C"/>
    <w:rsid w:val="006C5082"/>
    <w:rsid w:val="006C50D5"/>
    <w:rsid w:val="006C5121"/>
    <w:rsid w:val="006C557E"/>
    <w:rsid w:val="006C5693"/>
    <w:rsid w:val="006C56E6"/>
    <w:rsid w:val="006C56F0"/>
    <w:rsid w:val="006C582E"/>
    <w:rsid w:val="006C5848"/>
    <w:rsid w:val="006C585A"/>
    <w:rsid w:val="006C59DA"/>
    <w:rsid w:val="006C5A6D"/>
    <w:rsid w:val="006C5EA4"/>
    <w:rsid w:val="006C6054"/>
    <w:rsid w:val="006C6266"/>
    <w:rsid w:val="006C63ED"/>
    <w:rsid w:val="006C6598"/>
    <w:rsid w:val="006C659D"/>
    <w:rsid w:val="006C67F3"/>
    <w:rsid w:val="006C69FC"/>
    <w:rsid w:val="006C6B4A"/>
    <w:rsid w:val="006C6B4E"/>
    <w:rsid w:val="006C6CFA"/>
    <w:rsid w:val="006C70EA"/>
    <w:rsid w:val="006C71FB"/>
    <w:rsid w:val="006C764F"/>
    <w:rsid w:val="006C767A"/>
    <w:rsid w:val="006C78B4"/>
    <w:rsid w:val="006C7D09"/>
    <w:rsid w:val="006C7EA6"/>
    <w:rsid w:val="006D0032"/>
    <w:rsid w:val="006D004D"/>
    <w:rsid w:val="006D0121"/>
    <w:rsid w:val="006D0500"/>
    <w:rsid w:val="006D0502"/>
    <w:rsid w:val="006D072D"/>
    <w:rsid w:val="006D08D3"/>
    <w:rsid w:val="006D0BB1"/>
    <w:rsid w:val="006D110D"/>
    <w:rsid w:val="006D138B"/>
    <w:rsid w:val="006D14E7"/>
    <w:rsid w:val="006D17EE"/>
    <w:rsid w:val="006D1ADD"/>
    <w:rsid w:val="006D1B40"/>
    <w:rsid w:val="006D1D30"/>
    <w:rsid w:val="006D1E87"/>
    <w:rsid w:val="006D1F5B"/>
    <w:rsid w:val="006D2088"/>
    <w:rsid w:val="006D20EA"/>
    <w:rsid w:val="006D240B"/>
    <w:rsid w:val="006D2661"/>
    <w:rsid w:val="006D269A"/>
    <w:rsid w:val="006D2732"/>
    <w:rsid w:val="006D2BC5"/>
    <w:rsid w:val="006D2CCD"/>
    <w:rsid w:val="006D2D9B"/>
    <w:rsid w:val="006D3018"/>
    <w:rsid w:val="006D3027"/>
    <w:rsid w:val="006D309E"/>
    <w:rsid w:val="006D312C"/>
    <w:rsid w:val="006D36F3"/>
    <w:rsid w:val="006D3BD5"/>
    <w:rsid w:val="006D3E9B"/>
    <w:rsid w:val="006D4065"/>
    <w:rsid w:val="006D415D"/>
    <w:rsid w:val="006D41EA"/>
    <w:rsid w:val="006D425D"/>
    <w:rsid w:val="006D426D"/>
    <w:rsid w:val="006D4509"/>
    <w:rsid w:val="006D46D5"/>
    <w:rsid w:val="006D46E5"/>
    <w:rsid w:val="006D46F0"/>
    <w:rsid w:val="006D48C7"/>
    <w:rsid w:val="006D48ED"/>
    <w:rsid w:val="006D4A9F"/>
    <w:rsid w:val="006D4F5E"/>
    <w:rsid w:val="006D5035"/>
    <w:rsid w:val="006D513F"/>
    <w:rsid w:val="006D5148"/>
    <w:rsid w:val="006D514F"/>
    <w:rsid w:val="006D5265"/>
    <w:rsid w:val="006D533D"/>
    <w:rsid w:val="006D53C9"/>
    <w:rsid w:val="006D548E"/>
    <w:rsid w:val="006D54FA"/>
    <w:rsid w:val="006D55D7"/>
    <w:rsid w:val="006D575F"/>
    <w:rsid w:val="006D592C"/>
    <w:rsid w:val="006D5CDB"/>
    <w:rsid w:val="006D5FE7"/>
    <w:rsid w:val="006D61C8"/>
    <w:rsid w:val="006D6222"/>
    <w:rsid w:val="006D624C"/>
    <w:rsid w:val="006D6274"/>
    <w:rsid w:val="006D6B02"/>
    <w:rsid w:val="006D6BDA"/>
    <w:rsid w:val="006D6D50"/>
    <w:rsid w:val="006D71E2"/>
    <w:rsid w:val="006D7247"/>
    <w:rsid w:val="006D72D3"/>
    <w:rsid w:val="006D73B7"/>
    <w:rsid w:val="006D75BA"/>
    <w:rsid w:val="006D772C"/>
    <w:rsid w:val="006D7874"/>
    <w:rsid w:val="006D78C1"/>
    <w:rsid w:val="006D799C"/>
    <w:rsid w:val="006D7A70"/>
    <w:rsid w:val="006D7D47"/>
    <w:rsid w:val="006D7E14"/>
    <w:rsid w:val="006D7F28"/>
    <w:rsid w:val="006E012F"/>
    <w:rsid w:val="006E0184"/>
    <w:rsid w:val="006E0386"/>
    <w:rsid w:val="006E054A"/>
    <w:rsid w:val="006E0673"/>
    <w:rsid w:val="006E0683"/>
    <w:rsid w:val="006E0810"/>
    <w:rsid w:val="006E0A00"/>
    <w:rsid w:val="006E0AC9"/>
    <w:rsid w:val="006E0B42"/>
    <w:rsid w:val="006E0D62"/>
    <w:rsid w:val="006E1004"/>
    <w:rsid w:val="006E1272"/>
    <w:rsid w:val="006E15C4"/>
    <w:rsid w:val="006E1992"/>
    <w:rsid w:val="006E1CF4"/>
    <w:rsid w:val="006E206C"/>
    <w:rsid w:val="006E247F"/>
    <w:rsid w:val="006E2570"/>
    <w:rsid w:val="006E2598"/>
    <w:rsid w:val="006E2760"/>
    <w:rsid w:val="006E277E"/>
    <w:rsid w:val="006E2A17"/>
    <w:rsid w:val="006E2AB7"/>
    <w:rsid w:val="006E2B2B"/>
    <w:rsid w:val="006E2B63"/>
    <w:rsid w:val="006E30A5"/>
    <w:rsid w:val="006E3394"/>
    <w:rsid w:val="006E368B"/>
    <w:rsid w:val="006E3788"/>
    <w:rsid w:val="006E38C5"/>
    <w:rsid w:val="006E3EB4"/>
    <w:rsid w:val="006E3F78"/>
    <w:rsid w:val="006E4033"/>
    <w:rsid w:val="006E4038"/>
    <w:rsid w:val="006E4114"/>
    <w:rsid w:val="006E41BB"/>
    <w:rsid w:val="006E43F3"/>
    <w:rsid w:val="006E4635"/>
    <w:rsid w:val="006E46AC"/>
    <w:rsid w:val="006E46C6"/>
    <w:rsid w:val="006E4755"/>
    <w:rsid w:val="006E47EE"/>
    <w:rsid w:val="006E48DF"/>
    <w:rsid w:val="006E4D9B"/>
    <w:rsid w:val="006E519B"/>
    <w:rsid w:val="006E51BC"/>
    <w:rsid w:val="006E52F7"/>
    <w:rsid w:val="006E5572"/>
    <w:rsid w:val="006E56F3"/>
    <w:rsid w:val="006E59D4"/>
    <w:rsid w:val="006E5A07"/>
    <w:rsid w:val="006E5A6A"/>
    <w:rsid w:val="006E6131"/>
    <w:rsid w:val="006E6C78"/>
    <w:rsid w:val="006E6F12"/>
    <w:rsid w:val="006E73ED"/>
    <w:rsid w:val="006E74EA"/>
    <w:rsid w:val="006E77D0"/>
    <w:rsid w:val="006E78BE"/>
    <w:rsid w:val="006E7D1F"/>
    <w:rsid w:val="006E7D32"/>
    <w:rsid w:val="006F01D4"/>
    <w:rsid w:val="006F06BC"/>
    <w:rsid w:val="006F06C9"/>
    <w:rsid w:val="006F0A8E"/>
    <w:rsid w:val="006F0BC5"/>
    <w:rsid w:val="006F0C61"/>
    <w:rsid w:val="006F0C64"/>
    <w:rsid w:val="006F0CA9"/>
    <w:rsid w:val="006F0EBF"/>
    <w:rsid w:val="006F0FBC"/>
    <w:rsid w:val="006F140E"/>
    <w:rsid w:val="006F1445"/>
    <w:rsid w:val="006F14A7"/>
    <w:rsid w:val="006F14D4"/>
    <w:rsid w:val="006F14F0"/>
    <w:rsid w:val="006F1597"/>
    <w:rsid w:val="006F169B"/>
    <w:rsid w:val="006F1D7C"/>
    <w:rsid w:val="006F1D84"/>
    <w:rsid w:val="006F1D88"/>
    <w:rsid w:val="006F1E61"/>
    <w:rsid w:val="006F2478"/>
    <w:rsid w:val="006F260D"/>
    <w:rsid w:val="006F2824"/>
    <w:rsid w:val="006F2A2A"/>
    <w:rsid w:val="006F2D35"/>
    <w:rsid w:val="006F30BD"/>
    <w:rsid w:val="006F3168"/>
    <w:rsid w:val="006F33D8"/>
    <w:rsid w:val="006F37BB"/>
    <w:rsid w:val="006F37C4"/>
    <w:rsid w:val="006F37EB"/>
    <w:rsid w:val="006F3B6B"/>
    <w:rsid w:val="006F3C5D"/>
    <w:rsid w:val="006F3C81"/>
    <w:rsid w:val="006F3CDB"/>
    <w:rsid w:val="006F4ABE"/>
    <w:rsid w:val="006F4C4A"/>
    <w:rsid w:val="006F4C51"/>
    <w:rsid w:val="006F4DEF"/>
    <w:rsid w:val="006F4ECD"/>
    <w:rsid w:val="006F5012"/>
    <w:rsid w:val="006F50B2"/>
    <w:rsid w:val="006F51FB"/>
    <w:rsid w:val="006F537C"/>
    <w:rsid w:val="006F53A8"/>
    <w:rsid w:val="006F564B"/>
    <w:rsid w:val="006F5725"/>
    <w:rsid w:val="006F5752"/>
    <w:rsid w:val="006F5BA4"/>
    <w:rsid w:val="006F5C13"/>
    <w:rsid w:val="006F5E0F"/>
    <w:rsid w:val="006F6038"/>
    <w:rsid w:val="006F62B8"/>
    <w:rsid w:val="006F6647"/>
    <w:rsid w:val="006F6D6E"/>
    <w:rsid w:val="006F6FAC"/>
    <w:rsid w:val="006F748B"/>
    <w:rsid w:val="006F7788"/>
    <w:rsid w:val="006F789D"/>
    <w:rsid w:val="006F7ABC"/>
    <w:rsid w:val="006F7DA1"/>
    <w:rsid w:val="007000B2"/>
    <w:rsid w:val="007000F8"/>
    <w:rsid w:val="007003C3"/>
    <w:rsid w:val="00700606"/>
    <w:rsid w:val="007008C5"/>
    <w:rsid w:val="00700BCA"/>
    <w:rsid w:val="00700C9D"/>
    <w:rsid w:val="00700E1E"/>
    <w:rsid w:val="00700E4A"/>
    <w:rsid w:val="00700E98"/>
    <w:rsid w:val="007012D0"/>
    <w:rsid w:val="0070157A"/>
    <w:rsid w:val="007015BC"/>
    <w:rsid w:val="00701BBF"/>
    <w:rsid w:val="00701BD6"/>
    <w:rsid w:val="0070204A"/>
    <w:rsid w:val="00702209"/>
    <w:rsid w:val="0070269D"/>
    <w:rsid w:val="007026D0"/>
    <w:rsid w:val="0070277B"/>
    <w:rsid w:val="00702AA3"/>
    <w:rsid w:val="00702ADF"/>
    <w:rsid w:val="00702AE0"/>
    <w:rsid w:val="00702CAD"/>
    <w:rsid w:val="00702DAC"/>
    <w:rsid w:val="00702F8A"/>
    <w:rsid w:val="0070323C"/>
    <w:rsid w:val="0070327E"/>
    <w:rsid w:val="007034A9"/>
    <w:rsid w:val="007035CF"/>
    <w:rsid w:val="00703615"/>
    <w:rsid w:val="00703653"/>
    <w:rsid w:val="007038FE"/>
    <w:rsid w:val="007039BE"/>
    <w:rsid w:val="007039F8"/>
    <w:rsid w:val="007041EB"/>
    <w:rsid w:val="00704315"/>
    <w:rsid w:val="00704550"/>
    <w:rsid w:val="0070459E"/>
    <w:rsid w:val="007045B9"/>
    <w:rsid w:val="00704946"/>
    <w:rsid w:val="00704C12"/>
    <w:rsid w:val="00704E95"/>
    <w:rsid w:val="00704EC2"/>
    <w:rsid w:val="00705795"/>
    <w:rsid w:val="007057E0"/>
    <w:rsid w:val="00705ACE"/>
    <w:rsid w:val="00705CF1"/>
    <w:rsid w:val="00705D60"/>
    <w:rsid w:val="00705DA3"/>
    <w:rsid w:val="00705EC2"/>
    <w:rsid w:val="007060DC"/>
    <w:rsid w:val="007061D7"/>
    <w:rsid w:val="007065FA"/>
    <w:rsid w:val="007066DE"/>
    <w:rsid w:val="00706BC8"/>
    <w:rsid w:val="00706D7B"/>
    <w:rsid w:val="00707225"/>
    <w:rsid w:val="0070737E"/>
    <w:rsid w:val="00707690"/>
    <w:rsid w:val="00707846"/>
    <w:rsid w:val="00707936"/>
    <w:rsid w:val="00707BD6"/>
    <w:rsid w:val="00707D45"/>
    <w:rsid w:val="00707D74"/>
    <w:rsid w:val="00710244"/>
    <w:rsid w:val="00710427"/>
    <w:rsid w:val="007104AA"/>
    <w:rsid w:val="00710518"/>
    <w:rsid w:val="00710826"/>
    <w:rsid w:val="00710A90"/>
    <w:rsid w:val="00710DFA"/>
    <w:rsid w:val="00710F05"/>
    <w:rsid w:val="007110E3"/>
    <w:rsid w:val="0071125A"/>
    <w:rsid w:val="00711463"/>
    <w:rsid w:val="007114FF"/>
    <w:rsid w:val="00711869"/>
    <w:rsid w:val="0071188B"/>
    <w:rsid w:val="0071196E"/>
    <w:rsid w:val="00711CE9"/>
    <w:rsid w:val="00711F2B"/>
    <w:rsid w:val="0071215D"/>
    <w:rsid w:val="00712328"/>
    <w:rsid w:val="007125E2"/>
    <w:rsid w:val="0071266B"/>
    <w:rsid w:val="007128CE"/>
    <w:rsid w:val="00712944"/>
    <w:rsid w:val="00712A89"/>
    <w:rsid w:val="00712A96"/>
    <w:rsid w:val="00712CAC"/>
    <w:rsid w:val="00712FA4"/>
    <w:rsid w:val="007132E6"/>
    <w:rsid w:val="0071359D"/>
    <w:rsid w:val="007135A1"/>
    <w:rsid w:val="00713B8B"/>
    <w:rsid w:val="00713C81"/>
    <w:rsid w:val="00713DF4"/>
    <w:rsid w:val="00713F7D"/>
    <w:rsid w:val="00713FE0"/>
    <w:rsid w:val="00714036"/>
    <w:rsid w:val="0071409B"/>
    <w:rsid w:val="00714186"/>
    <w:rsid w:val="0071421D"/>
    <w:rsid w:val="00714494"/>
    <w:rsid w:val="00714D31"/>
    <w:rsid w:val="00714D69"/>
    <w:rsid w:val="00714E38"/>
    <w:rsid w:val="00714E46"/>
    <w:rsid w:val="00714F76"/>
    <w:rsid w:val="00715156"/>
    <w:rsid w:val="0071547D"/>
    <w:rsid w:val="007156C0"/>
    <w:rsid w:val="007157C2"/>
    <w:rsid w:val="007160B3"/>
    <w:rsid w:val="007161B9"/>
    <w:rsid w:val="0071649C"/>
    <w:rsid w:val="007165A2"/>
    <w:rsid w:val="0071688F"/>
    <w:rsid w:val="00716918"/>
    <w:rsid w:val="00716A97"/>
    <w:rsid w:val="0071703C"/>
    <w:rsid w:val="0071728C"/>
    <w:rsid w:val="007172D3"/>
    <w:rsid w:val="00717746"/>
    <w:rsid w:val="00717B9B"/>
    <w:rsid w:val="00717C2A"/>
    <w:rsid w:val="007202BB"/>
    <w:rsid w:val="007202CC"/>
    <w:rsid w:val="007204C5"/>
    <w:rsid w:val="007205BB"/>
    <w:rsid w:val="007205D4"/>
    <w:rsid w:val="007205EF"/>
    <w:rsid w:val="00720810"/>
    <w:rsid w:val="00720AED"/>
    <w:rsid w:val="0072114B"/>
    <w:rsid w:val="007211E2"/>
    <w:rsid w:val="007211ED"/>
    <w:rsid w:val="0072145A"/>
    <w:rsid w:val="0072145D"/>
    <w:rsid w:val="007216BF"/>
    <w:rsid w:val="0072192D"/>
    <w:rsid w:val="00721CE5"/>
    <w:rsid w:val="00721D5F"/>
    <w:rsid w:val="00721EC9"/>
    <w:rsid w:val="00722028"/>
    <w:rsid w:val="00722544"/>
    <w:rsid w:val="007227B5"/>
    <w:rsid w:val="007227FE"/>
    <w:rsid w:val="007229FE"/>
    <w:rsid w:val="00722EC5"/>
    <w:rsid w:val="00722EFC"/>
    <w:rsid w:val="007230C0"/>
    <w:rsid w:val="007232C2"/>
    <w:rsid w:val="007232E4"/>
    <w:rsid w:val="007232FE"/>
    <w:rsid w:val="0072364D"/>
    <w:rsid w:val="0072368A"/>
    <w:rsid w:val="007237E4"/>
    <w:rsid w:val="007237E6"/>
    <w:rsid w:val="007239BD"/>
    <w:rsid w:val="00723ABE"/>
    <w:rsid w:val="00723AFB"/>
    <w:rsid w:val="00723B31"/>
    <w:rsid w:val="00723D97"/>
    <w:rsid w:val="00723E71"/>
    <w:rsid w:val="00723F60"/>
    <w:rsid w:val="007240F2"/>
    <w:rsid w:val="00724134"/>
    <w:rsid w:val="0072458B"/>
    <w:rsid w:val="007245B8"/>
    <w:rsid w:val="00724641"/>
    <w:rsid w:val="00724650"/>
    <w:rsid w:val="00724758"/>
    <w:rsid w:val="007248CD"/>
    <w:rsid w:val="007248F4"/>
    <w:rsid w:val="00724A5C"/>
    <w:rsid w:val="00724B18"/>
    <w:rsid w:val="00724BE0"/>
    <w:rsid w:val="00724DCE"/>
    <w:rsid w:val="00724DD7"/>
    <w:rsid w:val="00724E38"/>
    <w:rsid w:val="00725318"/>
    <w:rsid w:val="00725464"/>
    <w:rsid w:val="007255C7"/>
    <w:rsid w:val="007256F5"/>
    <w:rsid w:val="00725872"/>
    <w:rsid w:val="00725A89"/>
    <w:rsid w:val="00725BEF"/>
    <w:rsid w:val="00725D4C"/>
    <w:rsid w:val="00725D52"/>
    <w:rsid w:val="00725D86"/>
    <w:rsid w:val="00725F0D"/>
    <w:rsid w:val="00725FDC"/>
    <w:rsid w:val="007260CF"/>
    <w:rsid w:val="0072613E"/>
    <w:rsid w:val="007261A0"/>
    <w:rsid w:val="007261CC"/>
    <w:rsid w:val="0072624E"/>
    <w:rsid w:val="0072630D"/>
    <w:rsid w:val="007263CA"/>
    <w:rsid w:val="00726A56"/>
    <w:rsid w:val="00726CD5"/>
    <w:rsid w:val="00726E3E"/>
    <w:rsid w:val="0072735B"/>
    <w:rsid w:val="0072769A"/>
    <w:rsid w:val="007278E2"/>
    <w:rsid w:val="00727A0B"/>
    <w:rsid w:val="00727A46"/>
    <w:rsid w:val="00727C43"/>
    <w:rsid w:val="00727CA6"/>
    <w:rsid w:val="00727F7D"/>
    <w:rsid w:val="007301FE"/>
    <w:rsid w:val="007302D1"/>
    <w:rsid w:val="007303BC"/>
    <w:rsid w:val="007305E8"/>
    <w:rsid w:val="007306E4"/>
    <w:rsid w:val="007306FF"/>
    <w:rsid w:val="0073076F"/>
    <w:rsid w:val="007307B7"/>
    <w:rsid w:val="0073092D"/>
    <w:rsid w:val="007309E5"/>
    <w:rsid w:val="00730A51"/>
    <w:rsid w:val="00730ABF"/>
    <w:rsid w:val="00730BAF"/>
    <w:rsid w:val="00730DF4"/>
    <w:rsid w:val="00730FE9"/>
    <w:rsid w:val="007310D6"/>
    <w:rsid w:val="007310E8"/>
    <w:rsid w:val="007313AE"/>
    <w:rsid w:val="0073144C"/>
    <w:rsid w:val="00731468"/>
    <w:rsid w:val="00731572"/>
    <w:rsid w:val="00731615"/>
    <w:rsid w:val="00731973"/>
    <w:rsid w:val="00731B46"/>
    <w:rsid w:val="00731EAF"/>
    <w:rsid w:val="00731FD6"/>
    <w:rsid w:val="0073206B"/>
    <w:rsid w:val="00732347"/>
    <w:rsid w:val="007323A7"/>
    <w:rsid w:val="007324F5"/>
    <w:rsid w:val="007325D0"/>
    <w:rsid w:val="0073278E"/>
    <w:rsid w:val="0073299E"/>
    <w:rsid w:val="00732AE5"/>
    <w:rsid w:val="00732B69"/>
    <w:rsid w:val="00732F27"/>
    <w:rsid w:val="0073300F"/>
    <w:rsid w:val="007332AE"/>
    <w:rsid w:val="0073335A"/>
    <w:rsid w:val="007333A6"/>
    <w:rsid w:val="0073347D"/>
    <w:rsid w:val="00733708"/>
    <w:rsid w:val="00733A97"/>
    <w:rsid w:val="007340E0"/>
    <w:rsid w:val="0073421E"/>
    <w:rsid w:val="00734222"/>
    <w:rsid w:val="007344C9"/>
    <w:rsid w:val="007346F5"/>
    <w:rsid w:val="007347F4"/>
    <w:rsid w:val="0073497D"/>
    <w:rsid w:val="00734B59"/>
    <w:rsid w:val="00734CE4"/>
    <w:rsid w:val="00735184"/>
    <w:rsid w:val="00735318"/>
    <w:rsid w:val="007353F6"/>
    <w:rsid w:val="00735441"/>
    <w:rsid w:val="00735508"/>
    <w:rsid w:val="00735553"/>
    <w:rsid w:val="007355D5"/>
    <w:rsid w:val="00735779"/>
    <w:rsid w:val="0073595F"/>
    <w:rsid w:val="00735AAC"/>
    <w:rsid w:val="00735BB3"/>
    <w:rsid w:val="00735D9E"/>
    <w:rsid w:val="007360E9"/>
    <w:rsid w:val="0073626A"/>
    <w:rsid w:val="00736695"/>
    <w:rsid w:val="007368E4"/>
    <w:rsid w:val="007369C9"/>
    <w:rsid w:val="00736C08"/>
    <w:rsid w:val="00736DCC"/>
    <w:rsid w:val="00737096"/>
    <w:rsid w:val="007370AD"/>
    <w:rsid w:val="00737114"/>
    <w:rsid w:val="00737251"/>
    <w:rsid w:val="007372CD"/>
    <w:rsid w:val="007374DF"/>
    <w:rsid w:val="00737A32"/>
    <w:rsid w:val="00737AA4"/>
    <w:rsid w:val="00737E5C"/>
    <w:rsid w:val="00737FF5"/>
    <w:rsid w:val="00740260"/>
    <w:rsid w:val="007403EB"/>
    <w:rsid w:val="00740518"/>
    <w:rsid w:val="00740682"/>
    <w:rsid w:val="007406C9"/>
    <w:rsid w:val="007406E9"/>
    <w:rsid w:val="00740772"/>
    <w:rsid w:val="007408D4"/>
    <w:rsid w:val="00740B40"/>
    <w:rsid w:val="00740BF6"/>
    <w:rsid w:val="00740CB9"/>
    <w:rsid w:val="00741051"/>
    <w:rsid w:val="00741266"/>
    <w:rsid w:val="0074135B"/>
    <w:rsid w:val="007413E3"/>
    <w:rsid w:val="00741481"/>
    <w:rsid w:val="0074148A"/>
    <w:rsid w:val="00741517"/>
    <w:rsid w:val="00741580"/>
    <w:rsid w:val="0074187E"/>
    <w:rsid w:val="007418CF"/>
    <w:rsid w:val="00741A83"/>
    <w:rsid w:val="00741CE7"/>
    <w:rsid w:val="00742266"/>
    <w:rsid w:val="007424C4"/>
    <w:rsid w:val="0074260B"/>
    <w:rsid w:val="007426EA"/>
    <w:rsid w:val="00742911"/>
    <w:rsid w:val="00742BCA"/>
    <w:rsid w:val="00742BFF"/>
    <w:rsid w:val="00742D45"/>
    <w:rsid w:val="00742FFA"/>
    <w:rsid w:val="007436B6"/>
    <w:rsid w:val="00743AF8"/>
    <w:rsid w:val="00743BA9"/>
    <w:rsid w:val="00743D81"/>
    <w:rsid w:val="007442B4"/>
    <w:rsid w:val="007443FF"/>
    <w:rsid w:val="00744606"/>
    <w:rsid w:val="007448BD"/>
    <w:rsid w:val="00744987"/>
    <w:rsid w:val="00744B85"/>
    <w:rsid w:val="00744D5A"/>
    <w:rsid w:val="00744DDC"/>
    <w:rsid w:val="00744F16"/>
    <w:rsid w:val="00745526"/>
    <w:rsid w:val="00745A3E"/>
    <w:rsid w:val="00745FD7"/>
    <w:rsid w:val="0074605F"/>
    <w:rsid w:val="0074628B"/>
    <w:rsid w:val="0074640C"/>
    <w:rsid w:val="007466CC"/>
    <w:rsid w:val="00746822"/>
    <w:rsid w:val="00746837"/>
    <w:rsid w:val="00746AEB"/>
    <w:rsid w:val="00747135"/>
    <w:rsid w:val="00747169"/>
    <w:rsid w:val="007474AE"/>
    <w:rsid w:val="00747500"/>
    <w:rsid w:val="0074767B"/>
    <w:rsid w:val="00747739"/>
    <w:rsid w:val="007477F8"/>
    <w:rsid w:val="007479F7"/>
    <w:rsid w:val="00747A13"/>
    <w:rsid w:val="00747AA5"/>
    <w:rsid w:val="00747DF6"/>
    <w:rsid w:val="00750280"/>
    <w:rsid w:val="00750775"/>
    <w:rsid w:val="00750998"/>
    <w:rsid w:val="00750C4E"/>
    <w:rsid w:val="00750D84"/>
    <w:rsid w:val="00750E90"/>
    <w:rsid w:val="00750EE1"/>
    <w:rsid w:val="007511C3"/>
    <w:rsid w:val="00751505"/>
    <w:rsid w:val="007515F7"/>
    <w:rsid w:val="0075173D"/>
    <w:rsid w:val="00751BCE"/>
    <w:rsid w:val="00751C37"/>
    <w:rsid w:val="00752118"/>
    <w:rsid w:val="00752156"/>
    <w:rsid w:val="00752175"/>
    <w:rsid w:val="00752252"/>
    <w:rsid w:val="00752295"/>
    <w:rsid w:val="00752535"/>
    <w:rsid w:val="007527EA"/>
    <w:rsid w:val="00752B15"/>
    <w:rsid w:val="00752C58"/>
    <w:rsid w:val="00752CD1"/>
    <w:rsid w:val="00752D27"/>
    <w:rsid w:val="00752D49"/>
    <w:rsid w:val="00752E4A"/>
    <w:rsid w:val="007533BB"/>
    <w:rsid w:val="00753641"/>
    <w:rsid w:val="0075375F"/>
    <w:rsid w:val="0075377C"/>
    <w:rsid w:val="00753F89"/>
    <w:rsid w:val="00754064"/>
    <w:rsid w:val="007540B3"/>
    <w:rsid w:val="007541E8"/>
    <w:rsid w:val="00754346"/>
    <w:rsid w:val="0075477F"/>
    <w:rsid w:val="00754997"/>
    <w:rsid w:val="00754AD1"/>
    <w:rsid w:val="00754C2C"/>
    <w:rsid w:val="00754E2A"/>
    <w:rsid w:val="00754EB4"/>
    <w:rsid w:val="00754EBD"/>
    <w:rsid w:val="00755643"/>
    <w:rsid w:val="00755819"/>
    <w:rsid w:val="00755837"/>
    <w:rsid w:val="007558C6"/>
    <w:rsid w:val="007558EF"/>
    <w:rsid w:val="0075597A"/>
    <w:rsid w:val="00755A3F"/>
    <w:rsid w:val="00755C76"/>
    <w:rsid w:val="00755DB6"/>
    <w:rsid w:val="00755F19"/>
    <w:rsid w:val="00756060"/>
    <w:rsid w:val="00756070"/>
    <w:rsid w:val="00756226"/>
    <w:rsid w:val="00756359"/>
    <w:rsid w:val="007563C2"/>
    <w:rsid w:val="00756534"/>
    <w:rsid w:val="007565B5"/>
    <w:rsid w:val="007566A7"/>
    <w:rsid w:val="007567D2"/>
    <w:rsid w:val="007569FD"/>
    <w:rsid w:val="00756A2D"/>
    <w:rsid w:val="00756A6B"/>
    <w:rsid w:val="00756BAE"/>
    <w:rsid w:val="00756D6F"/>
    <w:rsid w:val="00756E64"/>
    <w:rsid w:val="0075724B"/>
    <w:rsid w:val="00757443"/>
    <w:rsid w:val="00757889"/>
    <w:rsid w:val="0075788C"/>
    <w:rsid w:val="00757AEF"/>
    <w:rsid w:val="00757BAC"/>
    <w:rsid w:val="00757DF8"/>
    <w:rsid w:val="0076039A"/>
    <w:rsid w:val="007605BF"/>
    <w:rsid w:val="007606C9"/>
    <w:rsid w:val="00760731"/>
    <w:rsid w:val="0076074E"/>
    <w:rsid w:val="00760909"/>
    <w:rsid w:val="0076102A"/>
    <w:rsid w:val="0076121D"/>
    <w:rsid w:val="007613AE"/>
    <w:rsid w:val="0076155E"/>
    <w:rsid w:val="00761700"/>
    <w:rsid w:val="007619DD"/>
    <w:rsid w:val="00761E3A"/>
    <w:rsid w:val="00761F5F"/>
    <w:rsid w:val="00761FF4"/>
    <w:rsid w:val="00761FF9"/>
    <w:rsid w:val="007624CA"/>
    <w:rsid w:val="0076272B"/>
    <w:rsid w:val="00762BCD"/>
    <w:rsid w:val="00762E1E"/>
    <w:rsid w:val="00762E44"/>
    <w:rsid w:val="00762EC9"/>
    <w:rsid w:val="007634F0"/>
    <w:rsid w:val="007639CB"/>
    <w:rsid w:val="00763BCD"/>
    <w:rsid w:val="00763FC0"/>
    <w:rsid w:val="0076459D"/>
    <w:rsid w:val="007646CD"/>
    <w:rsid w:val="007649CC"/>
    <w:rsid w:val="00764ACD"/>
    <w:rsid w:val="00764B46"/>
    <w:rsid w:val="00764C8D"/>
    <w:rsid w:val="0076501B"/>
    <w:rsid w:val="007651DB"/>
    <w:rsid w:val="007652DE"/>
    <w:rsid w:val="00765747"/>
    <w:rsid w:val="0076578E"/>
    <w:rsid w:val="007657FE"/>
    <w:rsid w:val="00765810"/>
    <w:rsid w:val="00765891"/>
    <w:rsid w:val="0076597B"/>
    <w:rsid w:val="00765A79"/>
    <w:rsid w:val="00765CA0"/>
    <w:rsid w:val="00765E5D"/>
    <w:rsid w:val="00765E82"/>
    <w:rsid w:val="007660B4"/>
    <w:rsid w:val="007662A8"/>
    <w:rsid w:val="00766798"/>
    <w:rsid w:val="007667B7"/>
    <w:rsid w:val="007667FD"/>
    <w:rsid w:val="00766C73"/>
    <w:rsid w:val="00766F8D"/>
    <w:rsid w:val="00767049"/>
    <w:rsid w:val="007671C5"/>
    <w:rsid w:val="00767354"/>
    <w:rsid w:val="00767535"/>
    <w:rsid w:val="0076774C"/>
    <w:rsid w:val="00767A73"/>
    <w:rsid w:val="00767B97"/>
    <w:rsid w:val="00767CAB"/>
    <w:rsid w:val="00767D30"/>
    <w:rsid w:val="00770074"/>
    <w:rsid w:val="007701A9"/>
    <w:rsid w:val="007704FE"/>
    <w:rsid w:val="0077071F"/>
    <w:rsid w:val="007707ED"/>
    <w:rsid w:val="007708A0"/>
    <w:rsid w:val="00770AC8"/>
    <w:rsid w:val="00770C19"/>
    <w:rsid w:val="00770C25"/>
    <w:rsid w:val="00770C69"/>
    <w:rsid w:val="00770E2C"/>
    <w:rsid w:val="007716A9"/>
    <w:rsid w:val="007716AC"/>
    <w:rsid w:val="00771822"/>
    <w:rsid w:val="007718F9"/>
    <w:rsid w:val="00771DB6"/>
    <w:rsid w:val="0077205C"/>
    <w:rsid w:val="0077211F"/>
    <w:rsid w:val="007721E3"/>
    <w:rsid w:val="00772390"/>
    <w:rsid w:val="007723EA"/>
    <w:rsid w:val="00772537"/>
    <w:rsid w:val="0077288C"/>
    <w:rsid w:val="007729A1"/>
    <w:rsid w:val="007729B5"/>
    <w:rsid w:val="00772CDB"/>
    <w:rsid w:val="00772D02"/>
    <w:rsid w:val="00772E9F"/>
    <w:rsid w:val="00772EC8"/>
    <w:rsid w:val="00772F61"/>
    <w:rsid w:val="007730F9"/>
    <w:rsid w:val="00773252"/>
    <w:rsid w:val="0077341E"/>
    <w:rsid w:val="00773902"/>
    <w:rsid w:val="007739A2"/>
    <w:rsid w:val="00773AEE"/>
    <w:rsid w:val="00773D69"/>
    <w:rsid w:val="00773D71"/>
    <w:rsid w:val="00773DDD"/>
    <w:rsid w:val="007746F0"/>
    <w:rsid w:val="00774720"/>
    <w:rsid w:val="007748D6"/>
    <w:rsid w:val="00774B8F"/>
    <w:rsid w:val="00774D54"/>
    <w:rsid w:val="00774D81"/>
    <w:rsid w:val="00774D82"/>
    <w:rsid w:val="0077506D"/>
    <w:rsid w:val="00775168"/>
    <w:rsid w:val="00775474"/>
    <w:rsid w:val="0077588D"/>
    <w:rsid w:val="007758F9"/>
    <w:rsid w:val="007759A5"/>
    <w:rsid w:val="00775B94"/>
    <w:rsid w:val="00775F6C"/>
    <w:rsid w:val="00775FDD"/>
    <w:rsid w:val="007760DB"/>
    <w:rsid w:val="00776480"/>
    <w:rsid w:val="00776495"/>
    <w:rsid w:val="0077667D"/>
    <w:rsid w:val="007766F6"/>
    <w:rsid w:val="007768FC"/>
    <w:rsid w:val="0077694A"/>
    <w:rsid w:val="00776A8A"/>
    <w:rsid w:val="00776B0E"/>
    <w:rsid w:val="00776BFF"/>
    <w:rsid w:val="00776CB0"/>
    <w:rsid w:val="00776D0E"/>
    <w:rsid w:val="00776DA4"/>
    <w:rsid w:val="00776E4C"/>
    <w:rsid w:val="00776F58"/>
    <w:rsid w:val="00777198"/>
    <w:rsid w:val="0077724D"/>
    <w:rsid w:val="0077729F"/>
    <w:rsid w:val="007773D4"/>
    <w:rsid w:val="007778CA"/>
    <w:rsid w:val="00777AB9"/>
    <w:rsid w:val="00777B36"/>
    <w:rsid w:val="00777E57"/>
    <w:rsid w:val="00777F2A"/>
    <w:rsid w:val="007803DA"/>
    <w:rsid w:val="00780541"/>
    <w:rsid w:val="007805C3"/>
    <w:rsid w:val="00780DF8"/>
    <w:rsid w:val="00780E18"/>
    <w:rsid w:val="007810CF"/>
    <w:rsid w:val="00781309"/>
    <w:rsid w:val="0078130B"/>
    <w:rsid w:val="007815E5"/>
    <w:rsid w:val="00781B2D"/>
    <w:rsid w:val="00781C2E"/>
    <w:rsid w:val="00781D9E"/>
    <w:rsid w:val="00781EF3"/>
    <w:rsid w:val="00782284"/>
    <w:rsid w:val="0078250B"/>
    <w:rsid w:val="00782618"/>
    <w:rsid w:val="007826D7"/>
    <w:rsid w:val="007828D8"/>
    <w:rsid w:val="007828E0"/>
    <w:rsid w:val="00782B58"/>
    <w:rsid w:val="00782DB9"/>
    <w:rsid w:val="00782F5B"/>
    <w:rsid w:val="00782F84"/>
    <w:rsid w:val="007830CA"/>
    <w:rsid w:val="007833B9"/>
    <w:rsid w:val="00783647"/>
    <w:rsid w:val="007836D5"/>
    <w:rsid w:val="007837B3"/>
    <w:rsid w:val="00783ABD"/>
    <w:rsid w:val="00783BB5"/>
    <w:rsid w:val="00783C5C"/>
    <w:rsid w:val="00783EB4"/>
    <w:rsid w:val="00783F0C"/>
    <w:rsid w:val="00783F57"/>
    <w:rsid w:val="0078409D"/>
    <w:rsid w:val="007840A0"/>
    <w:rsid w:val="00784424"/>
    <w:rsid w:val="007845B9"/>
    <w:rsid w:val="00784761"/>
    <w:rsid w:val="007847BD"/>
    <w:rsid w:val="0078495D"/>
    <w:rsid w:val="00784C40"/>
    <w:rsid w:val="00784C97"/>
    <w:rsid w:val="00784EE0"/>
    <w:rsid w:val="00785163"/>
    <w:rsid w:val="007852EA"/>
    <w:rsid w:val="007855B3"/>
    <w:rsid w:val="00785CD7"/>
    <w:rsid w:val="00785E85"/>
    <w:rsid w:val="00785FB2"/>
    <w:rsid w:val="007862DE"/>
    <w:rsid w:val="0078641A"/>
    <w:rsid w:val="007866C5"/>
    <w:rsid w:val="00786826"/>
    <w:rsid w:val="007868B6"/>
    <w:rsid w:val="00787152"/>
    <w:rsid w:val="0078730F"/>
    <w:rsid w:val="00787321"/>
    <w:rsid w:val="0078734C"/>
    <w:rsid w:val="00787410"/>
    <w:rsid w:val="0078748C"/>
    <w:rsid w:val="0078757F"/>
    <w:rsid w:val="0078765D"/>
    <w:rsid w:val="00787681"/>
    <w:rsid w:val="007876C0"/>
    <w:rsid w:val="007876E5"/>
    <w:rsid w:val="007878D9"/>
    <w:rsid w:val="007879CD"/>
    <w:rsid w:val="00787D63"/>
    <w:rsid w:val="00787FB1"/>
    <w:rsid w:val="00787FD3"/>
    <w:rsid w:val="00787FEB"/>
    <w:rsid w:val="00787FEF"/>
    <w:rsid w:val="00790036"/>
    <w:rsid w:val="007900F7"/>
    <w:rsid w:val="00790416"/>
    <w:rsid w:val="00790453"/>
    <w:rsid w:val="007907C0"/>
    <w:rsid w:val="00790B5E"/>
    <w:rsid w:val="00790DE2"/>
    <w:rsid w:val="00790E5A"/>
    <w:rsid w:val="00790FDF"/>
    <w:rsid w:val="00791041"/>
    <w:rsid w:val="0079136B"/>
    <w:rsid w:val="00791461"/>
    <w:rsid w:val="007914A2"/>
    <w:rsid w:val="00791C61"/>
    <w:rsid w:val="00791F66"/>
    <w:rsid w:val="00792513"/>
    <w:rsid w:val="00792548"/>
    <w:rsid w:val="00792C6F"/>
    <w:rsid w:val="00792EE8"/>
    <w:rsid w:val="00792F6F"/>
    <w:rsid w:val="0079303D"/>
    <w:rsid w:val="007932A0"/>
    <w:rsid w:val="00793771"/>
    <w:rsid w:val="007939F0"/>
    <w:rsid w:val="00793A9B"/>
    <w:rsid w:val="00793F96"/>
    <w:rsid w:val="00793FC4"/>
    <w:rsid w:val="0079441C"/>
    <w:rsid w:val="007944C2"/>
    <w:rsid w:val="00794B2D"/>
    <w:rsid w:val="00794C19"/>
    <w:rsid w:val="00794D11"/>
    <w:rsid w:val="00794D88"/>
    <w:rsid w:val="00794DD6"/>
    <w:rsid w:val="00794F82"/>
    <w:rsid w:val="00795160"/>
    <w:rsid w:val="00795306"/>
    <w:rsid w:val="00795388"/>
    <w:rsid w:val="0079541F"/>
    <w:rsid w:val="00795522"/>
    <w:rsid w:val="00795536"/>
    <w:rsid w:val="007958E8"/>
    <w:rsid w:val="00795B8B"/>
    <w:rsid w:val="00795D5A"/>
    <w:rsid w:val="00796445"/>
    <w:rsid w:val="00796B35"/>
    <w:rsid w:val="00797132"/>
    <w:rsid w:val="00797410"/>
    <w:rsid w:val="007975B2"/>
    <w:rsid w:val="0079779A"/>
    <w:rsid w:val="007977C7"/>
    <w:rsid w:val="00797916"/>
    <w:rsid w:val="007979E3"/>
    <w:rsid w:val="00797D32"/>
    <w:rsid w:val="007A0001"/>
    <w:rsid w:val="007A012B"/>
    <w:rsid w:val="007A0146"/>
    <w:rsid w:val="007A03C5"/>
    <w:rsid w:val="007A0557"/>
    <w:rsid w:val="007A05B4"/>
    <w:rsid w:val="007A0D37"/>
    <w:rsid w:val="007A0F4A"/>
    <w:rsid w:val="007A1097"/>
    <w:rsid w:val="007A10E7"/>
    <w:rsid w:val="007A1119"/>
    <w:rsid w:val="007A1246"/>
    <w:rsid w:val="007A1318"/>
    <w:rsid w:val="007A1559"/>
    <w:rsid w:val="007A1B91"/>
    <w:rsid w:val="007A1D4C"/>
    <w:rsid w:val="007A1DBF"/>
    <w:rsid w:val="007A1E75"/>
    <w:rsid w:val="007A206F"/>
    <w:rsid w:val="007A28E8"/>
    <w:rsid w:val="007A2AE6"/>
    <w:rsid w:val="007A2BBC"/>
    <w:rsid w:val="007A3003"/>
    <w:rsid w:val="007A32D6"/>
    <w:rsid w:val="007A337E"/>
    <w:rsid w:val="007A3559"/>
    <w:rsid w:val="007A357D"/>
    <w:rsid w:val="007A3A9A"/>
    <w:rsid w:val="007A433F"/>
    <w:rsid w:val="007A4389"/>
    <w:rsid w:val="007A439C"/>
    <w:rsid w:val="007A445B"/>
    <w:rsid w:val="007A4545"/>
    <w:rsid w:val="007A4763"/>
    <w:rsid w:val="007A48CC"/>
    <w:rsid w:val="007A4A24"/>
    <w:rsid w:val="007A4A91"/>
    <w:rsid w:val="007A5181"/>
    <w:rsid w:val="007A5303"/>
    <w:rsid w:val="007A5889"/>
    <w:rsid w:val="007A5B83"/>
    <w:rsid w:val="007A5CFF"/>
    <w:rsid w:val="007A6021"/>
    <w:rsid w:val="007A61DB"/>
    <w:rsid w:val="007A6339"/>
    <w:rsid w:val="007A6343"/>
    <w:rsid w:val="007A63B4"/>
    <w:rsid w:val="007A6747"/>
    <w:rsid w:val="007A6A23"/>
    <w:rsid w:val="007A6C9B"/>
    <w:rsid w:val="007A6C9D"/>
    <w:rsid w:val="007A6DBF"/>
    <w:rsid w:val="007A70CB"/>
    <w:rsid w:val="007A7207"/>
    <w:rsid w:val="007A72D2"/>
    <w:rsid w:val="007A73E0"/>
    <w:rsid w:val="007A750E"/>
    <w:rsid w:val="007A76AF"/>
    <w:rsid w:val="007A7A27"/>
    <w:rsid w:val="007A7B4A"/>
    <w:rsid w:val="007A7F6A"/>
    <w:rsid w:val="007B00E2"/>
    <w:rsid w:val="007B017F"/>
    <w:rsid w:val="007B02A6"/>
    <w:rsid w:val="007B053B"/>
    <w:rsid w:val="007B08BF"/>
    <w:rsid w:val="007B0AD9"/>
    <w:rsid w:val="007B0CB5"/>
    <w:rsid w:val="007B0CE0"/>
    <w:rsid w:val="007B0DB3"/>
    <w:rsid w:val="007B0FDD"/>
    <w:rsid w:val="007B1359"/>
    <w:rsid w:val="007B17C2"/>
    <w:rsid w:val="007B18EC"/>
    <w:rsid w:val="007B1B9B"/>
    <w:rsid w:val="007B1D57"/>
    <w:rsid w:val="007B1EC9"/>
    <w:rsid w:val="007B1F2D"/>
    <w:rsid w:val="007B2339"/>
    <w:rsid w:val="007B262B"/>
    <w:rsid w:val="007B2649"/>
    <w:rsid w:val="007B2651"/>
    <w:rsid w:val="007B26EA"/>
    <w:rsid w:val="007B2791"/>
    <w:rsid w:val="007B28F2"/>
    <w:rsid w:val="007B2C1D"/>
    <w:rsid w:val="007B2DCE"/>
    <w:rsid w:val="007B2DF8"/>
    <w:rsid w:val="007B2E80"/>
    <w:rsid w:val="007B314E"/>
    <w:rsid w:val="007B35FA"/>
    <w:rsid w:val="007B399F"/>
    <w:rsid w:val="007B3C1F"/>
    <w:rsid w:val="007B3D38"/>
    <w:rsid w:val="007B3FEF"/>
    <w:rsid w:val="007B4126"/>
    <w:rsid w:val="007B4187"/>
    <w:rsid w:val="007B4623"/>
    <w:rsid w:val="007B4812"/>
    <w:rsid w:val="007B4936"/>
    <w:rsid w:val="007B497D"/>
    <w:rsid w:val="007B4AB5"/>
    <w:rsid w:val="007B4B0E"/>
    <w:rsid w:val="007B4B5B"/>
    <w:rsid w:val="007B4E7E"/>
    <w:rsid w:val="007B5011"/>
    <w:rsid w:val="007B539E"/>
    <w:rsid w:val="007B5507"/>
    <w:rsid w:val="007B559A"/>
    <w:rsid w:val="007B5659"/>
    <w:rsid w:val="007B595F"/>
    <w:rsid w:val="007B5DB7"/>
    <w:rsid w:val="007B5E1F"/>
    <w:rsid w:val="007B5F93"/>
    <w:rsid w:val="007B5FD9"/>
    <w:rsid w:val="007B61CE"/>
    <w:rsid w:val="007B61F1"/>
    <w:rsid w:val="007B6373"/>
    <w:rsid w:val="007B6550"/>
    <w:rsid w:val="007B66AB"/>
    <w:rsid w:val="007B66DF"/>
    <w:rsid w:val="007B6991"/>
    <w:rsid w:val="007B6BE9"/>
    <w:rsid w:val="007B6C52"/>
    <w:rsid w:val="007B6CE9"/>
    <w:rsid w:val="007B73B0"/>
    <w:rsid w:val="007B74A1"/>
    <w:rsid w:val="007B74BC"/>
    <w:rsid w:val="007B777C"/>
    <w:rsid w:val="007B77CC"/>
    <w:rsid w:val="007B7BE7"/>
    <w:rsid w:val="007B7CD0"/>
    <w:rsid w:val="007B7EFE"/>
    <w:rsid w:val="007C005F"/>
    <w:rsid w:val="007C0236"/>
    <w:rsid w:val="007C0438"/>
    <w:rsid w:val="007C052F"/>
    <w:rsid w:val="007C0825"/>
    <w:rsid w:val="007C096C"/>
    <w:rsid w:val="007C0AAA"/>
    <w:rsid w:val="007C0C76"/>
    <w:rsid w:val="007C0CB3"/>
    <w:rsid w:val="007C0DE2"/>
    <w:rsid w:val="007C0E9E"/>
    <w:rsid w:val="007C0F2B"/>
    <w:rsid w:val="007C10FF"/>
    <w:rsid w:val="007C1498"/>
    <w:rsid w:val="007C1D08"/>
    <w:rsid w:val="007C1EF8"/>
    <w:rsid w:val="007C1F4C"/>
    <w:rsid w:val="007C2045"/>
    <w:rsid w:val="007C2256"/>
    <w:rsid w:val="007C23F0"/>
    <w:rsid w:val="007C2687"/>
    <w:rsid w:val="007C27A7"/>
    <w:rsid w:val="007C2DFD"/>
    <w:rsid w:val="007C2EB9"/>
    <w:rsid w:val="007C3027"/>
    <w:rsid w:val="007C30B0"/>
    <w:rsid w:val="007C3A3F"/>
    <w:rsid w:val="007C3B64"/>
    <w:rsid w:val="007C3B9B"/>
    <w:rsid w:val="007C3C47"/>
    <w:rsid w:val="007C3D5E"/>
    <w:rsid w:val="007C4262"/>
    <w:rsid w:val="007C444C"/>
    <w:rsid w:val="007C463F"/>
    <w:rsid w:val="007C46C2"/>
    <w:rsid w:val="007C4766"/>
    <w:rsid w:val="007C4BE1"/>
    <w:rsid w:val="007C4C02"/>
    <w:rsid w:val="007C4C18"/>
    <w:rsid w:val="007C4DB7"/>
    <w:rsid w:val="007C4E2D"/>
    <w:rsid w:val="007C52E8"/>
    <w:rsid w:val="007C54D5"/>
    <w:rsid w:val="007C5535"/>
    <w:rsid w:val="007C5788"/>
    <w:rsid w:val="007C58FF"/>
    <w:rsid w:val="007C5D22"/>
    <w:rsid w:val="007C5EBA"/>
    <w:rsid w:val="007C5EC3"/>
    <w:rsid w:val="007C5F0B"/>
    <w:rsid w:val="007C612C"/>
    <w:rsid w:val="007C63F2"/>
    <w:rsid w:val="007C64F4"/>
    <w:rsid w:val="007C661F"/>
    <w:rsid w:val="007C67C6"/>
    <w:rsid w:val="007C6EFF"/>
    <w:rsid w:val="007C6FAE"/>
    <w:rsid w:val="007C6FB1"/>
    <w:rsid w:val="007C7063"/>
    <w:rsid w:val="007C7106"/>
    <w:rsid w:val="007C71E8"/>
    <w:rsid w:val="007C7277"/>
    <w:rsid w:val="007C7740"/>
    <w:rsid w:val="007C7B2A"/>
    <w:rsid w:val="007D009D"/>
    <w:rsid w:val="007D00CB"/>
    <w:rsid w:val="007D0169"/>
    <w:rsid w:val="007D02AE"/>
    <w:rsid w:val="007D02E3"/>
    <w:rsid w:val="007D0438"/>
    <w:rsid w:val="007D05B1"/>
    <w:rsid w:val="007D0644"/>
    <w:rsid w:val="007D0666"/>
    <w:rsid w:val="007D06BB"/>
    <w:rsid w:val="007D08CF"/>
    <w:rsid w:val="007D0B13"/>
    <w:rsid w:val="007D0BEC"/>
    <w:rsid w:val="007D0D8E"/>
    <w:rsid w:val="007D127C"/>
    <w:rsid w:val="007D12B3"/>
    <w:rsid w:val="007D1364"/>
    <w:rsid w:val="007D15B9"/>
    <w:rsid w:val="007D16BC"/>
    <w:rsid w:val="007D19F7"/>
    <w:rsid w:val="007D1E65"/>
    <w:rsid w:val="007D1F57"/>
    <w:rsid w:val="007D210E"/>
    <w:rsid w:val="007D2397"/>
    <w:rsid w:val="007D2419"/>
    <w:rsid w:val="007D253E"/>
    <w:rsid w:val="007D277C"/>
    <w:rsid w:val="007D280E"/>
    <w:rsid w:val="007D2BC3"/>
    <w:rsid w:val="007D2E9F"/>
    <w:rsid w:val="007D2FD9"/>
    <w:rsid w:val="007D3431"/>
    <w:rsid w:val="007D348E"/>
    <w:rsid w:val="007D3CAB"/>
    <w:rsid w:val="007D3E40"/>
    <w:rsid w:val="007D3E78"/>
    <w:rsid w:val="007D3F69"/>
    <w:rsid w:val="007D3FA2"/>
    <w:rsid w:val="007D4288"/>
    <w:rsid w:val="007D44FF"/>
    <w:rsid w:val="007D46D3"/>
    <w:rsid w:val="007D4749"/>
    <w:rsid w:val="007D4822"/>
    <w:rsid w:val="007D4899"/>
    <w:rsid w:val="007D4917"/>
    <w:rsid w:val="007D4E3D"/>
    <w:rsid w:val="007D4FEE"/>
    <w:rsid w:val="007D52F1"/>
    <w:rsid w:val="007D53B3"/>
    <w:rsid w:val="007D5933"/>
    <w:rsid w:val="007D5A54"/>
    <w:rsid w:val="007D5AC2"/>
    <w:rsid w:val="007D5F44"/>
    <w:rsid w:val="007D5FF2"/>
    <w:rsid w:val="007D60C0"/>
    <w:rsid w:val="007D6423"/>
    <w:rsid w:val="007D644E"/>
    <w:rsid w:val="007D64E5"/>
    <w:rsid w:val="007D65BF"/>
    <w:rsid w:val="007D65DE"/>
    <w:rsid w:val="007D6608"/>
    <w:rsid w:val="007D66B6"/>
    <w:rsid w:val="007D67F8"/>
    <w:rsid w:val="007D6863"/>
    <w:rsid w:val="007D6A99"/>
    <w:rsid w:val="007D6A9A"/>
    <w:rsid w:val="007D6AC1"/>
    <w:rsid w:val="007D6ADD"/>
    <w:rsid w:val="007D74D0"/>
    <w:rsid w:val="007D759A"/>
    <w:rsid w:val="007D782A"/>
    <w:rsid w:val="007D787D"/>
    <w:rsid w:val="007D7A44"/>
    <w:rsid w:val="007D7ADE"/>
    <w:rsid w:val="007D7C43"/>
    <w:rsid w:val="007D7D88"/>
    <w:rsid w:val="007D7DA4"/>
    <w:rsid w:val="007D7E7E"/>
    <w:rsid w:val="007E00D5"/>
    <w:rsid w:val="007E026D"/>
    <w:rsid w:val="007E03B1"/>
    <w:rsid w:val="007E04BD"/>
    <w:rsid w:val="007E04C0"/>
    <w:rsid w:val="007E073D"/>
    <w:rsid w:val="007E0A4C"/>
    <w:rsid w:val="007E0A6E"/>
    <w:rsid w:val="007E0AB3"/>
    <w:rsid w:val="007E0C6A"/>
    <w:rsid w:val="007E0DA4"/>
    <w:rsid w:val="007E110A"/>
    <w:rsid w:val="007E15F6"/>
    <w:rsid w:val="007E1A0D"/>
    <w:rsid w:val="007E1A56"/>
    <w:rsid w:val="007E1DCB"/>
    <w:rsid w:val="007E20F7"/>
    <w:rsid w:val="007E2257"/>
    <w:rsid w:val="007E231D"/>
    <w:rsid w:val="007E249B"/>
    <w:rsid w:val="007E27BF"/>
    <w:rsid w:val="007E285E"/>
    <w:rsid w:val="007E285F"/>
    <w:rsid w:val="007E2B44"/>
    <w:rsid w:val="007E2D76"/>
    <w:rsid w:val="007E3009"/>
    <w:rsid w:val="007E31A3"/>
    <w:rsid w:val="007E3279"/>
    <w:rsid w:val="007E3378"/>
    <w:rsid w:val="007E3471"/>
    <w:rsid w:val="007E35E7"/>
    <w:rsid w:val="007E3A7F"/>
    <w:rsid w:val="007E3B1A"/>
    <w:rsid w:val="007E3ED8"/>
    <w:rsid w:val="007E4139"/>
    <w:rsid w:val="007E4147"/>
    <w:rsid w:val="007E4227"/>
    <w:rsid w:val="007E429A"/>
    <w:rsid w:val="007E44E3"/>
    <w:rsid w:val="007E4694"/>
    <w:rsid w:val="007E49D5"/>
    <w:rsid w:val="007E4E61"/>
    <w:rsid w:val="007E5145"/>
    <w:rsid w:val="007E5545"/>
    <w:rsid w:val="007E5549"/>
    <w:rsid w:val="007E5552"/>
    <w:rsid w:val="007E57E8"/>
    <w:rsid w:val="007E58E5"/>
    <w:rsid w:val="007E5A50"/>
    <w:rsid w:val="007E6194"/>
    <w:rsid w:val="007E619F"/>
    <w:rsid w:val="007E6254"/>
    <w:rsid w:val="007E6324"/>
    <w:rsid w:val="007E635D"/>
    <w:rsid w:val="007E6484"/>
    <w:rsid w:val="007E66FE"/>
    <w:rsid w:val="007E6994"/>
    <w:rsid w:val="007E69BA"/>
    <w:rsid w:val="007E700D"/>
    <w:rsid w:val="007E72CE"/>
    <w:rsid w:val="007E72E0"/>
    <w:rsid w:val="007E7B28"/>
    <w:rsid w:val="007E7B97"/>
    <w:rsid w:val="007E7C1A"/>
    <w:rsid w:val="007E7C54"/>
    <w:rsid w:val="007E7C70"/>
    <w:rsid w:val="007E7D8C"/>
    <w:rsid w:val="007F005D"/>
    <w:rsid w:val="007F0499"/>
    <w:rsid w:val="007F0570"/>
    <w:rsid w:val="007F06B1"/>
    <w:rsid w:val="007F0883"/>
    <w:rsid w:val="007F0DFC"/>
    <w:rsid w:val="007F1084"/>
    <w:rsid w:val="007F1353"/>
    <w:rsid w:val="007F17C1"/>
    <w:rsid w:val="007F180A"/>
    <w:rsid w:val="007F19C2"/>
    <w:rsid w:val="007F1A0F"/>
    <w:rsid w:val="007F1FF6"/>
    <w:rsid w:val="007F22DF"/>
    <w:rsid w:val="007F25B0"/>
    <w:rsid w:val="007F2644"/>
    <w:rsid w:val="007F2740"/>
    <w:rsid w:val="007F2982"/>
    <w:rsid w:val="007F2ACB"/>
    <w:rsid w:val="007F2B2E"/>
    <w:rsid w:val="007F2CFE"/>
    <w:rsid w:val="007F2D06"/>
    <w:rsid w:val="007F2D61"/>
    <w:rsid w:val="007F2FDE"/>
    <w:rsid w:val="007F3298"/>
    <w:rsid w:val="007F338D"/>
    <w:rsid w:val="007F34AC"/>
    <w:rsid w:val="007F35CA"/>
    <w:rsid w:val="007F365C"/>
    <w:rsid w:val="007F3801"/>
    <w:rsid w:val="007F3954"/>
    <w:rsid w:val="007F3A5A"/>
    <w:rsid w:val="007F3AA1"/>
    <w:rsid w:val="007F3B12"/>
    <w:rsid w:val="007F3CC6"/>
    <w:rsid w:val="007F3D6D"/>
    <w:rsid w:val="007F3EFC"/>
    <w:rsid w:val="007F3F48"/>
    <w:rsid w:val="007F44C2"/>
    <w:rsid w:val="007F46A0"/>
    <w:rsid w:val="007F4818"/>
    <w:rsid w:val="007F53A4"/>
    <w:rsid w:val="007F53C9"/>
    <w:rsid w:val="007F546B"/>
    <w:rsid w:val="007F5506"/>
    <w:rsid w:val="007F55E7"/>
    <w:rsid w:val="007F58FF"/>
    <w:rsid w:val="007F5A29"/>
    <w:rsid w:val="007F5BAF"/>
    <w:rsid w:val="007F5C36"/>
    <w:rsid w:val="007F5D51"/>
    <w:rsid w:val="007F5EDA"/>
    <w:rsid w:val="007F5F1B"/>
    <w:rsid w:val="007F6061"/>
    <w:rsid w:val="007F608A"/>
    <w:rsid w:val="007F611D"/>
    <w:rsid w:val="007F6159"/>
    <w:rsid w:val="007F61BB"/>
    <w:rsid w:val="007F64EE"/>
    <w:rsid w:val="007F6574"/>
    <w:rsid w:val="007F6B08"/>
    <w:rsid w:val="007F6CB7"/>
    <w:rsid w:val="007F6CB8"/>
    <w:rsid w:val="007F6CCD"/>
    <w:rsid w:val="007F6FC6"/>
    <w:rsid w:val="007F754A"/>
    <w:rsid w:val="007F77AE"/>
    <w:rsid w:val="007F77BC"/>
    <w:rsid w:val="007F7A12"/>
    <w:rsid w:val="007F7A8A"/>
    <w:rsid w:val="00800098"/>
    <w:rsid w:val="00800461"/>
    <w:rsid w:val="0080048A"/>
    <w:rsid w:val="0080077B"/>
    <w:rsid w:val="00800AA5"/>
    <w:rsid w:val="00800B15"/>
    <w:rsid w:val="00800D81"/>
    <w:rsid w:val="00800F75"/>
    <w:rsid w:val="00801008"/>
    <w:rsid w:val="008014C9"/>
    <w:rsid w:val="008018CE"/>
    <w:rsid w:val="00801C96"/>
    <w:rsid w:val="00801FCF"/>
    <w:rsid w:val="00802130"/>
    <w:rsid w:val="008021AC"/>
    <w:rsid w:val="00802450"/>
    <w:rsid w:val="0080289A"/>
    <w:rsid w:val="0080289E"/>
    <w:rsid w:val="00802B35"/>
    <w:rsid w:val="00802BCA"/>
    <w:rsid w:val="00802CD8"/>
    <w:rsid w:val="00802F4C"/>
    <w:rsid w:val="008032A9"/>
    <w:rsid w:val="0080340F"/>
    <w:rsid w:val="0080343D"/>
    <w:rsid w:val="008034BE"/>
    <w:rsid w:val="0080358E"/>
    <w:rsid w:val="00803765"/>
    <w:rsid w:val="00803C32"/>
    <w:rsid w:val="00803CA9"/>
    <w:rsid w:val="00803EE7"/>
    <w:rsid w:val="0080415B"/>
    <w:rsid w:val="00804AA0"/>
    <w:rsid w:val="0080504D"/>
    <w:rsid w:val="00805175"/>
    <w:rsid w:val="0080567F"/>
    <w:rsid w:val="00805735"/>
    <w:rsid w:val="008059AE"/>
    <w:rsid w:val="008059E1"/>
    <w:rsid w:val="00805AFF"/>
    <w:rsid w:val="00805B19"/>
    <w:rsid w:val="00805C88"/>
    <w:rsid w:val="008061A8"/>
    <w:rsid w:val="0080623E"/>
    <w:rsid w:val="0080639E"/>
    <w:rsid w:val="008063B8"/>
    <w:rsid w:val="00806447"/>
    <w:rsid w:val="008065D1"/>
    <w:rsid w:val="00806600"/>
    <w:rsid w:val="008066F5"/>
    <w:rsid w:val="00806784"/>
    <w:rsid w:val="008069F5"/>
    <w:rsid w:val="00806AA5"/>
    <w:rsid w:val="00806C1A"/>
    <w:rsid w:val="00806FA7"/>
    <w:rsid w:val="0080740B"/>
    <w:rsid w:val="00807416"/>
    <w:rsid w:val="00807486"/>
    <w:rsid w:val="00807613"/>
    <w:rsid w:val="00807A73"/>
    <w:rsid w:val="00807B48"/>
    <w:rsid w:val="00807FD3"/>
    <w:rsid w:val="00810036"/>
    <w:rsid w:val="00810075"/>
    <w:rsid w:val="008101FE"/>
    <w:rsid w:val="008102AD"/>
    <w:rsid w:val="00810482"/>
    <w:rsid w:val="0081058C"/>
    <w:rsid w:val="008105A7"/>
    <w:rsid w:val="00810804"/>
    <w:rsid w:val="008109AF"/>
    <w:rsid w:val="00810BCF"/>
    <w:rsid w:val="0081118E"/>
    <w:rsid w:val="00811A36"/>
    <w:rsid w:val="00811CA4"/>
    <w:rsid w:val="00812864"/>
    <w:rsid w:val="00812C14"/>
    <w:rsid w:val="00812DFC"/>
    <w:rsid w:val="00812F65"/>
    <w:rsid w:val="00812F77"/>
    <w:rsid w:val="0081319A"/>
    <w:rsid w:val="00813472"/>
    <w:rsid w:val="00813B0A"/>
    <w:rsid w:val="00813BAE"/>
    <w:rsid w:val="00813C60"/>
    <w:rsid w:val="00813CD1"/>
    <w:rsid w:val="00813D10"/>
    <w:rsid w:val="00813ECF"/>
    <w:rsid w:val="00813F8F"/>
    <w:rsid w:val="00813FE8"/>
    <w:rsid w:val="00814186"/>
    <w:rsid w:val="008143D4"/>
    <w:rsid w:val="008146AD"/>
    <w:rsid w:val="008146EC"/>
    <w:rsid w:val="00814756"/>
    <w:rsid w:val="008149B7"/>
    <w:rsid w:val="008149D2"/>
    <w:rsid w:val="00814B46"/>
    <w:rsid w:val="00814E95"/>
    <w:rsid w:val="00814FB3"/>
    <w:rsid w:val="0081519A"/>
    <w:rsid w:val="00815202"/>
    <w:rsid w:val="00815298"/>
    <w:rsid w:val="008153E9"/>
    <w:rsid w:val="00815A47"/>
    <w:rsid w:val="00815BAC"/>
    <w:rsid w:val="00815F1D"/>
    <w:rsid w:val="008160BD"/>
    <w:rsid w:val="008161E9"/>
    <w:rsid w:val="008161F9"/>
    <w:rsid w:val="008163B9"/>
    <w:rsid w:val="008165E5"/>
    <w:rsid w:val="008167EB"/>
    <w:rsid w:val="00816BC5"/>
    <w:rsid w:val="00816CFA"/>
    <w:rsid w:val="00817070"/>
    <w:rsid w:val="00817156"/>
    <w:rsid w:val="00817277"/>
    <w:rsid w:val="00817398"/>
    <w:rsid w:val="008175CD"/>
    <w:rsid w:val="008176CF"/>
    <w:rsid w:val="008177F6"/>
    <w:rsid w:val="008178A4"/>
    <w:rsid w:val="008178FA"/>
    <w:rsid w:val="008179DC"/>
    <w:rsid w:val="00817B28"/>
    <w:rsid w:val="00817D80"/>
    <w:rsid w:val="00817FCF"/>
    <w:rsid w:val="00820140"/>
    <w:rsid w:val="008202C7"/>
    <w:rsid w:val="00820518"/>
    <w:rsid w:val="0082082E"/>
    <w:rsid w:val="00820B68"/>
    <w:rsid w:val="00820C95"/>
    <w:rsid w:val="00820D5B"/>
    <w:rsid w:val="00820D65"/>
    <w:rsid w:val="00821059"/>
    <w:rsid w:val="008211BF"/>
    <w:rsid w:val="00821287"/>
    <w:rsid w:val="008212EA"/>
    <w:rsid w:val="008212F6"/>
    <w:rsid w:val="00821306"/>
    <w:rsid w:val="00821454"/>
    <w:rsid w:val="00821580"/>
    <w:rsid w:val="008215D7"/>
    <w:rsid w:val="00821743"/>
    <w:rsid w:val="008217B7"/>
    <w:rsid w:val="008218B1"/>
    <w:rsid w:val="008218B5"/>
    <w:rsid w:val="008219DF"/>
    <w:rsid w:val="00821A3C"/>
    <w:rsid w:val="00821AAE"/>
    <w:rsid w:val="00821BF2"/>
    <w:rsid w:val="00821C52"/>
    <w:rsid w:val="00821D16"/>
    <w:rsid w:val="00821EE7"/>
    <w:rsid w:val="00821EEC"/>
    <w:rsid w:val="00821F57"/>
    <w:rsid w:val="0082201C"/>
    <w:rsid w:val="008229E3"/>
    <w:rsid w:val="00822E4A"/>
    <w:rsid w:val="00822E4D"/>
    <w:rsid w:val="00822FC2"/>
    <w:rsid w:val="0082308F"/>
    <w:rsid w:val="008232D3"/>
    <w:rsid w:val="0082333B"/>
    <w:rsid w:val="008233C7"/>
    <w:rsid w:val="0082372D"/>
    <w:rsid w:val="0082378A"/>
    <w:rsid w:val="0082382E"/>
    <w:rsid w:val="00823AE8"/>
    <w:rsid w:val="00823C03"/>
    <w:rsid w:val="00823E04"/>
    <w:rsid w:val="00823E5B"/>
    <w:rsid w:val="00824004"/>
    <w:rsid w:val="0082409F"/>
    <w:rsid w:val="00824211"/>
    <w:rsid w:val="008245E7"/>
    <w:rsid w:val="008246FE"/>
    <w:rsid w:val="0082495F"/>
    <w:rsid w:val="008249D1"/>
    <w:rsid w:val="00824D1A"/>
    <w:rsid w:val="00824D4B"/>
    <w:rsid w:val="00824F90"/>
    <w:rsid w:val="00824FFC"/>
    <w:rsid w:val="008250DD"/>
    <w:rsid w:val="00825524"/>
    <w:rsid w:val="00825724"/>
    <w:rsid w:val="008257A4"/>
    <w:rsid w:val="00825996"/>
    <w:rsid w:val="00825A27"/>
    <w:rsid w:val="00825CD0"/>
    <w:rsid w:val="00825E3E"/>
    <w:rsid w:val="00826035"/>
    <w:rsid w:val="00826069"/>
    <w:rsid w:val="008262C1"/>
    <w:rsid w:val="00826361"/>
    <w:rsid w:val="008265A4"/>
    <w:rsid w:val="00826655"/>
    <w:rsid w:val="00826703"/>
    <w:rsid w:val="008268A0"/>
    <w:rsid w:val="00826B93"/>
    <w:rsid w:val="00826D62"/>
    <w:rsid w:val="0082724B"/>
    <w:rsid w:val="0082732F"/>
    <w:rsid w:val="008273A6"/>
    <w:rsid w:val="008273B8"/>
    <w:rsid w:val="00827615"/>
    <w:rsid w:val="00827663"/>
    <w:rsid w:val="0082775A"/>
    <w:rsid w:val="00827972"/>
    <w:rsid w:val="00827AF4"/>
    <w:rsid w:val="00827E92"/>
    <w:rsid w:val="00827EFE"/>
    <w:rsid w:val="008301A3"/>
    <w:rsid w:val="00830221"/>
    <w:rsid w:val="00830366"/>
    <w:rsid w:val="0083068C"/>
    <w:rsid w:val="008307CB"/>
    <w:rsid w:val="008307D2"/>
    <w:rsid w:val="00830A65"/>
    <w:rsid w:val="00830CBC"/>
    <w:rsid w:val="00831158"/>
    <w:rsid w:val="0083146B"/>
    <w:rsid w:val="008321B0"/>
    <w:rsid w:val="00832244"/>
    <w:rsid w:val="00832795"/>
    <w:rsid w:val="0083293F"/>
    <w:rsid w:val="00832A6C"/>
    <w:rsid w:val="00832ADD"/>
    <w:rsid w:val="00832D58"/>
    <w:rsid w:val="00832E6F"/>
    <w:rsid w:val="00832F1A"/>
    <w:rsid w:val="00832F66"/>
    <w:rsid w:val="00833085"/>
    <w:rsid w:val="0083355F"/>
    <w:rsid w:val="008339D6"/>
    <w:rsid w:val="00833B6C"/>
    <w:rsid w:val="00833D21"/>
    <w:rsid w:val="00833D8D"/>
    <w:rsid w:val="00833EA8"/>
    <w:rsid w:val="00833FCC"/>
    <w:rsid w:val="008341B4"/>
    <w:rsid w:val="00834352"/>
    <w:rsid w:val="0083435C"/>
    <w:rsid w:val="008343B1"/>
    <w:rsid w:val="00834628"/>
    <w:rsid w:val="00834CFF"/>
    <w:rsid w:val="00834D06"/>
    <w:rsid w:val="00834E10"/>
    <w:rsid w:val="008352EC"/>
    <w:rsid w:val="0083530C"/>
    <w:rsid w:val="0083553E"/>
    <w:rsid w:val="00835552"/>
    <w:rsid w:val="00835707"/>
    <w:rsid w:val="00835A9A"/>
    <w:rsid w:val="0083610E"/>
    <w:rsid w:val="0083611F"/>
    <w:rsid w:val="00836285"/>
    <w:rsid w:val="00836495"/>
    <w:rsid w:val="008364F1"/>
    <w:rsid w:val="008364F2"/>
    <w:rsid w:val="00836527"/>
    <w:rsid w:val="008367E2"/>
    <w:rsid w:val="008367E6"/>
    <w:rsid w:val="00836E36"/>
    <w:rsid w:val="00836F9C"/>
    <w:rsid w:val="00836FA0"/>
    <w:rsid w:val="008373A2"/>
    <w:rsid w:val="00837436"/>
    <w:rsid w:val="008374E0"/>
    <w:rsid w:val="0083754F"/>
    <w:rsid w:val="00837891"/>
    <w:rsid w:val="00837917"/>
    <w:rsid w:val="00837951"/>
    <w:rsid w:val="00837EF4"/>
    <w:rsid w:val="00840088"/>
    <w:rsid w:val="008401F2"/>
    <w:rsid w:val="00840233"/>
    <w:rsid w:val="008402AD"/>
    <w:rsid w:val="00840352"/>
    <w:rsid w:val="008405BF"/>
    <w:rsid w:val="008409E7"/>
    <w:rsid w:val="00840C32"/>
    <w:rsid w:val="00840F22"/>
    <w:rsid w:val="00841173"/>
    <w:rsid w:val="008412D5"/>
    <w:rsid w:val="008412F7"/>
    <w:rsid w:val="0084150A"/>
    <w:rsid w:val="00841678"/>
    <w:rsid w:val="008418D2"/>
    <w:rsid w:val="008418D6"/>
    <w:rsid w:val="008419FC"/>
    <w:rsid w:val="00841D95"/>
    <w:rsid w:val="00841DE9"/>
    <w:rsid w:val="00841F77"/>
    <w:rsid w:val="00841FB1"/>
    <w:rsid w:val="00842273"/>
    <w:rsid w:val="00842312"/>
    <w:rsid w:val="00842374"/>
    <w:rsid w:val="008423A3"/>
    <w:rsid w:val="00842475"/>
    <w:rsid w:val="008427D9"/>
    <w:rsid w:val="00842AB6"/>
    <w:rsid w:val="00842ADF"/>
    <w:rsid w:val="00842B5B"/>
    <w:rsid w:val="00842E25"/>
    <w:rsid w:val="00842F33"/>
    <w:rsid w:val="008431E4"/>
    <w:rsid w:val="008434DD"/>
    <w:rsid w:val="0084379D"/>
    <w:rsid w:val="00843909"/>
    <w:rsid w:val="0084413A"/>
    <w:rsid w:val="008441E3"/>
    <w:rsid w:val="00844707"/>
    <w:rsid w:val="00844922"/>
    <w:rsid w:val="00844A0C"/>
    <w:rsid w:val="00844C59"/>
    <w:rsid w:val="00844DDC"/>
    <w:rsid w:val="0084521A"/>
    <w:rsid w:val="008452C9"/>
    <w:rsid w:val="008453FD"/>
    <w:rsid w:val="008454D8"/>
    <w:rsid w:val="008458BB"/>
    <w:rsid w:val="00845985"/>
    <w:rsid w:val="008459A7"/>
    <w:rsid w:val="008459EE"/>
    <w:rsid w:val="00845ACB"/>
    <w:rsid w:val="00845B14"/>
    <w:rsid w:val="00845B6D"/>
    <w:rsid w:val="00845D61"/>
    <w:rsid w:val="00845E88"/>
    <w:rsid w:val="00846042"/>
    <w:rsid w:val="0084613C"/>
    <w:rsid w:val="0084626B"/>
    <w:rsid w:val="0084632E"/>
    <w:rsid w:val="00846465"/>
    <w:rsid w:val="00846542"/>
    <w:rsid w:val="00846671"/>
    <w:rsid w:val="008468A5"/>
    <w:rsid w:val="0084697B"/>
    <w:rsid w:val="00846B4C"/>
    <w:rsid w:val="00846C62"/>
    <w:rsid w:val="00846CC8"/>
    <w:rsid w:val="008471BB"/>
    <w:rsid w:val="00847203"/>
    <w:rsid w:val="0084784B"/>
    <w:rsid w:val="00847874"/>
    <w:rsid w:val="00847985"/>
    <w:rsid w:val="00847BC8"/>
    <w:rsid w:val="00847D66"/>
    <w:rsid w:val="00847E94"/>
    <w:rsid w:val="00847EF8"/>
    <w:rsid w:val="00850066"/>
    <w:rsid w:val="008505E5"/>
    <w:rsid w:val="008505EF"/>
    <w:rsid w:val="00850A6F"/>
    <w:rsid w:val="00850D32"/>
    <w:rsid w:val="00850E61"/>
    <w:rsid w:val="008512C4"/>
    <w:rsid w:val="008513A2"/>
    <w:rsid w:val="0085153B"/>
    <w:rsid w:val="00851594"/>
    <w:rsid w:val="0085170C"/>
    <w:rsid w:val="0085172B"/>
    <w:rsid w:val="0085184E"/>
    <w:rsid w:val="00851968"/>
    <w:rsid w:val="00851D63"/>
    <w:rsid w:val="00851F96"/>
    <w:rsid w:val="008521B4"/>
    <w:rsid w:val="00852497"/>
    <w:rsid w:val="00852AE8"/>
    <w:rsid w:val="00852B83"/>
    <w:rsid w:val="00852CA1"/>
    <w:rsid w:val="00852E82"/>
    <w:rsid w:val="00852EF2"/>
    <w:rsid w:val="00853120"/>
    <w:rsid w:val="008531D8"/>
    <w:rsid w:val="00853271"/>
    <w:rsid w:val="0085345B"/>
    <w:rsid w:val="00853628"/>
    <w:rsid w:val="0085363B"/>
    <w:rsid w:val="00853795"/>
    <w:rsid w:val="008538A3"/>
    <w:rsid w:val="00853934"/>
    <w:rsid w:val="00853A8E"/>
    <w:rsid w:val="00853B6F"/>
    <w:rsid w:val="00853F4E"/>
    <w:rsid w:val="00853FFE"/>
    <w:rsid w:val="0085402D"/>
    <w:rsid w:val="00854082"/>
    <w:rsid w:val="00854310"/>
    <w:rsid w:val="00854638"/>
    <w:rsid w:val="008547E0"/>
    <w:rsid w:val="0085552C"/>
    <w:rsid w:val="0085562F"/>
    <w:rsid w:val="008556DC"/>
    <w:rsid w:val="008558F8"/>
    <w:rsid w:val="008559B7"/>
    <w:rsid w:val="00856017"/>
    <w:rsid w:val="0085617C"/>
    <w:rsid w:val="008561C2"/>
    <w:rsid w:val="008561DE"/>
    <w:rsid w:val="008563F8"/>
    <w:rsid w:val="0085672B"/>
    <w:rsid w:val="008568C1"/>
    <w:rsid w:val="00856955"/>
    <w:rsid w:val="00856B27"/>
    <w:rsid w:val="00856B80"/>
    <w:rsid w:val="00856EF6"/>
    <w:rsid w:val="00856F4C"/>
    <w:rsid w:val="00856F90"/>
    <w:rsid w:val="0085721F"/>
    <w:rsid w:val="008572EE"/>
    <w:rsid w:val="008578EA"/>
    <w:rsid w:val="00857C25"/>
    <w:rsid w:val="008600BC"/>
    <w:rsid w:val="00860310"/>
    <w:rsid w:val="00860537"/>
    <w:rsid w:val="008605DD"/>
    <w:rsid w:val="008605EA"/>
    <w:rsid w:val="008606B1"/>
    <w:rsid w:val="00860885"/>
    <w:rsid w:val="0086089C"/>
    <w:rsid w:val="008608E5"/>
    <w:rsid w:val="008608F8"/>
    <w:rsid w:val="0086098F"/>
    <w:rsid w:val="00860A28"/>
    <w:rsid w:val="00860AD5"/>
    <w:rsid w:val="00860CFE"/>
    <w:rsid w:val="00860E21"/>
    <w:rsid w:val="00861098"/>
    <w:rsid w:val="008610AC"/>
    <w:rsid w:val="0086137C"/>
    <w:rsid w:val="0086143C"/>
    <w:rsid w:val="00861881"/>
    <w:rsid w:val="00861D98"/>
    <w:rsid w:val="00861EF2"/>
    <w:rsid w:val="00861F60"/>
    <w:rsid w:val="0086207F"/>
    <w:rsid w:val="008620BD"/>
    <w:rsid w:val="0086218A"/>
    <w:rsid w:val="008623EF"/>
    <w:rsid w:val="008624B6"/>
    <w:rsid w:val="00862DA2"/>
    <w:rsid w:val="00862E03"/>
    <w:rsid w:val="00863028"/>
    <w:rsid w:val="00863148"/>
    <w:rsid w:val="008633C2"/>
    <w:rsid w:val="00863517"/>
    <w:rsid w:val="00863526"/>
    <w:rsid w:val="00863791"/>
    <w:rsid w:val="00863972"/>
    <w:rsid w:val="00863A6C"/>
    <w:rsid w:val="00863CB1"/>
    <w:rsid w:val="00863E6A"/>
    <w:rsid w:val="00863ED2"/>
    <w:rsid w:val="00863F20"/>
    <w:rsid w:val="0086401A"/>
    <w:rsid w:val="008640F6"/>
    <w:rsid w:val="00864209"/>
    <w:rsid w:val="00864236"/>
    <w:rsid w:val="0086451A"/>
    <w:rsid w:val="0086454A"/>
    <w:rsid w:val="0086473A"/>
    <w:rsid w:val="00864904"/>
    <w:rsid w:val="0086495B"/>
    <w:rsid w:val="00864C35"/>
    <w:rsid w:val="0086555D"/>
    <w:rsid w:val="008655E2"/>
    <w:rsid w:val="00865702"/>
    <w:rsid w:val="00865932"/>
    <w:rsid w:val="00865B01"/>
    <w:rsid w:val="00865F29"/>
    <w:rsid w:val="00865FB2"/>
    <w:rsid w:val="0086609F"/>
    <w:rsid w:val="00866682"/>
    <w:rsid w:val="008667F0"/>
    <w:rsid w:val="00866851"/>
    <w:rsid w:val="00866A08"/>
    <w:rsid w:val="00866AC0"/>
    <w:rsid w:val="00866BFB"/>
    <w:rsid w:val="00866D96"/>
    <w:rsid w:val="0086700E"/>
    <w:rsid w:val="008670AD"/>
    <w:rsid w:val="00867621"/>
    <w:rsid w:val="00867794"/>
    <w:rsid w:val="00867875"/>
    <w:rsid w:val="00867AA5"/>
    <w:rsid w:val="00867C60"/>
    <w:rsid w:val="00867F0E"/>
    <w:rsid w:val="00867FB9"/>
    <w:rsid w:val="008700E1"/>
    <w:rsid w:val="00870107"/>
    <w:rsid w:val="0087011D"/>
    <w:rsid w:val="00870229"/>
    <w:rsid w:val="00870379"/>
    <w:rsid w:val="00870B83"/>
    <w:rsid w:val="00870D4A"/>
    <w:rsid w:val="0087120B"/>
    <w:rsid w:val="00871263"/>
    <w:rsid w:val="008712F9"/>
    <w:rsid w:val="008713DF"/>
    <w:rsid w:val="00871504"/>
    <w:rsid w:val="0087153A"/>
    <w:rsid w:val="008715A5"/>
    <w:rsid w:val="0087167A"/>
    <w:rsid w:val="00871D65"/>
    <w:rsid w:val="00871F28"/>
    <w:rsid w:val="0087229F"/>
    <w:rsid w:val="00872364"/>
    <w:rsid w:val="00872383"/>
    <w:rsid w:val="008723FA"/>
    <w:rsid w:val="00872DEA"/>
    <w:rsid w:val="00872DF8"/>
    <w:rsid w:val="008732BC"/>
    <w:rsid w:val="0087332F"/>
    <w:rsid w:val="00873595"/>
    <w:rsid w:val="00873651"/>
    <w:rsid w:val="008739C9"/>
    <w:rsid w:val="00873B50"/>
    <w:rsid w:val="00873E8B"/>
    <w:rsid w:val="00874028"/>
    <w:rsid w:val="00874248"/>
    <w:rsid w:val="008742A8"/>
    <w:rsid w:val="0087433B"/>
    <w:rsid w:val="00874493"/>
    <w:rsid w:val="00874649"/>
    <w:rsid w:val="00874A51"/>
    <w:rsid w:val="00874A64"/>
    <w:rsid w:val="00874DCB"/>
    <w:rsid w:val="00875006"/>
    <w:rsid w:val="008750EE"/>
    <w:rsid w:val="00875146"/>
    <w:rsid w:val="008751CA"/>
    <w:rsid w:val="008752EC"/>
    <w:rsid w:val="0087544D"/>
    <w:rsid w:val="008756F4"/>
    <w:rsid w:val="008756FA"/>
    <w:rsid w:val="00875879"/>
    <w:rsid w:val="0087591D"/>
    <w:rsid w:val="00875CAF"/>
    <w:rsid w:val="00875DC2"/>
    <w:rsid w:val="00875E25"/>
    <w:rsid w:val="0087610D"/>
    <w:rsid w:val="008761C2"/>
    <w:rsid w:val="008761FC"/>
    <w:rsid w:val="008762CA"/>
    <w:rsid w:val="00876417"/>
    <w:rsid w:val="00876421"/>
    <w:rsid w:val="008764F6"/>
    <w:rsid w:val="00876504"/>
    <w:rsid w:val="00876645"/>
    <w:rsid w:val="00876925"/>
    <w:rsid w:val="00876A71"/>
    <w:rsid w:val="00876B54"/>
    <w:rsid w:val="00877100"/>
    <w:rsid w:val="0087711D"/>
    <w:rsid w:val="0087778B"/>
    <w:rsid w:val="0087778E"/>
    <w:rsid w:val="008778D7"/>
    <w:rsid w:val="00877968"/>
    <w:rsid w:val="00877AAF"/>
    <w:rsid w:val="00877B34"/>
    <w:rsid w:val="008800C5"/>
    <w:rsid w:val="00880100"/>
    <w:rsid w:val="00880206"/>
    <w:rsid w:val="00880391"/>
    <w:rsid w:val="008804CB"/>
    <w:rsid w:val="008809C9"/>
    <w:rsid w:val="00880F58"/>
    <w:rsid w:val="00880F85"/>
    <w:rsid w:val="008810FA"/>
    <w:rsid w:val="00881266"/>
    <w:rsid w:val="00881429"/>
    <w:rsid w:val="0088148D"/>
    <w:rsid w:val="00881626"/>
    <w:rsid w:val="0088187A"/>
    <w:rsid w:val="0088192E"/>
    <w:rsid w:val="00881C13"/>
    <w:rsid w:val="00881E4A"/>
    <w:rsid w:val="00881F77"/>
    <w:rsid w:val="00881F98"/>
    <w:rsid w:val="0088200A"/>
    <w:rsid w:val="008822FF"/>
    <w:rsid w:val="008823B0"/>
    <w:rsid w:val="008825AC"/>
    <w:rsid w:val="0088269B"/>
    <w:rsid w:val="008826A0"/>
    <w:rsid w:val="00882705"/>
    <w:rsid w:val="0088292E"/>
    <w:rsid w:val="00882942"/>
    <w:rsid w:val="0088298D"/>
    <w:rsid w:val="00882CBC"/>
    <w:rsid w:val="00882E3E"/>
    <w:rsid w:val="008830B0"/>
    <w:rsid w:val="00883156"/>
    <w:rsid w:val="0088329F"/>
    <w:rsid w:val="00883555"/>
    <w:rsid w:val="00883613"/>
    <w:rsid w:val="00883766"/>
    <w:rsid w:val="008839C6"/>
    <w:rsid w:val="00883A13"/>
    <w:rsid w:val="00883B18"/>
    <w:rsid w:val="00883E1D"/>
    <w:rsid w:val="00883F5D"/>
    <w:rsid w:val="00884054"/>
    <w:rsid w:val="00884319"/>
    <w:rsid w:val="008845A1"/>
    <w:rsid w:val="00884949"/>
    <w:rsid w:val="00884A62"/>
    <w:rsid w:val="00884D8B"/>
    <w:rsid w:val="00885105"/>
    <w:rsid w:val="008852F3"/>
    <w:rsid w:val="0088536C"/>
    <w:rsid w:val="00885410"/>
    <w:rsid w:val="008857FD"/>
    <w:rsid w:val="00885831"/>
    <w:rsid w:val="008859BB"/>
    <w:rsid w:val="00885A12"/>
    <w:rsid w:val="00885B1D"/>
    <w:rsid w:val="00885B53"/>
    <w:rsid w:val="00885E9A"/>
    <w:rsid w:val="00886006"/>
    <w:rsid w:val="00886512"/>
    <w:rsid w:val="0088687F"/>
    <w:rsid w:val="00886A4F"/>
    <w:rsid w:val="00886FA3"/>
    <w:rsid w:val="00886FDA"/>
    <w:rsid w:val="0088733F"/>
    <w:rsid w:val="008875C2"/>
    <w:rsid w:val="00887630"/>
    <w:rsid w:val="008877B4"/>
    <w:rsid w:val="00887860"/>
    <w:rsid w:val="008879BC"/>
    <w:rsid w:val="00887B88"/>
    <w:rsid w:val="00887F65"/>
    <w:rsid w:val="00887FA4"/>
    <w:rsid w:val="008900A5"/>
    <w:rsid w:val="008900D3"/>
    <w:rsid w:val="00890291"/>
    <w:rsid w:val="00890427"/>
    <w:rsid w:val="008904CE"/>
    <w:rsid w:val="00890617"/>
    <w:rsid w:val="0089077A"/>
    <w:rsid w:val="0089097B"/>
    <w:rsid w:val="008909B3"/>
    <w:rsid w:val="00890F35"/>
    <w:rsid w:val="00891636"/>
    <w:rsid w:val="0089167C"/>
    <w:rsid w:val="00891763"/>
    <w:rsid w:val="008917A7"/>
    <w:rsid w:val="00891828"/>
    <w:rsid w:val="00891838"/>
    <w:rsid w:val="00891A41"/>
    <w:rsid w:val="00891AB8"/>
    <w:rsid w:val="008922B1"/>
    <w:rsid w:val="008929AC"/>
    <w:rsid w:val="00892AF6"/>
    <w:rsid w:val="00892CBB"/>
    <w:rsid w:val="00892E6A"/>
    <w:rsid w:val="00892E6F"/>
    <w:rsid w:val="00892EA0"/>
    <w:rsid w:val="008931CE"/>
    <w:rsid w:val="00893243"/>
    <w:rsid w:val="00893356"/>
    <w:rsid w:val="008934C6"/>
    <w:rsid w:val="00893512"/>
    <w:rsid w:val="00893658"/>
    <w:rsid w:val="00893800"/>
    <w:rsid w:val="00893A18"/>
    <w:rsid w:val="00893B7F"/>
    <w:rsid w:val="00893D6D"/>
    <w:rsid w:val="00893F58"/>
    <w:rsid w:val="00894002"/>
    <w:rsid w:val="00894169"/>
    <w:rsid w:val="008943EB"/>
    <w:rsid w:val="00894445"/>
    <w:rsid w:val="00894616"/>
    <w:rsid w:val="008947BA"/>
    <w:rsid w:val="008948BD"/>
    <w:rsid w:val="00894E4D"/>
    <w:rsid w:val="00894EDD"/>
    <w:rsid w:val="00894FBA"/>
    <w:rsid w:val="008953B9"/>
    <w:rsid w:val="008953D7"/>
    <w:rsid w:val="008954E9"/>
    <w:rsid w:val="00895598"/>
    <w:rsid w:val="00895606"/>
    <w:rsid w:val="008957D9"/>
    <w:rsid w:val="00895BF2"/>
    <w:rsid w:val="00895DDD"/>
    <w:rsid w:val="00896192"/>
    <w:rsid w:val="00896297"/>
    <w:rsid w:val="00896421"/>
    <w:rsid w:val="008965F7"/>
    <w:rsid w:val="008968EF"/>
    <w:rsid w:val="00896C5F"/>
    <w:rsid w:val="00896D18"/>
    <w:rsid w:val="00896DC0"/>
    <w:rsid w:val="00896DF3"/>
    <w:rsid w:val="00896E04"/>
    <w:rsid w:val="00897019"/>
    <w:rsid w:val="00897546"/>
    <w:rsid w:val="008975E3"/>
    <w:rsid w:val="0089776C"/>
    <w:rsid w:val="00897905"/>
    <w:rsid w:val="00897A17"/>
    <w:rsid w:val="00897B15"/>
    <w:rsid w:val="00897D9E"/>
    <w:rsid w:val="008A0157"/>
    <w:rsid w:val="008A03D0"/>
    <w:rsid w:val="008A062B"/>
    <w:rsid w:val="008A0651"/>
    <w:rsid w:val="008A089A"/>
    <w:rsid w:val="008A0B74"/>
    <w:rsid w:val="008A0BFC"/>
    <w:rsid w:val="008A0C5F"/>
    <w:rsid w:val="008A0CDC"/>
    <w:rsid w:val="008A1108"/>
    <w:rsid w:val="008A11F6"/>
    <w:rsid w:val="008A132B"/>
    <w:rsid w:val="008A154F"/>
    <w:rsid w:val="008A189B"/>
    <w:rsid w:val="008A18FE"/>
    <w:rsid w:val="008A192C"/>
    <w:rsid w:val="008A1A22"/>
    <w:rsid w:val="008A1AAA"/>
    <w:rsid w:val="008A1CE7"/>
    <w:rsid w:val="008A1EFD"/>
    <w:rsid w:val="008A1F2C"/>
    <w:rsid w:val="008A20A6"/>
    <w:rsid w:val="008A210A"/>
    <w:rsid w:val="008A21A3"/>
    <w:rsid w:val="008A2491"/>
    <w:rsid w:val="008A25B9"/>
    <w:rsid w:val="008A26D1"/>
    <w:rsid w:val="008A281E"/>
    <w:rsid w:val="008A2B6A"/>
    <w:rsid w:val="008A2DD0"/>
    <w:rsid w:val="008A30F6"/>
    <w:rsid w:val="008A3254"/>
    <w:rsid w:val="008A3279"/>
    <w:rsid w:val="008A37AB"/>
    <w:rsid w:val="008A37C6"/>
    <w:rsid w:val="008A381A"/>
    <w:rsid w:val="008A3933"/>
    <w:rsid w:val="008A3B46"/>
    <w:rsid w:val="008A3E0F"/>
    <w:rsid w:val="008A3FA5"/>
    <w:rsid w:val="008A3FFB"/>
    <w:rsid w:val="008A41D0"/>
    <w:rsid w:val="008A41FE"/>
    <w:rsid w:val="008A433B"/>
    <w:rsid w:val="008A43B9"/>
    <w:rsid w:val="008A4646"/>
    <w:rsid w:val="008A47FF"/>
    <w:rsid w:val="008A481C"/>
    <w:rsid w:val="008A4827"/>
    <w:rsid w:val="008A48BA"/>
    <w:rsid w:val="008A499F"/>
    <w:rsid w:val="008A4C61"/>
    <w:rsid w:val="008A4DD3"/>
    <w:rsid w:val="008A4E85"/>
    <w:rsid w:val="008A50AD"/>
    <w:rsid w:val="008A5330"/>
    <w:rsid w:val="008A55AA"/>
    <w:rsid w:val="008A5831"/>
    <w:rsid w:val="008A590F"/>
    <w:rsid w:val="008A5A22"/>
    <w:rsid w:val="008A5C2B"/>
    <w:rsid w:val="008A5C53"/>
    <w:rsid w:val="008A5E2D"/>
    <w:rsid w:val="008A639C"/>
    <w:rsid w:val="008A63A6"/>
    <w:rsid w:val="008A63DD"/>
    <w:rsid w:val="008A63FF"/>
    <w:rsid w:val="008A6848"/>
    <w:rsid w:val="008A6984"/>
    <w:rsid w:val="008A69E4"/>
    <w:rsid w:val="008A6AD6"/>
    <w:rsid w:val="008A6ED9"/>
    <w:rsid w:val="008A7065"/>
    <w:rsid w:val="008A7110"/>
    <w:rsid w:val="008A716A"/>
    <w:rsid w:val="008A72A6"/>
    <w:rsid w:val="008A785C"/>
    <w:rsid w:val="008A7A7E"/>
    <w:rsid w:val="008B01D0"/>
    <w:rsid w:val="008B04D3"/>
    <w:rsid w:val="008B04E2"/>
    <w:rsid w:val="008B0525"/>
    <w:rsid w:val="008B0747"/>
    <w:rsid w:val="008B08A5"/>
    <w:rsid w:val="008B0B10"/>
    <w:rsid w:val="008B0BD9"/>
    <w:rsid w:val="008B0EED"/>
    <w:rsid w:val="008B0F58"/>
    <w:rsid w:val="008B1071"/>
    <w:rsid w:val="008B1189"/>
    <w:rsid w:val="008B12A1"/>
    <w:rsid w:val="008B12C9"/>
    <w:rsid w:val="008B153D"/>
    <w:rsid w:val="008B168C"/>
    <w:rsid w:val="008B16C3"/>
    <w:rsid w:val="008B186C"/>
    <w:rsid w:val="008B194C"/>
    <w:rsid w:val="008B1C5D"/>
    <w:rsid w:val="008B23E4"/>
    <w:rsid w:val="008B25AE"/>
    <w:rsid w:val="008B2613"/>
    <w:rsid w:val="008B2715"/>
    <w:rsid w:val="008B2A66"/>
    <w:rsid w:val="008B2F31"/>
    <w:rsid w:val="008B309E"/>
    <w:rsid w:val="008B3364"/>
    <w:rsid w:val="008B3385"/>
    <w:rsid w:val="008B3902"/>
    <w:rsid w:val="008B3ABB"/>
    <w:rsid w:val="008B3E89"/>
    <w:rsid w:val="008B3FC1"/>
    <w:rsid w:val="008B4000"/>
    <w:rsid w:val="008B4198"/>
    <w:rsid w:val="008B4936"/>
    <w:rsid w:val="008B49C9"/>
    <w:rsid w:val="008B4A2E"/>
    <w:rsid w:val="008B4CBF"/>
    <w:rsid w:val="008B4EB6"/>
    <w:rsid w:val="008B4F77"/>
    <w:rsid w:val="008B5645"/>
    <w:rsid w:val="008B5B8C"/>
    <w:rsid w:val="008B5D75"/>
    <w:rsid w:val="008B5FEE"/>
    <w:rsid w:val="008B6007"/>
    <w:rsid w:val="008B679E"/>
    <w:rsid w:val="008B69BF"/>
    <w:rsid w:val="008B6B7F"/>
    <w:rsid w:val="008B6E9E"/>
    <w:rsid w:val="008B6F88"/>
    <w:rsid w:val="008B7231"/>
    <w:rsid w:val="008B72B3"/>
    <w:rsid w:val="008B74FF"/>
    <w:rsid w:val="008B766D"/>
    <w:rsid w:val="008B7710"/>
    <w:rsid w:val="008B7C82"/>
    <w:rsid w:val="008B7E4B"/>
    <w:rsid w:val="008B7E5F"/>
    <w:rsid w:val="008B7FE4"/>
    <w:rsid w:val="008C023C"/>
    <w:rsid w:val="008C0403"/>
    <w:rsid w:val="008C0497"/>
    <w:rsid w:val="008C0647"/>
    <w:rsid w:val="008C0A5F"/>
    <w:rsid w:val="008C0BE4"/>
    <w:rsid w:val="008C0D2A"/>
    <w:rsid w:val="008C0D5E"/>
    <w:rsid w:val="008C0E55"/>
    <w:rsid w:val="008C1017"/>
    <w:rsid w:val="008C1060"/>
    <w:rsid w:val="008C1113"/>
    <w:rsid w:val="008C115F"/>
    <w:rsid w:val="008C13BF"/>
    <w:rsid w:val="008C141D"/>
    <w:rsid w:val="008C156F"/>
    <w:rsid w:val="008C1585"/>
    <w:rsid w:val="008C1693"/>
    <w:rsid w:val="008C1789"/>
    <w:rsid w:val="008C1C22"/>
    <w:rsid w:val="008C1C76"/>
    <w:rsid w:val="008C1D28"/>
    <w:rsid w:val="008C1D81"/>
    <w:rsid w:val="008C2100"/>
    <w:rsid w:val="008C22C7"/>
    <w:rsid w:val="008C2315"/>
    <w:rsid w:val="008C261F"/>
    <w:rsid w:val="008C2892"/>
    <w:rsid w:val="008C299F"/>
    <w:rsid w:val="008C2ADA"/>
    <w:rsid w:val="008C2B54"/>
    <w:rsid w:val="008C2B9D"/>
    <w:rsid w:val="008C2E72"/>
    <w:rsid w:val="008C3A60"/>
    <w:rsid w:val="008C3A7F"/>
    <w:rsid w:val="008C3B77"/>
    <w:rsid w:val="008C3B96"/>
    <w:rsid w:val="008C4022"/>
    <w:rsid w:val="008C40B7"/>
    <w:rsid w:val="008C42F1"/>
    <w:rsid w:val="008C451B"/>
    <w:rsid w:val="008C46AB"/>
    <w:rsid w:val="008C4815"/>
    <w:rsid w:val="008C4957"/>
    <w:rsid w:val="008C4EB6"/>
    <w:rsid w:val="008C519F"/>
    <w:rsid w:val="008C559A"/>
    <w:rsid w:val="008C55B8"/>
    <w:rsid w:val="008C5AA6"/>
    <w:rsid w:val="008C5AE3"/>
    <w:rsid w:val="008C5B5A"/>
    <w:rsid w:val="008C5CB4"/>
    <w:rsid w:val="008C601C"/>
    <w:rsid w:val="008C6048"/>
    <w:rsid w:val="008C6154"/>
    <w:rsid w:val="008C63A3"/>
    <w:rsid w:val="008C64CB"/>
    <w:rsid w:val="008C68B5"/>
    <w:rsid w:val="008C68E2"/>
    <w:rsid w:val="008C6A5A"/>
    <w:rsid w:val="008C6CD9"/>
    <w:rsid w:val="008C7086"/>
    <w:rsid w:val="008C71DE"/>
    <w:rsid w:val="008C75F4"/>
    <w:rsid w:val="008C7663"/>
    <w:rsid w:val="008C76F1"/>
    <w:rsid w:val="008C7887"/>
    <w:rsid w:val="008C7984"/>
    <w:rsid w:val="008C7BC2"/>
    <w:rsid w:val="008C7CC9"/>
    <w:rsid w:val="008C7DFD"/>
    <w:rsid w:val="008D0122"/>
    <w:rsid w:val="008D0134"/>
    <w:rsid w:val="008D02EF"/>
    <w:rsid w:val="008D03DA"/>
    <w:rsid w:val="008D054E"/>
    <w:rsid w:val="008D0672"/>
    <w:rsid w:val="008D06A9"/>
    <w:rsid w:val="008D07BA"/>
    <w:rsid w:val="008D0981"/>
    <w:rsid w:val="008D09F1"/>
    <w:rsid w:val="008D0F27"/>
    <w:rsid w:val="008D0F57"/>
    <w:rsid w:val="008D0FC5"/>
    <w:rsid w:val="008D0FE0"/>
    <w:rsid w:val="008D118E"/>
    <w:rsid w:val="008D11FF"/>
    <w:rsid w:val="008D12AE"/>
    <w:rsid w:val="008D1428"/>
    <w:rsid w:val="008D1497"/>
    <w:rsid w:val="008D15FC"/>
    <w:rsid w:val="008D1AD1"/>
    <w:rsid w:val="008D1B8E"/>
    <w:rsid w:val="008D1C04"/>
    <w:rsid w:val="008D1F76"/>
    <w:rsid w:val="008D22AE"/>
    <w:rsid w:val="008D2300"/>
    <w:rsid w:val="008D2615"/>
    <w:rsid w:val="008D2679"/>
    <w:rsid w:val="008D27ED"/>
    <w:rsid w:val="008D27F6"/>
    <w:rsid w:val="008D291C"/>
    <w:rsid w:val="008D2A66"/>
    <w:rsid w:val="008D2B1F"/>
    <w:rsid w:val="008D2B3A"/>
    <w:rsid w:val="008D2C0C"/>
    <w:rsid w:val="008D2C0D"/>
    <w:rsid w:val="008D2DE7"/>
    <w:rsid w:val="008D3260"/>
    <w:rsid w:val="008D32CD"/>
    <w:rsid w:val="008D3476"/>
    <w:rsid w:val="008D3702"/>
    <w:rsid w:val="008D374C"/>
    <w:rsid w:val="008D3B33"/>
    <w:rsid w:val="008D3D24"/>
    <w:rsid w:val="008D3DBD"/>
    <w:rsid w:val="008D400F"/>
    <w:rsid w:val="008D40CF"/>
    <w:rsid w:val="008D413E"/>
    <w:rsid w:val="008D42CD"/>
    <w:rsid w:val="008D4451"/>
    <w:rsid w:val="008D4601"/>
    <w:rsid w:val="008D4609"/>
    <w:rsid w:val="008D46FB"/>
    <w:rsid w:val="008D4842"/>
    <w:rsid w:val="008D499B"/>
    <w:rsid w:val="008D4A4C"/>
    <w:rsid w:val="008D4AF0"/>
    <w:rsid w:val="008D4F74"/>
    <w:rsid w:val="008D5546"/>
    <w:rsid w:val="008D5DA5"/>
    <w:rsid w:val="008D5DFC"/>
    <w:rsid w:val="008D601D"/>
    <w:rsid w:val="008D603C"/>
    <w:rsid w:val="008D6279"/>
    <w:rsid w:val="008D630D"/>
    <w:rsid w:val="008D6336"/>
    <w:rsid w:val="008D6365"/>
    <w:rsid w:val="008D66D9"/>
    <w:rsid w:val="008D6847"/>
    <w:rsid w:val="008D688D"/>
    <w:rsid w:val="008D6A89"/>
    <w:rsid w:val="008D6BDF"/>
    <w:rsid w:val="008D6C35"/>
    <w:rsid w:val="008D6D9E"/>
    <w:rsid w:val="008D6DEE"/>
    <w:rsid w:val="008D733F"/>
    <w:rsid w:val="008D741E"/>
    <w:rsid w:val="008D764A"/>
    <w:rsid w:val="008D7704"/>
    <w:rsid w:val="008D7944"/>
    <w:rsid w:val="008D7B9A"/>
    <w:rsid w:val="008D7EE0"/>
    <w:rsid w:val="008E0221"/>
    <w:rsid w:val="008E085A"/>
    <w:rsid w:val="008E0C39"/>
    <w:rsid w:val="008E0D62"/>
    <w:rsid w:val="008E11C7"/>
    <w:rsid w:val="008E1302"/>
    <w:rsid w:val="008E1424"/>
    <w:rsid w:val="008E1789"/>
    <w:rsid w:val="008E1B3F"/>
    <w:rsid w:val="008E1D98"/>
    <w:rsid w:val="008E1E05"/>
    <w:rsid w:val="008E205E"/>
    <w:rsid w:val="008E2235"/>
    <w:rsid w:val="008E23E5"/>
    <w:rsid w:val="008E26E4"/>
    <w:rsid w:val="008E2776"/>
    <w:rsid w:val="008E2BA5"/>
    <w:rsid w:val="008E2C47"/>
    <w:rsid w:val="008E2EDA"/>
    <w:rsid w:val="008E304B"/>
    <w:rsid w:val="008E30D0"/>
    <w:rsid w:val="008E31D6"/>
    <w:rsid w:val="008E3214"/>
    <w:rsid w:val="008E3361"/>
    <w:rsid w:val="008E3378"/>
    <w:rsid w:val="008E3442"/>
    <w:rsid w:val="008E34F0"/>
    <w:rsid w:val="008E3538"/>
    <w:rsid w:val="008E378D"/>
    <w:rsid w:val="008E3C85"/>
    <w:rsid w:val="008E3D03"/>
    <w:rsid w:val="008E421B"/>
    <w:rsid w:val="008E43BD"/>
    <w:rsid w:val="008E45A4"/>
    <w:rsid w:val="008E45C9"/>
    <w:rsid w:val="008E461C"/>
    <w:rsid w:val="008E462F"/>
    <w:rsid w:val="008E489F"/>
    <w:rsid w:val="008E49B2"/>
    <w:rsid w:val="008E4BB4"/>
    <w:rsid w:val="008E5207"/>
    <w:rsid w:val="008E5280"/>
    <w:rsid w:val="008E5304"/>
    <w:rsid w:val="008E56D1"/>
    <w:rsid w:val="008E57BC"/>
    <w:rsid w:val="008E59D4"/>
    <w:rsid w:val="008E5D26"/>
    <w:rsid w:val="008E5F61"/>
    <w:rsid w:val="008E5FA8"/>
    <w:rsid w:val="008E6116"/>
    <w:rsid w:val="008E62AC"/>
    <w:rsid w:val="008E66D6"/>
    <w:rsid w:val="008E6D28"/>
    <w:rsid w:val="008E6E61"/>
    <w:rsid w:val="008E715B"/>
    <w:rsid w:val="008E73A5"/>
    <w:rsid w:val="008E75A7"/>
    <w:rsid w:val="008E75BF"/>
    <w:rsid w:val="008E7A78"/>
    <w:rsid w:val="008E7CC7"/>
    <w:rsid w:val="008E7F73"/>
    <w:rsid w:val="008E7F8C"/>
    <w:rsid w:val="008F041F"/>
    <w:rsid w:val="008F0427"/>
    <w:rsid w:val="008F04D8"/>
    <w:rsid w:val="008F060E"/>
    <w:rsid w:val="008F07B1"/>
    <w:rsid w:val="008F0985"/>
    <w:rsid w:val="008F0BC3"/>
    <w:rsid w:val="008F0D8A"/>
    <w:rsid w:val="008F109E"/>
    <w:rsid w:val="008F1571"/>
    <w:rsid w:val="008F1731"/>
    <w:rsid w:val="008F1DEC"/>
    <w:rsid w:val="008F200C"/>
    <w:rsid w:val="008F20F5"/>
    <w:rsid w:val="008F253D"/>
    <w:rsid w:val="008F27CF"/>
    <w:rsid w:val="008F28DE"/>
    <w:rsid w:val="008F29CC"/>
    <w:rsid w:val="008F2E34"/>
    <w:rsid w:val="008F2F58"/>
    <w:rsid w:val="008F2F85"/>
    <w:rsid w:val="008F3110"/>
    <w:rsid w:val="008F3142"/>
    <w:rsid w:val="008F3192"/>
    <w:rsid w:val="008F38AD"/>
    <w:rsid w:val="008F39AA"/>
    <w:rsid w:val="008F39B1"/>
    <w:rsid w:val="008F3E1E"/>
    <w:rsid w:val="008F3F30"/>
    <w:rsid w:val="008F3FD1"/>
    <w:rsid w:val="008F43D9"/>
    <w:rsid w:val="008F444E"/>
    <w:rsid w:val="008F44E9"/>
    <w:rsid w:val="008F4507"/>
    <w:rsid w:val="008F4935"/>
    <w:rsid w:val="008F4E05"/>
    <w:rsid w:val="008F517D"/>
    <w:rsid w:val="008F525C"/>
    <w:rsid w:val="008F54A5"/>
    <w:rsid w:val="008F5966"/>
    <w:rsid w:val="008F596F"/>
    <w:rsid w:val="008F5C6E"/>
    <w:rsid w:val="008F5CC4"/>
    <w:rsid w:val="008F621E"/>
    <w:rsid w:val="008F62C4"/>
    <w:rsid w:val="008F63DA"/>
    <w:rsid w:val="008F63DD"/>
    <w:rsid w:val="008F640A"/>
    <w:rsid w:val="008F6741"/>
    <w:rsid w:val="008F6926"/>
    <w:rsid w:val="008F6D1F"/>
    <w:rsid w:val="008F7186"/>
    <w:rsid w:val="008F7370"/>
    <w:rsid w:val="008F75F0"/>
    <w:rsid w:val="008F770D"/>
    <w:rsid w:val="008F77E2"/>
    <w:rsid w:val="008F7802"/>
    <w:rsid w:val="008F7A08"/>
    <w:rsid w:val="008F7DB0"/>
    <w:rsid w:val="008F7FA3"/>
    <w:rsid w:val="008F7FD8"/>
    <w:rsid w:val="009000A0"/>
    <w:rsid w:val="009000AA"/>
    <w:rsid w:val="0090012C"/>
    <w:rsid w:val="0090042E"/>
    <w:rsid w:val="00900473"/>
    <w:rsid w:val="00900752"/>
    <w:rsid w:val="0090085F"/>
    <w:rsid w:val="00900BD6"/>
    <w:rsid w:val="009013A3"/>
    <w:rsid w:val="009016D0"/>
    <w:rsid w:val="009019DB"/>
    <w:rsid w:val="0090203D"/>
    <w:rsid w:val="0090206F"/>
    <w:rsid w:val="0090224A"/>
    <w:rsid w:val="00902423"/>
    <w:rsid w:val="009024EE"/>
    <w:rsid w:val="00902609"/>
    <w:rsid w:val="009026DA"/>
    <w:rsid w:val="0090290C"/>
    <w:rsid w:val="00902A09"/>
    <w:rsid w:val="00902A5C"/>
    <w:rsid w:val="00902B13"/>
    <w:rsid w:val="00902D3B"/>
    <w:rsid w:val="00902DAE"/>
    <w:rsid w:val="00902F38"/>
    <w:rsid w:val="009032E1"/>
    <w:rsid w:val="009034AE"/>
    <w:rsid w:val="00903855"/>
    <w:rsid w:val="00903A74"/>
    <w:rsid w:val="00903AFC"/>
    <w:rsid w:val="00903B26"/>
    <w:rsid w:val="00903BA5"/>
    <w:rsid w:val="00903DEF"/>
    <w:rsid w:val="00903E7B"/>
    <w:rsid w:val="00903E7E"/>
    <w:rsid w:val="00903F0C"/>
    <w:rsid w:val="0090417B"/>
    <w:rsid w:val="0090428E"/>
    <w:rsid w:val="0090455A"/>
    <w:rsid w:val="00904929"/>
    <w:rsid w:val="00904992"/>
    <w:rsid w:val="00904BDB"/>
    <w:rsid w:val="00904CF0"/>
    <w:rsid w:val="00905182"/>
    <w:rsid w:val="009051E3"/>
    <w:rsid w:val="009051EF"/>
    <w:rsid w:val="00905264"/>
    <w:rsid w:val="009052AF"/>
    <w:rsid w:val="00905395"/>
    <w:rsid w:val="009053E6"/>
    <w:rsid w:val="0090554B"/>
    <w:rsid w:val="0090572E"/>
    <w:rsid w:val="0090577A"/>
    <w:rsid w:val="009058D9"/>
    <w:rsid w:val="00905D30"/>
    <w:rsid w:val="00905D94"/>
    <w:rsid w:val="00905E80"/>
    <w:rsid w:val="009060C3"/>
    <w:rsid w:val="009060EA"/>
    <w:rsid w:val="00906280"/>
    <w:rsid w:val="009062C8"/>
    <w:rsid w:val="0090646F"/>
    <w:rsid w:val="00906792"/>
    <w:rsid w:val="00906DDD"/>
    <w:rsid w:val="00907259"/>
    <w:rsid w:val="00907362"/>
    <w:rsid w:val="009077E7"/>
    <w:rsid w:val="0090789F"/>
    <w:rsid w:val="00907991"/>
    <w:rsid w:val="00907AE6"/>
    <w:rsid w:val="00907AF8"/>
    <w:rsid w:val="00907DF0"/>
    <w:rsid w:val="0091003B"/>
    <w:rsid w:val="009100AD"/>
    <w:rsid w:val="00910358"/>
    <w:rsid w:val="0091079F"/>
    <w:rsid w:val="00910912"/>
    <w:rsid w:val="00910A0A"/>
    <w:rsid w:val="00910AA2"/>
    <w:rsid w:val="00910B93"/>
    <w:rsid w:val="00910EBE"/>
    <w:rsid w:val="00910EE2"/>
    <w:rsid w:val="00910F1B"/>
    <w:rsid w:val="00910F3A"/>
    <w:rsid w:val="00911084"/>
    <w:rsid w:val="00911322"/>
    <w:rsid w:val="0091132D"/>
    <w:rsid w:val="009114BD"/>
    <w:rsid w:val="00911614"/>
    <w:rsid w:val="009116C8"/>
    <w:rsid w:val="009117D7"/>
    <w:rsid w:val="009119B0"/>
    <w:rsid w:val="00911B88"/>
    <w:rsid w:val="00911CB6"/>
    <w:rsid w:val="00911DDB"/>
    <w:rsid w:val="00911E0B"/>
    <w:rsid w:val="0091205F"/>
    <w:rsid w:val="009121D8"/>
    <w:rsid w:val="009125EB"/>
    <w:rsid w:val="00912997"/>
    <w:rsid w:val="00912F90"/>
    <w:rsid w:val="009130BA"/>
    <w:rsid w:val="0091320E"/>
    <w:rsid w:val="009136BE"/>
    <w:rsid w:val="00913DEB"/>
    <w:rsid w:val="00913FC9"/>
    <w:rsid w:val="00914422"/>
    <w:rsid w:val="0091455C"/>
    <w:rsid w:val="00914938"/>
    <w:rsid w:val="00914BAC"/>
    <w:rsid w:val="00914CE4"/>
    <w:rsid w:val="00915024"/>
    <w:rsid w:val="0091512B"/>
    <w:rsid w:val="0091521A"/>
    <w:rsid w:val="00915389"/>
    <w:rsid w:val="00915488"/>
    <w:rsid w:val="009154A9"/>
    <w:rsid w:val="0091562B"/>
    <w:rsid w:val="00915779"/>
    <w:rsid w:val="0091582F"/>
    <w:rsid w:val="00915911"/>
    <w:rsid w:val="00915A84"/>
    <w:rsid w:val="00915AC0"/>
    <w:rsid w:val="00915BC0"/>
    <w:rsid w:val="00915BC9"/>
    <w:rsid w:val="00916025"/>
    <w:rsid w:val="009160F2"/>
    <w:rsid w:val="00916115"/>
    <w:rsid w:val="00916166"/>
    <w:rsid w:val="009161B7"/>
    <w:rsid w:val="009161DA"/>
    <w:rsid w:val="00916565"/>
    <w:rsid w:val="0091666C"/>
    <w:rsid w:val="009169AC"/>
    <w:rsid w:val="00916FD3"/>
    <w:rsid w:val="009179AE"/>
    <w:rsid w:val="00917AAC"/>
    <w:rsid w:val="00917AFB"/>
    <w:rsid w:val="00917E66"/>
    <w:rsid w:val="009203F4"/>
    <w:rsid w:val="00920628"/>
    <w:rsid w:val="009206C0"/>
    <w:rsid w:val="00920917"/>
    <w:rsid w:val="00920927"/>
    <w:rsid w:val="00920BC1"/>
    <w:rsid w:val="00920F05"/>
    <w:rsid w:val="009212AA"/>
    <w:rsid w:val="00921386"/>
    <w:rsid w:val="0092178D"/>
    <w:rsid w:val="0092188B"/>
    <w:rsid w:val="00921D29"/>
    <w:rsid w:val="00921D2B"/>
    <w:rsid w:val="00921DD3"/>
    <w:rsid w:val="00921E2F"/>
    <w:rsid w:val="00921FAA"/>
    <w:rsid w:val="00921FEA"/>
    <w:rsid w:val="00921FF7"/>
    <w:rsid w:val="00922182"/>
    <w:rsid w:val="0092223F"/>
    <w:rsid w:val="0092229F"/>
    <w:rsid w:val="009224B2"/>
    <w:rsid w:val="00922575"/>
    <w:rsid w:val="00922BF7"/>
    <w:rsid w:val="00922CD5"/>
    <w:rsid w:val="00922F08"/>
    <w:rsid w:val="00922F21"/>
    <w:rsid w:val="00923271"/>
    <w:rsid w:val="00923436"/>
    <w:rsid w:val="0092347C"/>
    <w:rsid w:val="009234DB"/>
    <w:rsid w:val="0092373D"/>
    <w:rsid w:val="0092378C"/>
    <w:rsid w:val="009237C2"/>
    <w:rsid w:val="009237E9"/>
    <w:rsid w:val="00923A65"/>
    <w:rsid w:val="00923A79"/>
    <w:rsid w:val="00923B58"/>
    <w:rsid w:val="00923C64"/>
    <w:rsid w:val="00923C93"/>
    <w:rsid w:val="00923CA5"/>
    <w:rsid w:val="0092424E"/>
    <w:rsid w:val="009243F6"/>
    <w:rsid w:val="0092462A"/>
    <w:rsid w:val="009247C2"/>
    <w:rsid w:val="00924877"/>
    <w:rsid w:val="0092497C"/>
    <w:rsid w:val="00924A1D"/>
    <w:rsid w:val="00924A2E"/>
    <w:rsid w:val="00924A3C"/>
    <w:rsid w:val="00924CCD"/>
    <w:rsid w:val="009251BB"/>
    <w:rsid w:val="00925478"/>
    <w:rsid w:val="00925509"/>
    <w:rsid w:val="0092559F"/>
    <w:rsid w:val="00925709"/>
    <w:rsid w:val="0092580B"/>
    <w:rsid w:val="00925966"/>
    <w:rsid w:val="00925A01"/>
    <w:rsid w:val="00925ABF"/>
    <w:rsid w:val="00925B87"/>
    <w:rsid w:val="00925C7D"/>
    <w:rsid w:val="00925E99"/>
    <w:rsid w:val="00925F2B"/>
    <w:rsid w:val="0092605F"/>
    <w:rsid w:val="00926115"/>
    <w:rsid w:val="00926319"/>
    <w:rsid w:val="0092663E"/>
    <w:rsid w:val="009268A5"/>
    <w:rsid w:val="00926A4D"/>
    <w:rsid w:val="00926A98"/>
    <w:rsid w:val="00926C21"/>
    <w:rsid w:val="00926EC1"/>
    <w:rsid w:val="00926F87"/>
    <w:rsid w:val="00927035"/>
    <w:rsid w:val="009272AD"/>
    <w:rsid w:val="00927443"/>
    <w:rsid w:val="0092751A"/>
    <w:rsid w:val="009275D0"/>
    <w:rsid w:val="00927E05"/>
    <w:rsid w:val="00927FEA"/>
    <w:rsid w:val="009300C0"/>
    <w:rsid w:val="0093019E"/>
    <w:rsid w:val="0093029C"/>
    <w:rsid w:val="00930456"/>
    <w:rsid w:val="009304ED"/>
    <w:rsid w:val="00930719"/>
    <w:rsid w:val="009307FF"/>
    <w:rsid w:val="00930AF3"/>
    <w:rsid w:val="00930F9A"/>
    <w:rsid w:val="009312F0"/>
    <w:rsid w:val="0093156E"/>
    <w:rsid w:val="00931699"/>
    <w:rsid w:val="009316A1"/>
    <w:rsid w:val="009316AA"/>
    <w:rsid w:val="009319B1"/>
    <w:rsid w:val="0093221E"/>
    <w:rsid w:val="009322BE"/>
    <w:rsid w:val="00932354"/>
    <w:rsid w:val="00932738"/>
    <w:rsid w:val="00932889"/>
    <w:rsid w:val="00932BEA"/>
    <w:rsid w:val="00932EFB"/>
    <w:rsid w:val="00932F59"/>
    <w:rsid w:val="00933057"/>
    <w:rsid w:val="009330EC"/>
    <w:rsid w:val="00933299"/>
    <w:rsid w:val="0093329F"/>
    <w:rsid w:val="00933381"/>
    <w:rsid w:val="009333A8"/>
    <w:rsid w:val="009333D5"/>
    <w:rsid w:val="0093371B"/>
    <w:rsid w:val="0093373F"/>
    <w:rsid w:val="00933959"/>
    <w:rsid w:val="00933A13"/>
    <w:rsid w:val="00933EBF"/>
    <w:rsid w:val="00934149"/>
    <w:rsid w:val="009341C6"/>
    <w:rsid w:val="009341EF"/>
    <w:rsid w:val="00934459"/>
    <w:rsid w:val="00934553"/>
    <w:rsid w:val="009345D1"/>
    <w:rsid w:val="0093477D"/>
    <w:rsid w:val="009347D3"/>
    <w:rsid w:val="00934814"/>
    <w:rsid w:val="00934A3C"/>
    <w:rsid w:val="00934B61"/>
    <w:rsid w:val="00934C24"/>
    <w:rsid w:val="00935484"/>
    <w:rsid w:val="009354DF"/>
    <w:rsid w:val="0093573A"/>
    <w:rsid w:val="009357E2"/>
    <w:rsid w:val="00935E6C"/>
    <w:rsid w:val="009360AA"/>
    <w:rsid w:val="009360D7"/>
    <w:rsid w:val="009362FF"/>
    <w:rsid w:val="0093673F"/>
    <w:rsid w:val="00936B2A"/>
    <w:rsid w:val="00936D23"/>
    <w:rsid w:val="00936E3E"/>
    <w:rsid w:val="00937056"/>
    <w:rsid w:val="009374BC"/>
    <w:rsid w:val="00937ADE"/>
    <w:rsid w:val="00937E55"/>
    <w:rsid w:val="0094032A"/>
    <w:rsid w:val="00940368"/>
    <w:rsid w:val="00940420"/>
    <w:rsid w:val="00940FC4"/>
    <w:rsid w:val="00941242"/>
    <w:rsid w:val="00941254"/>
    <w:rsid w:val="009413D2"/>
    <w:rsid w:val="009413D5"/>
    <w:rsid w:val="00941528"/>
    <w:rsid w:val="00941ABD"/>
    <w:rsid w:val="00941D3E"/>
    <w:rsid w:val="00942008"/>
    <w:rsid w:val="009422B3"/>
    <w:rsid w:val="0094240E"/>
    <w:rsid w:val="009424CA"/>
    <w:rsid w:val="009425C6"/>
    <w:rsid w:val="00942958"/>
    <w:rsid w:val="00943264"/>
    <w:rsid w:val="0094366D"/>
    <w:rsid w:val="00943811"/>
    <w:rsid w:val="0094391A"/>
    <w:rsid w:val="00943E0C"/>
    <w:rsid w:val="00943FAA"/>
    <w:rsid w:val="00944240"/>
    <w:rsid w:val="009445C1"/>
    <w:rsid w:val="00944749"/>
    <w:rsid w:val="00944A6D"/>
    <w:rsid w:val="00944AC3"/>
    <w:rsid w:val="00944B78"/>
    <w:rsid w:val="00945031"/>
    <w:rsid w:val="0094517D"/>
    <w:rsid w:val="00945294"/>
    <w:rsid w:val="009452E1"/>
    <w:rsid w:val="00945A70"/>
    <w:rsid w:val="00945C9F"/>
    <w:rsid w:val="009460E4"/>
    <w:rsid w:val="00946292"/>
    <w:rsid w:val="009468A7"/>
    <w:rsid w:val="009468F1"/>
    <w:rsid w:val="00946AD5"/>
    <w:rsid w:val="00946CF0"/>
    <w:rsid w:val="009471B0"/>
    <w:rsid w:val="00947393"/>
    <w:rsid w:val="0094759C"/>
    <w:rsid w:val="009475E8"/>
    <w:rsid w:val="0094779C"/>
    <w:rsid w:val="00947806"/>
    <w:rsid w:val="00947E05"/>
    <w:rsid w:val="0095024E"/>
    <w:rsid w:val="0095060C"/>
    <w:rsid w:val="00950AFD"/>
    <w:rsid w:val="0095107B"/>
    <w:rsid w:val="00951254"/>
    <w:rsid w:val="009513C0"/>
    <w:rsid w:val="00951418"/>
    <w:rsid w:val="009514C6"/>
    <w:rsid w:val="0095150D"/>
    <w:rsid w:val="00951535"/>
    <w:rsid w:val="00951552"/>
    <w:rsid w:val="0095161E"/>
    <w:rsid w:val="009519E2"/>
    <w:rsid w:val="00951B70"/>
    <w:rsid w:val="00951BFD"/>
    <w:rsid w:val="00951C79"/>
    <w:rsid w:val="00951CCC"/>
    <w:rsid w:val="00951E4B"/>
    <w:rsid w:val="00951F90"/>
    <w:rsid w:val="00952105"/>
    <w:rsid w:val="0095218D"/>
    <w:rsid w:val="0095280A"/>
    <w:rsid w:val="009529F4"/>
    <w:rsid w:val="009529FE"/>
    <w:rsid w:val="00952BF4"/>
    <w:rsid w:val="00952C76"/>
    <w:rsid w:val="00952E2B"/>
    <w:rsid w:val="0095328C"/>
    <w:rsid w:val="009533E7"/>
    <w:rsid w:val="0095363C"/>
    <w:rsid w:val="0095368A"/>
    <w:rsid w:val="00953874"/>
    <w:rsid w:val="00953893"/>
    <w:rsid w:val="00953B23"/>
    <w:rsid w:val="00953C73"/>
    <w:rsid w:val="00953DF2"/>
    <w:rsid w:val="00953EDA"/>
    <w:rsid w:val="009542DA"/>
    <w:rsid w:val="0095438E"/>
    <w:rsid w:val="009544F2"/>
    <w:rsid w:val="00954709"/>
    <w:rsid w:val="009549D3"/>
    <w:rsid w:val="00954ABE"/>
    <w:rsid w:val="00954AE6"/>
    <w:rsid w:val="00954D25"/>
    <w:rsid w:val="00954DA7"/>
    <w:rsid w:val="00954F0C"/>
    <w:rsid w:val="00955400"/>
    <w:rsid w:val="00955608"/>
    <w:rsid w:val="0095589C"/>
    <w:rsid w:val="009558C6"/>
    <w:rsid w:val="00955965"/>
    <w:rsid w:val="00955A90"/>
    <w:rsid w:val="00955E9F"/>
    <w:rsid w:val="00955EBB"/>
    <w:rsid w:val="0095600C"/>
    <w:rsid w:val="009561E0"/>
    <w:rsid w:val="009563A0"/>
    <w:rsid w:val="009563FF"/>
    <w:rsid w:val="0095642C"/>
    <w:rsid w:val="00956675"/>
    <w:rsid w:val="0095692B"/>
    <w:rsid w:val="00956A73"/>
    <w:rsid w:val="00956D33"/>
    <w:rsid w:val="00956F37"/>
    <w:rsid w:val="00957043"/>
    <w:rsid w:val="00957522"/>
    <w:rsid w:val="0095786B"/>
    <w:rsid w:val="009579AE"/>
    <w:rsid w:val="009579ED"/>
    <w:rsid w:val="00957C35"/>
    <w:rsid w:val="00957D7C"/>
    <w:rsid w:val="00957F11"/>
    <w:rsid w:val="00960262"/>
    <w:rsid w:val="0096029B"/>
    <w:rsid w:val="0096041B"/>
    <w:rsid w:val="009604AD"/>
    <w:rsid w:val="00960542"/>
    <w:rsid w:val="009605C9"/>
    <w:rsid w:val="00960E03"/>
    <w:rsid w:val="00961368"/>
    <w:rsid w:val="00961438"/>
    <w:rsid w:val="00961626"/>
    <w:rsid w:val="00961690"/>
    <w:rsid w:val="00961784"/>
    <w:rsid w:val="009617FE"/>
    <w:rsid w:val="00961995"/>
    <w:rsid w:val="00961996"/>
    <w:rsid w:val="00961A23"/>
    <w:rsid w:val="00961CF5"/>
    <w:rsid w:val="00962124"/>
    <w:rsid w:val="009621ED"/>
    <w:rsid w:val="00962577"/>
    <w:rsid w:val="00962584"/>
    <w:rsid w:val="00962789"/>
    <w:rsid w:val="00962AE6"/>
    <w:rsid w:val="00962C10"/>
    <w:rsid w:val="00962C1E"/>
    <w:rsid w:val="00962CD9"/>
    <w:rsid w:val="00962E51"/>
    <w:rsid w:val="00962FC4"/>
    <w:rsid w:val="00963265"/>
    <w:rsid w:val="0096366A"/>
    <w:rsid w:val="009637A2"/>
    <w:rsid w:val="00963C96"/>
    <w:rsid w:val="00963EBD"/>
    <w:rsid w:val="00963EC4"/>
    <w:rsid w:val="00963F17"/>
    <w:rsid w:val="00963FD9"/>
    <w:rsid w:val="009642A6"/>
    <w:rsid w:val="00964389"/>
    <w:rsid w:val="00964723"/>
    <w:rsid w:val="009648B0"/>
    <w:rsid w:val="00964B1A"/>
    <w:rsid w:val="00964F11"/>
    <w:rsid w:val="00965390"/>
    <w:rsid w:val="0096577E"/>
    <w:rsid w:val="009657C5"/>
    <w:rsid w:val="00965988"/>
    <w:rsid w:val="00965C05"/>
    <w:rsid w:val="00965F07"/>
    <w:rsid w:val="00965F51"/>
    <w:rsid w:val="00966251"/>
    <w:rsid w:val="009668EA"/>
    <w:rsid w:val="00966957"/>
    <w:rsid w:val="00966B00"/>
    <w:rsid w:val="00966D1B"/>
    <w:rsid w:val="00966D29"/>
    <w:rsid w:val="00966DAC"/>
    <w:rsid w:val="00967038"/>
    <w:rsid w:val="00967130"/>
    <w:rsid w:val="00967132"/>
    <w:rsid w:val="0096728D"/>
    <w:rsid w:val="00967293"/>
    <w:rsid w:val="009672B3"/>
    <w:rsid w:val="009672D5"/>
    <w:rsid w:val="00967390"/>
    <w:rsid w:val="0096762D"/>
    <w:rsid w:val="009676E3"/>
    <w:rsid w:val="00967935"/>
    <w:rsid w:val="00967C61"/>
    <w:rsid w:val="00967FAA"/>
    <w:rsid w:val="00970239"/>
    <w:rsid w:val="00970310"/>
    <w:rsid w:val="0097038C"/>
    <w:rsid w:val="009703A7"/>
    <w:rsid w:val="009704CD"/>
    <w:rsid w:val="00970E98"/>
    <w:rsid w:val="00971238"/>
    <w:rsid w:val="00971530"/>
    <w:rsid w:val="00971607"/>
    <w:rsid w:val="00971BF8"/>
    <w:rsid w:val="00971D4E"/>
    <w:rsid w:val="00971D76"/>
    <w:rsid w:val="00971F07"/>
    <w:rsid w:val="00971FAA"/>
    <w:rsid w:val="00972155"/>
    <w:rsid w:val="00972282"/>
    <w:rsid w:val="009722E2"/>
    <w:rsid w:val="009722E4"/>
    <w:rsid w:val="009723A0"/>
    <w:rsid w:val="00972958"/>
    <w:rsid w:val="00972990"/>
    <w:rsid w:val="00972B53"/>
    <w:rsid w:val="00972FE5"/>
    <w:rsid w:val="00973298"/>
    <w:rsid w:val="009733EE"/>
    <w:rsid w:val="00973553"/>
    <w:rsid w:val="009735AF"/>
    <w:rsid w:val="0097365C"/>
    <w:rsid w:val="0097374E"/>
    <w:rsid w:val="009739B3"/>
    <w:rsid w:val="00973DF9"/>
    <w:rsid w:val="00973E3E"/>
    <w:rsid w:val="00973F0B"/>
    <w:rsid w:val="00973FAE"/>
    <w:rsid w:val="009740ED"/>
    <w:rsid w:val="00974253"/>
    <w:rsid w:val="00974467"/>
    <w:rsid w:val="00974723"/>
    <w:rsid w:val="009747E8"/>
    <w:rsid w:val="0097489A"/>
    <w:rsid w:val="00974B6B"/>
    <w:rsid w:val="00974CC1"/>
    <w:rsid w:val="00974D1F"/>
    <w:rsid w:val="00974D74"/>
    <w:rsid w:val="00975027"/>
    <w:rsid w:val="00975368"/>
    <w:rsid w:val="00975A5F"/>
    <w:rsid w:val="00975BAA"/>
    <w:rsid w:val="00975E4A"/>
    <w:rsid w:val="00975F2F"/>
    <w:rsid w:val="00976030"/>
    <w:rsid w:val="009761D8"/>
    <w:rsid w:val="00976298"/>
    <w:rsid w:val="009766BC"/>
    <w:rsid w:val="00976A01"/>
    <w:rsid w:val="00976A4E"/>
    <w:rsid w:val="00976B46"/>
    <w:rsid w:val="00976C51"/>
    <w:rsid w:val="00976D55"/>
    <w:rsid w:val="00976E58"/>
    <w:rsid w:val="00976F9C"/>
    <w:rsid w:val="00976FE7"/>
    <w:rsid w:val="00977084"/>
    <w:rsid w:val="00977230"/>
    <w:rsid w:val="009772B4"/>
    <w:rsid w:val="00977765"/>
    <w:rsid w:val="0097780F"/>
    <w:rsid w:val="00977846"/>
    <w:rsid w:val="009778F1"/>
    <w:rsid w:val="00977904"/>
    <w:rsid w:val="00977C29"/>
    <w:rsid w:val="009800AC"/>
    <w:rsid w:val="009800BC"/>
    <w:rsid w:val="0098072F"/>
    <w:rsid w:val="009808D0"/>
    <w:rsid w:val="00980BC9"/>
    <w:rsid w:val="00980D3A"/>
    <w:rsid w:val="00980D3E"/>
    <w:rsid w:val="00980EB5"/>
    <w:rsid w:val="00980F18"/>
    <w:rsid w:val="00981283"/>
    <w:rsid w:val="009812D0"/>
    <w:rsid w:val="009814EC"/>
    <w:rsid w:val="0098173D"/>
    <w:rsid w:val="0098184E"/>
    <w:rsid w:val="00981C30"/>
    <w:rsid w:val="00981CD0"/>
    <w:rsid w:val="009820BF"/>
    <w:rsid w:val="009828CC"/>
    <w:rsid w:val="009829C1"/>
    <w:rsid w:val="009829C2"/>
    <w:rsid w:val="00983000"/>
    <w:rsid w:val="0098341A"/>
    <w:rsid w:val="00983489"/>
    <w:rsid w:val="009834E6"/>
    <w:rsid w:val="00983544"/>
    <w:rsid w:val="00983582"/>
    <w:rsid w:val="00983AD9"/>
    <w:rsid w:val="00983C50"/>
    <w:rsid w:val="00983C88"/>
    <w:rsid w:val="00983E71"/>
    <w:rsid w:val="0098405F"/>
    <w:rsid w:val="0098420B"/>
    <w:rsid w:val="00984387"/>
    <w:rsid w:val="00984630"/>
    <w:rsid w:val="00984751"/>
    <w:rsid w:val="009847CE"/>
    <w:rsid w:val="00984968"/>
    <w:rsid w:val="00984B13"/>
    <w:rsid w:val="00984C8F"/>
    <w:rsid w:val="00984CA9"/>
    <w:rsid w:val="00984D7E"/>
    <w:rsid w:val="00984DA1"/>
    <w:rsid w:val="00984EB3"/>
    <w:rsid w:val="009850B1"/>
    <w:rsid w:val="0098519F"/>
    <w:rsid w:val="009851B9"/>
    <w:rsid w:val="009851D4"/>
    <w:rsid w:val="00985796"/>
    <w:rsid w:val="00985E20"/>
    <w:rsid w:val="0098603A"/>
    <w:rsid w:val="00986044"/>
    <w:rsid w:val="00986058"/>
    <w:rsid w:val="00986659"/>
    <w:rsid w:val="009866A3"/>
    <w:rsid w:val="009867BC"/>
    <w:rsid w:val="00986846"/>
    <w:rsid w:val="009868F8"/>
    <w:rsid w:val="00986924"/>
    <w:rsid w:val="00986B26"/>
    <w:rsid w:val="00986D28"/>
    <w:rsid w:val="00986D98"/>
    <w:rsid w:val="00986E1E"/>
    <w:rsid w:val="00986F49"/>
    <w:rsid w:val="0098700F"/>
    <w:rsid w:val="0098718A"/>
    <w:rsid w:val="009873F6"/>
    <w:rsid w:val="00987411"/>
    <w:rsid w:val="00987495"/>
    <w:rsid w:val="009874B2"/>
    <w:rsid w:val="00987502"/>
    <w:rsid w:val="009875CB"/>
    <w:rsid w:val="009875DB"/>
    <w:rsid w:val="0098761D"/>
    <w:rsid w:val="0098791F"/>
    <w:rsid w:val="009879A2"/>
    <w:rsid w:val="00987CDE"/>
    <w:rsid w:val="00987E38"/>
    <w:rsid w:val="00990101"/>
    <w:rsid w:val="0099034F"/>
    <w:rsid w:val="009903B2"/>
    <w:rsid w:val="00990793"/>
    <w:rsid w:val="00990C88"/>
    <w:rsid w:val="00990EBB"/>
    <w:rsid w:val="00990EDD"/>
    <w:rsid w:val="0099111C"/>
    <w:rsid w:val="00991217"/>
    <w:rsid w:val="00991546"/>
    <w:rsid w:val="009917CC"/>
    <w:rsid w:val="00991B88"/>
    <w:rsid w:val="00991EAA"/>
    <w:rsid w:val="00991F64"/>
    <w:rsid w:val="00992581"/>
    <w:rsid w:val="00992601"/>
    <w:rsid w:val="0099281B"/>
    <w:rsid w:val="009929DD"/>
    <w:rsid w:val="00992BB8"/>
    <w:rsid w:val="00992E1D"/>
    <w:rsid w:val="00992EB6"/>
    <w:rsid w:val="00992F88"/>
    <w:rsid w:val="00993406"/>
    <w:rsid w:val="009934C5"/>
    <w:rsid w:val="0099369D"/>
    <w:rsid w:val="0099376C"/>
    <w:rsid w:val="00993A2F"/>
    <w:rsid w:val="00993B43"/>
    <w:rsid w:val="00993DD4"/>
    <w:rsid w:val="00993FBE"/>
    <w:rsid w:val="009940D5"/>
    <w:rsid w:val="009940F9"/>
    <w:rsid w:val="00994206"/>
    <w:rsid w:val="0099442A"/>
    <w:rsid w:val="009944D2"/>
    <w:rsid w:val="0099452B"/>
    <w:rsid w:val="00994A34"/>
    <w:rsid w:val="00994B38"/>
    <w:rsid w:val="00994C76"/>
    <w:rsid w:val="00994CA8"/>
    <w:rsid w:val="00995011"/>
    <w:rsid w:val="00995285"/>
    <w:rsid w:val="00995433"/>
    <w:rsid w:val="009954AD"/>
    <w:rsid w:val="009957D2"/>
    <w:rsid w:val="00995AF9"/>
    <w:rsid w:val="00995B9B"/>
    <w:rsid w:val="00995C02"/>
    <w:rsid w:val="00995C36"/>
    <w:rsid w:val="00995F84"/>
    <w:rsid w:val="009960A7"/>
    <w:rsid w:val="0099610D"/>
    <w:rsid w:val="00996152"/>
    <w:rsid w:val="009964E0"/>
    <w:rsid w:val="00996645"/>
    <w:rsid w:val="0099676D"/>
    <w:rsid w:val="00996D04"/>
    <w:rsid w:val="00996D66"/>
    <w:rsid w:val="00996FAC"/>
    <w:rsid w:val="00997182"/>
    <w:rsid w:val="009971CA"/>
    <w:rsid w:val="00997405"/>
    <w:rsid w:val="00997461"/>
    <w:rsid w:val="00997515"/>
    <w:rsid w:val="00997540"/>
    <w:rsid w:val="0099768C"/>
    <w:rsid w:val="009978E4"/>
    <w:rsid w:val="00997910"/>
    <w:rsid w:val="00997C0E"/>
    <w:rsid w:val="00997D21"/>
    <w:rsid w:val="00997F8A"/>
    <w:rsid w:val="00997F9E"/>
    <w:rsid w:val="009A01D5"/>
    <w:rsid w:val="009A028B"/>
    <w:rsid w:val="009A0433"/>
    <w:rsid w:val="009A064D"/>
    <w:rsid w:val="009A0697"/>
    <w:rsid w:val="009A0727"/>
    <w:rsid w:val="009A076C"/>
    <w:rsid w:val="009A0D2C"/>
    <w:rsid w:val="009A0DEA"/>
    <w:rsid w:val="009A1067"/>
    <w:rsid w:val="009A12A6"/>
    <w:rsid w:val="009A13CF"/>
    <w:rsid w:val="009A14A3"/>
    <w:rsid w:val="009A1700"/>
    <w:rsid w:val="009A17F3"/>
    <w:rsid w:val="009A1833"/>
    <w:rsid w:val="009A1901"/>
    <w:rsid w:val="009A1BCD"/>
    <w:rsid w:val="009A1F50"/>
    <w:rsid w:val="009A2046"/>
    <w:rsid w:val="009A2633"/>
    <w:rsid w:val="009A2943"/>
    <w:rsid w:val="009A2A36"/>
    <w:rsid w:val="009A2A43"/>
    <w:rsid w:val="009A2AC2"/>
    <w:rsid w:val="009A2BD4"/>
    <w:rsid w:val="009A2DEF"/>
    <w:rsid w:val="009A3005"/>
    <w:rsid w:val="009A3062"/>
    <w:rsid w:val="009A31E1"/>
    <w:rsid w:val="009A32A7"/>
    <w:rsid w:val="009A3476"/>
    <w:rsid w:val="009A3574"/>
    <w:rsid w:val="009A37CB"/>
    <w:rsid w:val="009A38F2"/>
    <w:rsid w:val="009A390F"/>
    <w:rsid w:val="009A3A81"/>
    <w:rsid w:val="009A4012"/>
    <w:rsid w:val="009A411C"/>
    <w:rsid w:val="009A4279"/>
    <w:rsid w:val="009A440C"/>
    <w:rsid w:val="009A47F0"/>
    <w:rsid w:val="009A4880"/>
    <w:rsid w:val="009A4ACC"/>
    <w:rsid w:val="009A4BB1"/>
    <w:rsid w:val="009A4CEE"/>
    <w:rsid w:val="009A4DBD"/>
    <w:rsid w:val="009A4E09"/>
    <w:rsid w:val="009A4EA4"/>
    <w:rsid w:val="009A4ECB"/>
    <w:rsid w:val="009A501C"/>
    <w:rsid w:val="009A50D9"/>
    <w:rsid w:val="009A5410"/>
    <w:rsid w:val="009A5530"/>
    <w:rsid w:val="009A568A"/>
    <w:rsid w:val="009A591E"/>
    <w:rsid w:val="009A5BFD"/>
    <w:rsid w:val="009A5C10"/>
    <w:rsid w:val="009A5C32"/>
    <w:rsid w:val="009A5D13"/>
    <w:rsid w:val="009A5E64"/>
    <w:rsid w:val="009A5EB5"/>
    <w:rsid w:val="009A6013"/>
    <w:rsid w:val="009A6025"/>
    <w:rsid w:val="009A6094"/>
    <w:rsid w:val="009A6430"/>
    <w:rsid w:val="009A67CE"/>
    <w:rsid w:val="009A6882"/>
    <w:rsid w:val="009A6A67"/>
    <w:rsid w:val="009A6B44"/>
    <w:rsid w:val="009A6B97"/>
    <w:rsid w:val="009A6F40"/>
    <w:rsid w:val="009A6FB3"/>
    <w:rsid w:val="009A6FBC"/>
    <w:rsid w:val="009A71FF"/>
    <w:rsid w:val="009A72F4"/>
    <w:rsid w:val="009A761C"/>
    <w:rsid w:val="009A7AC9"/>
    <w:rsid w:val="009A7D45"/>
    <w:rsid w:val="009A7E31"/>
    <w:rsid w:val="009A7FDD"/>
    <w:rsid w:val="009A7FF1"/>
    <w:rsid w:val="009B0053"/>
    <w:rsid w:val="009B00A5"/>
    <w:rsid w:val="009B0162"/>
    <w:rsid w:val="009B0336"/>
    <w:rsid w:val="009B047E"/>
    <w:rsid w:val="009B0640"/>
    <w:rsid w:val="009B07EB"/>
    <w:rsid w:val="009B08D7"/>
    <w:rsid w:val="009B09A0"/>
    <w:rsid w:val="009B0BEB"/>
    <w:rsid w:val="009B0D28"/>
    <w:rsid w:val="009B0D50"/>
    <w:rsid w:val="009B0D7C"/>
    <w:rsid w:val="009B0E18"/>
    <w:rsid w:val="009B0F7E"/>
    <w:rsid w:val="009B1069"/>
    <w:rsid w:val="009B17B2"/>
    <w:rsid w:val="009B1828"/>
    <w:rsid w:val="009B1C59"/>
    <w:rsid w:val="009B1DD3"/>
    <w:rsid w:val="009B1E3B"/>
    <w:rsid w:val="009B1F4E"/>
    <w:rsid w:val="009B1F81"/>
    <w:rsid w:val="009B1FA3"/>
    <w:rsid w:val="009B21A7"/>
    <w:rsid w:val="009B2232"/>
    <w:rsid w:val="009B226D"/>
    <w:rsid w:val="009B259E"/>
    <w:rsid w:val="009B262E"/>
    <w:rsid w:val="009B280A"/>
    <w:rsid w:val="009B2C67"/>
    <w:rsid w:val="009B2E50"/>
    <w:rsid w:val="009B2E59"/>
    <w:rsid w:val="009B2ED1"/>
    <w:rsid w:val="009B2F74"/>
    <w:rsid w:val="009B2FD4"/>
    <w:rsid w:val="009B30CB"/>
    <w:rsid w:val="009B34F8"/>
    <w:rsid w:val="009B3541"/>
    <w:rsid w:val="009B35EA"/>
    <w:rsid w:val="009B362B"/>
    <w:rsid w:val="009B36C3"/>
    <w:rsid w:val="009B37B8"/>
    <w:rsid w:val="009B3AEA"/>
    <w:rsid w:val="009B3B48"/>
    <w:rsid w:val="009B3B6A"/>
    <w:rsid w:val="009B3CBE"/>
    <w:rsid w:val="009B4322"/>
    <w:rsid w:val="009B43BD"/>
    <w:rsid w:val="009B4506"/>
    <w:rsid w:val="009B49CD"/>
    <w:rsid w:val="009B4C77"/>
    <w:rsid w:val="009B4E31"/>
    <w:rsid w:val="009B4F70"/>
    <w:rsid w:val="009B4F90"/>
    <w:rsid w:val="009B5045"/>
    <w:rsid w:val="009B550E"/>
    <w:rsid w:val="009B57DE"/>
    <w:rsid w:val="009B5D10"/>
    <w:rsid w:val="009B5D4B"/>
    <w:rsid w:val="009B5FBD"/>
    <w:rsid w:val="009B6304"/>
    <w:rsid w:val="009B6C3C"/>
    <w:rsid w:val="009B6EC7"/>
    <w:rsid w:val="009B705D"/>
    <w:rsid w:val="009B7099"/>
    <w:rsid w:val="009B727C"/>
    <w:rsid w:val="009B7E07"/>
    <w:rsid w:val="009B7FF4"/>
    <w:rsid w:val="009C04C9"/>
    <w:rsid w:val="009C072D"/>
    <w:rsid w:val="009C07BD"/>
    <w:rsid w:val="009C08E6"/>
    <w:rsid w:val="009C0ECC"/>
    <w:rsid w:val="009C0F5E"/>
    <w:rsid w:val="009C0FBC"/>
    <w:rsid w:val="009C1027"/>
    <w:rsid w:val="009C1377"/>
    <w:rsid w:val="009C141D"/>
    <w:rsid w:val="009C1466"/>
    <w:rsid w:val="009C1785"/>
    <w:rsid w:val="009C1916"/>
    <w:rsid w:val="009C1A78"/>
    <w:rsid w:val="009C2118"/>
    <w:rsid w:val="009C2639"/>
    <w:rsid w:val="009C27EC"/>
    <w:rsid w:val="009C2C2A"/>
    <w:rsid w:val="009C2D27"/>
    <w:rsid w:val="009C2EE8"/>
    <w:rsid w:val="009C30CD"/>
    <w:rsid w:val="009C31B9"/>
    <w:rsid w:val="009C364F"/>
    <w:rsid w:val="009C36BD"/>
    <w:rsid w:val="009C39EF"/>
    <w:rsid w:val="009C3B54"/>
    <w:rsid w:val="009C3BEA"/>
    <w:rsid w:val="009C3CA4"/>
    <w:rsid w:val="009C43ED"/>
    <w:rsid w:val="009C46F1"/>
    <w:rsid w:val="009C4DD2"/>
    <w:rsid w:val="009C4E58"/>
    <w:rsid w:val="009C51F7"/>
    <w:rsid w:val="009C55DC"/>
    <w:rsid w:val="009C56DA"/>
    <w:rsid w:val="009C5A3A"/>
    <w:rsid w:val="009C5AB0"/>
    <w:rsid w:val="009C5E91"/>
    <w:rsid w:val="009C612B"/>
    <w:rsid w:val="009C6331"/>
    <w:rsid w:val="009C6667"/>
    <w:rsid w:val="009C67CD"/>
    <w:rsid w:val="009C6923"/>
    <w:rsid w:val="009C6C73"/>
    <w:rsid w:val="009C6C9C"/>
    <w:rsid w:val="009C6FDE"/>
    <w:rsid w:val="009C70A8"/>
    <w:rsid w:val="009C7193"/>
    <w:rsid w:val="009C7249"/>
    <w:rsid w:val="009C741B"/>
    <w:rsid w:val="009C7520"/>
    <w:rsid w:val="009C75DC"/>
    <w:rsid w:val="009C79D2"/>
    <w:rsid w:val="009C7E8D"/>
    <w:rsid w:val="009C7F3E"/>
    <w:rsid w:val="009C7F4C"/>
    <w:rsid w:val="009D003A"/>
    <w:rsid w:val="009D0518"/>
    <w:rsid w:val="009D0672"/>
    <w:rsid w:val="009D08B7"/>
    <w:rsid w:val="009D0900"/>
    <w:rsid w:val="009D0C70"/>
    <w:rsid w:val="009D0CBC"/>
    <w:rsid w:val="009D0D32"/>
    <w:rsid w:val="009D118F"/>
    <w:rsid w:val="009D13A2"/>
    <w:rsid w:val="009D1446"/>
    <w:rsid w:val="009D145A"/>
    <w:rsid w:val="009D162F"/>
    <w:rsid w:val="009D16E9"/>
    <w:rsid w:val="009D1702"/>
    <w:rsid w:val="009D1858"/>
    <w:rsid w:val="009D18C9"/>
    <w:rsid w:val="009D1A0A"/>
    <w:rsid w:val="009D1A92"/>
    <w:rsid w:val="009D1AD1"/>
    <w:rsid w:val="009D1AD2"/>
    <w:rsid w:val="009D1B19"/>
    <w:rsid w:val="009D1C0B"/>
    <w:rsid w:val="009D2116"/>
    <w:rsid w:val="009D24FE"/>
    <w:rsid w:val="009D26AE"/>
    <w:rsid w:val="009D28E7"/>
    <w:rsid w:val="009D2B9F"/>
    <w:rsid w:val="009D2CC9"/>
    <w:rsid w:val="009D2E6A"/>
    <w:rsid w:val="009D2F88"/>
    <w:rsid w:val="009D2FA7"/>
    <w:rsid w:val="009D2FAD"/>
    <w:rsid w:val="009D32E1"/>
    <w:rsid w:val="009D3316"/>
    <w:rsid w:val="009D3B01"/>
    <w:rsid w:val="009D3C35"/>
    <w:rsid w:val="009D3CBA"/>
    <w:rsid w:val="009D3D22"/>
    <w:rsid w:val="009D3E00"/>
    <w:rsid w:val="009D3F57"/>
    <w:rsid w:val="009D3F61"/>
    <w:rsid w:val="009D4383"/>
    <w:rsid w:val="009D44CF"/>
    <w:rsid w:val="009D4661"/>
    <w:rsid w:val="009D4A92"/>
    <w:rsid w:val="009D4E9C"/>
    <w:rsid w:val="009D4ED3"/>
    <w:rsid w:val="009D5192"/>
    <w:rsid w:val="009D5211"/>
    <w:rsid w:val="009D5338"/>
    <w:rsid w:val="009D5395"/>
    <w:rsid w:val="009D53B9"/>
    <w:rsid w:val="009D5400"/>
    <w:rsid w:val="009D546A"/>
    <w:rsid w:val="009D550B"/>
    <w:rsid w:val="009D5744"/>
    <w:rsid w:val="009D58DD"/>
    <w:rsid w:val="009D5E02"/>
    <w:rsid w:val="009D5ED6"/>
    <w:rsid w:val="009D6019"/>
    <w:rsid w:val="009D6051"/>
    <w:rsid w:val="009D644E"/>
    <w:rsid w:val="009D648D"/>
    <w:rsid w:val="009D69AD"/>
    <w:rsid w:val="009D6A65"/>
    <w:rsid w:val="009D6C59"/>
    <w:rsid w:val="009D6D8D"/>
    <w:rsid w:val="009D6F8B"/>
    <w:rsid w:val="009D7334"/>
    <w:rsid w:val="009D7358"/>
    <w:rsid w:val="009D74C2"/>
    <w:rsid w:val="009D7760"/>
    <w:rsid w:val="009D78BF"/>
    <w:rsid w:val="009D7CF8"/>
    <w:rsid w:val="009D7DDC"/>
    <w:rsid w:val="009D7EDE"/>
    <w:rsid w:val="009D7F6B"/>
    <w:rsid w:val="009E008C"/>
    <w:rsid w:val="009E01CF"/>
    <w:rsid w:val="009E01E1"/>
    <w:rsid w:val="009E0262"/>
    <w:rsid w:val="009E09BB"/>
    <w:rsid w:val="009E09CA"/>
    <w:rsid w:val="009E0B7F"/>
    <w:rsid w:val="009E0E5D"/>
    <w:rsid w:val="009E1191"/>
    <w:rsid w:val="009E14DA"/>
    <w:rsid w:val="009E1AEC"/>
    <w:rsid w:val="009E1B6E"/>
    <w:rsid w:val="009E1BC9"/>
    <w:rsid w:val="009E1D2E"/>
    <w:rsid w:val="009E1DE5"/>
    <w:rsid w:val="009E1EC0"/>
    <w:rsid w:val="009E215F"/>
    <w:rsid w:val="009E2438"/>
    <w:rsid w:val="009E24E8"/>
    <w:rsid w:val="009E280A"/>
    <w:rsid w:val="009E285D"/>
    <w:rsid w:val="009E2A28"/>
    <w:rsid w:val="009E2B11"/>
    <w:rsid w:val="009E2B64"/>
    <w:rsid w:val="009E2CB8"/>
    <w:rsid w:val="009E326A"/>
    <w:rsid w:val="009E3650"/>
    <w:rsid w:val="009E3B42"/>
    <w:rsid w:val="009E3DC2"/>
    <w:rsid w:val="009E3E21"/>
    <w:rsid w:val="009E3E40"/>
    <w:rsid w:val="009E4073"/>
    <w:rsid w:val="009E431F"/>
    <w:rsid w:val="009E499A"/>
    <w:rsid w:val="009E49F5"/>
    <w:rsid w:val="009E5188"/>
    <w:rsid w:val="009E5190"/>
    <w:rsid w:val="009E53E5"/>
    <w:rsid w:val="009E5422"/>
    <w:rsid w:val="009E54DB"/>
    <w:rsid w:val="009E5651"/>
    <w:rsid w:val="009E5D3F"/>
    <w:rsid w:val="009E6545"/>
    <w:rsid w:val="009E655C"/>
    <w:rsid w:val="009E6C27"/>
    <w:rsid w:val="009E725F"/>
    <w:rsid w:val="009E75FB"/>
    <w:rsid w:val="009E77AC"/>
    <w:rsid w:val="009E7B85"/>
    <w:rsid w:val="009E7B92"/>
    <w:rsid w:val="009E7BB2"/>
    <w:rsid w:val="009E7CB6"/>
    <w:rsid w:val="009E7E1F"/>
    <w:rsid w:val="009E7E67"/>
    <w:rsid w:val="009F03D1"/>
    <w:rsid w:val="009F03EC"/>
    <w:rsid w:val="009F07F6"/>
    <w:rsid w:val="009F0A48"/>
    <w:rsid w:val="009F0B00"/>
    <w:rsid w:val="009F0B95"/>
    <w:rsid w:val="009F0CCA"/>
    <w:rsid w:val="009F1329"/>
    <w:rsid w:val="009F134B"/>
    <w:rsid w:val="009F1496"/>
    <w:rsid w:val="009F16C1"/>
    <w:rsid w:val="009F16EF"/>
    <w:rsid w:val="009F171E"/>
    <w:rsid w:val="009F17C1"/>
    <w:rsid w:val="009F18BA"/>
    <w:rsid w:val="009F1BB9"/>
    <w:rsid w:val="009F1C8A"/>
    <w:rsid w:val="009F1F40"/>
    <w:rsid w:val="009F20D6"/>
    <w:rsid w:val="009F2188"/>
    <w:rsid w:val="009F255C"/>
    <w:rsid w:val="009F2562"/>
    <w:rsid w:val="009F27C2"/>
    <w:rsid w:val="009F2F35"/>
    <w:rsid w:val="009F32E3"/>
    <w:rsid w:val="009F35EE"/>
    <w:rsid w:val="009F36AB"/>
    <w:rsid w:val="009F376F"/>
    <w:rsid w:val="009F3774"/>
    <w:rsid w:val="009F38AB"/>
    <w:rsid w:val="009F3A51"/>
    <w:rsid w:val="009F3AAC"/>
    <w:rsid w:val="009F3C47"/>
    <w:rsid w:val="009F3CB2"/>
    <w:rsid w:val="009F3E0F"/>
    <w:rsid w:val="009F41D9"/>
    <w:rsid w:val="009F4219"/>
    <w:rsid w:val="009F43B5"/>
    <w:rsid w:val="009F4939"/>
    <w:rsid w:val="009F4B4A"/>
    <w:rsid w:val="009F4C61"/>
    <w:rsid w:val="009F4CA6"/>
    <w:rsid w:val="009F4CC1"/>
    <w:rsid w:val="009F4CD2"/>
    <w:rsid w:val="009F514D"/>
    <w:rsid w:val="009F5161"/>
    <w:rsid w:val="009F53A5"/>
    <w:rsid w:val="009F53C7"/>
    <w:rsid w:val="009F54DF"/>
    <w:rsid w:val="009F55CE"/>
    <w:rsid w:val="009F5828"/>
    <w:rsid w:val="009F58D7"/>
    <w:rsid w:val="009F5C44"/>
    <w:rsid w:val="009F5E60"/>
    <w:rsid w:val="009F60EA"/>
    <w:rsid w:val="009F6434"/>
    <w:rsid w:val="009F644E"/>
    <w:rsid w:val="009F6882"/>
    <w:rsid w:val="009F6887"/>
    <w:rsid w:val="009F6B46"/>
    <w:rsid w:val="009F6E09"/>
    <w:rsid w:val="009F6F1F"/>
    <w:rsid w:val="009F7074"/>
    <w:rsid w:val="009F71D5"/>
    <w:rsid w:val="009F71DB"/>
    <w:rsid w:val="009F75CE"/>
    <w:rsid w:val="009F788A"/>
    <w:rsid w:val="009F78C8"/>
    <w:rsid w:val="009F793B"/>
    <w:rsid w:val="009F7A5F"/>
    <w:rsid w:val="009F7A87"/>
    <w:rsid w:val="009F7AC2"/>
    <w:rsid w:val="00A0015C"/>
    <w:rsid w:val="00A00419"/>
    <w:rsid w:val="00A00662"/>
    <w:rsid w:val="00A006CE"/>
    <w:rsid w:val="00A006F5"/>
    <w:rsid w:val="00A00A63"/>
    <w:rsid w:val="00A00A88"/>
    <w:rsid w:val="00A00FA2"/>
    <w:rsid w:val="00A01145"/>
    <w:rsid w:val="00A01162"/>
    <w:rsid w:val="00A013B8"/>
    <w:rsid w:val="00A01431"/>
    <w:rsid w:val="00A01770"/>
    <w:rsid w:val="00A0195E"/>
    <w:rsid w:val="00A019C7"/>
    <w:rsid w:val="00A019FE"/>
    <w:rsid w:val="00A01C0B"/>
    <w:rsid w:val="00A01F06"/>
    <w:rsid w:val="00A02052"/>
    <w:rsid w:val="00A02169"/>
    <w:rsid w:val="00A0252E"/>
    <w:rsid w:val="00A026A3"/>
    <w:rsid w:val="00A026C5"/>
    <w:rsid w:val="00A027EC"/>
    <w:rsid w:val="00A02BA7"/>
    <w:rsid w:val="00A02C7A"/>
    <w:rsid w:val="00A02E19"/>
    <w:rsid w:val="00A02F3B"/>
    <w:rsid w:val="00A03349"/>
    <w:rsid w:val="00A033D1"/>
    <w:rsid w:val="00A0342E"/>
    <w:rsid w:val="00A034BC"/>
    <w:rsid w:val="00A035D1"/>
    <w:rsid w:val="00A036D3"/>
    <w:rsid w:val="00A0397B"/>
    <w:rsid w:val="00A03C82"/>
    <w:rsid w:val="00A03ED7"/>
    <w:rsid w:val="00A03F72"/>
    <w:rsid w:val="00A0407E"/>
    <w:rsid w:val="00A040EE"/>
    <w:rsid w:val="00A0426B"/>
    <w:rsid w:val="00A045B7"/>
    <w:rsid w:val="00A046D1"/>
    <w:rsid w:val="00A04783"/>
    <w:rsid w:val="00A04B89"/>
    <w:rsid w:val="00A04BA3"/>
    <w:rsid w:val="00A04BB0"/>
    <w:rsid w:val="00A04FD3"/>
    <w:rsid w:val="00A05072"/>
    <w:rsid w:val="00A050B7"/>
    <w:rsid w:val="00A05345"/>
    <w:rsid w:val="00A055BE"/>
    <w:rsid w:val="00A05A5C"/>
    <w:rsid w:val="00A05A81"/>
    <w:rsid w:val="00A05BA8"/>
    <w:rsid w:val="00A06287"/>
    <w:rsid w:val="00A062CE"/>
    <w:rsid w:val="00A0672F"/>
    <w:rsid w:val="00A0698D"/>
    <w:rsid w:val="00A06D8F"/>
    <w:rsid w:val="00A070D9"/>
    <w:rsid w:val="00A072B1"/>
    <w:rsid w:val="00A0750F"/>
    <w:rsid w:val="00A10366"/>
    <w:rsid w:val="00A1036B"/>
    <w:rsid w:val="00A1078C"/>
    <w:rsid w:val="00A108D5"/>
    <w:rsid w:val="00A10DE4"/>
    <w:rsid w:val="00A10EC7"/>
    <w:rsid w:val="00A110A0"/>
    <w:rsid w:val="00A11152"/>
    <w:rsid w:val="00A11228"/>
    <w:rsid w:val="00A113FF"/>
    <w:rsid w:val="00A114A2"/>
    <w:rsid w:val="00A118E6"/>
    <w:rsid w:val="00A11BCF"/>
    <w:rsid w:val="00A11CF4"/>
    <w:rsid w:val="00A11E4F"/>
    <w:rsid w:val="00A11E7F"/>
    <w:rsid w:val="00A12798"/>
    <w:rsid w:val="00A127F6"/>
    <w:rsid w:val="00A1293D"/>
    <w:rsid w:val="00A12A4E"/>
    <w:rsid w:val="00A12A6F"/>
    <w:rsid w:val="00A12C4B"/>
    <w:rsid w:val="00A12DC0"/>
    <w:rsid w:val="00A130F8"/>
    <w:rsid w:val="00A13293"/>
    <w:rsid w:val="00A13452"/>
    <w:rsid w:val="00A134E6"/>
    <w:rsid w:val="00A1398C"/>
    <w:rsid w:val="00A13ADA"/>
    <w:rsid w:val="00A13C71"/>
    <w:rsid w:val="00A13EE1"/>
    <w:rsid w:val="00A145E1"/>
    <w:rsid w:val="00A1472E"/>
    <w:rsid w:val="00A14A5C"/>
    <w:rsid w:val="00A14B99"/>
    <w:rsid w:val="00A14DE9"/>
    <w:rsid w:val="00A1504A"/>
    <w:rsid w:val="00A150CF"/>
    <w:rsid w:val="00A1547C"/>
    <w:rsid w:val="00A1556C"/>
    <w:rsid w:val="00A1568E"/>
    <w:rsid w:val="00A15788"/>
    <w:rsid w:val="00A15CD3"/>
    <w:rsid w:val="00A15E2C"/>
    <w:rsid w:val="00A15F34"/>
    <w:rsid w:val="00A1628F"/>
    <w:rsid w:val="00A16D9B"/>
    <w:rsid w:val="00A16EDA"/>
    <w:rsid w:val="00A17523"/>
    <w:rsid w:val="00A17674"/>
    <w:rsid w:val="00A178D2"/>
    <w:rsid w:val="00A17903"/>
    <w:rsid w:val="00A179A3"/>
    <w:rsid w:val="00A17A2A"/>
    <w:rsid w:val="00A17A63"/>
    <w:rsid w:val="00A17C5A"/>
    <w:rsid w:val="00A17E82"/>
    <w:rsid w:val="00A17EEC"/>
    <w:rsid w:val="00A2005E"/>
    <w:rsid w:val="00A2025E"/>
    <w:rsid w:val="00A203E8"/>
    <w:rsid w:val="00A204BF"/>
    <w:rsid w:val="00A20B1E"/>
    <w:rsid w:val="00A20B34"/>
    <w:rsid w:val="00A20BD4"/>
    <w:rsid w:val="00A2106C"/>
    <w:rsid w:val="00A2114D"/>
    <w:rsid w:val="00A211F4"/>
    <w:rsid w:val="00A21279"/>
    <w:rsid w:val="00A21357"/>
    <w:rsid w:val="00A21679"/>
    <w:rsid w:val="00A21A2B"/>
    <w:rsid w:val="00A21BEC"/>
    <w:rsid w:val="00A21CD5"/>
    <w:rsid w:val="00A21D4F"/>
    <w:rsid w:val="00A223E0"/>
    <w:rsid w:val="00A2252D"/>
    <w:rsid w:val="00A22704"/>
    <w:rsid w:val="00A229A8"/>
    <w:rsid w:val="00A22E20"/>
    <w:rsid w:val="00A22E7A"/>
    <w:rsid w:val="00A22EB2"/>
    <w:rsid w:val="00A22EE8"/>
    <w:rsid w:val="00A22F66"/>
    <w:rsid w:val="00A232A0"/>
    <w:rsid w:val="00A233E4"/>
    <w:rsid w:val="00A2341C"/>
    <w:rsid w:val="00A23587"/>
    <w:rsid w:val="00A238BB"/>
    <w:rsid w:val="00A239EB"/>
    <w:rsid w:val="00A23ABB"/>
    <w:rsid w:val="00A23B67"/>
    <w:rsid w:val="00A23C74"/>
    <w:rsid w:val="00A23E49"/>
    <w:rsid w:val="00A23EDD"/>
    <w:rsid w:val="00A24026"/>
    <w:rsid w:val="00A24262"/>
    <w:rsid w:val="00A24BA0"/>
    <w:rsid w:val="00A24D1F"/>
    <w:rsid w:val="00A24E10"/>
    <w:rsid w:val="00A24F2D"/>
    <w:rsid w:val="00A25003"/>
    <w:rsid w:val="00A250D2"/>
    <w:rsid w:val="00A25221"/>
    <w:rsid w:val="00A25287"/>
    <w:rsid w:val="00A25657"/>
    <w:rsid w:val="00A256D2"/>
    <w:rsid w:val="00A25812"/>
    <w:rsid w:val="00A2586A"/>
    <w:rsid w:val="00A258AC"/>
    <w:rsid w:val="00A258CD"/>
    <w:rsid w:val="00A25AA1"/>
    <w:rsid w:val="00A25F66"/>
    <w:rsid w:val="00A26221"/>
    <w:rsid w:val="00A262A7"/>
    <w:rsid w:val="00A26313"/>
    <w:rsid w:val="00A26540"/>
    <w:rsid w:val="00A2659E"/>
    <w:rsid w:val="00A2677C"/>
    <w:rsid w:val="00A26C2A"/>
    <w:rsid w:val="00A26CAB"/>
    <w:rsid w:val="00A26CF0"/>
    <w:rsid w:val="00A26E63"/>
    <w:rsid w:val="00A26F75"/>
    <w:rsid w:val="00A2754E"/>
    <w:rsid w:val="00A27ACC"/>
    <w:rsid w:val="00A27B9D"/>
    <w:rsid w:val="00A27D12"/>
    <w:rsid w:val="00A27E11"/>
    <w:rsid w:val="00A27E69"/>
    <w:rsid w:val="00A27E75"/>
    <w:rsid w:val="00A30096"/>
    <w:rsid w:val="00A30227"/>
    <w:rsid w:val="00A302CF"/>
    <w:rsid w:val="00A30461"/>
    <w:rsid w:val="00A30697"/>
    <w:rsid w:val="00A3079A"/>
    <w:rsid w:val="00A30827"/>
    <w:rsid w:val="00A3087A"/>
    <w:rsid w:val="00A30884"/>
    <w:rsid w:val="00A30B96"/>
    <w:rsid w:val="00A30F07"/>
    <w:rsid w:val="00A30F9B"/>
    <w:rsid w:val="00A315DE"/>
    <w:rsid w:val="00A31729"/>
    <w:rsid w:val="00A3183E"/>
    <w:rsid w:val="00A31995"/>
    <w:rsid w:val="00A31FAC"/>
    <w:rsid w:val="00A31FAE"/>
    <w:rsid w:val="00A3204E"/>
    <w:rsid w:val="00A32148"/>
    <w:rsid w:val="00A3231D"/>
    <w:rsid w:val="00A3239C"/>
    <w:rsid w:val="00A323B0"/>
    <w:rsid w:val="00A323F2"/>
    <w:rsid w:val="00A327C2"/>
    <w:rsid w:val="00A32ADA"/>
    <w:rsid w:val="00A32B2C"/>
    <w:rsid w:val="00A32BD2"/>
    <w:rsid w:val="00A32CE0"/>
    <w:rsid w:val="00A3303D"/>
    <w:rsid w:val="00A3322A"/>
    <w:rsid w:val="00A33248"/>
    <w:rsid w:val="00A33426"/>
    <w:rsid w:val="00A3376F"/>
    <w:rsid w:val="00A33793"/>
    <w:rsid w:val="00A337A3"/>
    <w:rsid w:val="00A33858"/>
    <w:rsid w:val="00A33874"/>
    <w:rsid w:val="00A33B13"/>
    <w:rsid w:val="00A33C73"/>
    <w:rsid w:val="00A33CAD"/>
    <w:rsid w:val="00A33D1D"/>
    <w:rsid w:val="00A342F8"/>
    <w:rsid w:val="00A3437A"/>
    <w:rsid w:val="00A345BA"/>
    <w:rsid w:val="00A3476F"/>
    <w:rsid w:val="00A34A8B"/>
    <w:rsid w:val="00A34C76"/>
    <w:rsid w:val="00A34CC1"/>
    <w:rsid w:val="00A34CC8"/>
    <w:rsid w:val="00A35856"/>
    <w:rsid w:val="00A35A2E"/>
    <w:rsid w:val="00A35CBD"/>
    <w:rsid w:val="00A35D32"/>
    <w:rsid w:val="00A35FBE"/>
    <w:rsid w:val="00A36233"/>
    <w:rsid w:val="00A362B1"/>
    <w:rsid w:val="00A362EE"/>
    <w:rsid w:val="00A3635C"/>
    <w:rsid w:val="00A3666D"/>
    <w:rsid w:val="00A3679A"/>
    <w:rsid w:val="00A367F8"/>
    <w:rsid w:val="00A36987"/>
    <w:rsid w:val="00A36AEB"/>
    <w:rsid w:val="00A36B9B"/>
    <w:rsid w:val="00A37045"/>
    <w:rsid w:val="00A373D5"/>
    <w:rsid w:val="00A373E9"/>
    <w:rsid w:val="00A378E2"/>
    <w:rsid w:val="00A37A1B"/>
    <w:rsid w:val="00A37A46"/>
    <w:rsid w:val="00A37BCD"/>
    <w:rsid w:val="00A37DDC"/>
    <w:rsid w:val="00A4006B"/>
    <w:rsid w:val="00A401DD"/>
    <w:rsid w:val="00A40214"/>
    <w:rsid w:val="00A40298"/>
    <w:rsid w:val="00A4037C"/>
    <w:rsid w:val="00A403FD"/>
    <w:rsid w:val="00A404E3"/>
    <w:rsid w:val="00A4062C"/>
    <w:rsid w:val="00A408CC"/>
    <w:rsid w:val="00A4096F"/>
    <w:rsid w:val="00A409EA"/>
    <w:rsid w:val="00A40BA2"/>
    <w:rsid w:val="00A40D1D"/>
    <w:rsid w:val="00A40E98"/>
    <w:rsid w:val="00A411D1"/>
    <w:rsid w:val="00A4120C"/>
    <w:rsid w:val="00A41257"/>
    <w:rsid w:val="00A4164C"/>
    <w:rsid w:val="00A41724"/>
    <w:rsid w:val="00A41735"/>
    <w:rsid w:val="00A418F5"/>
    <w:rsid w:val="00A4196B"/>
    <w:rsid w:val="00A41A97"/>
    <w:rsid w:val="00A41A9C"/>
    <w:rsid w:val="00A41DD1"/>
    <w:rsid w:val="00A41DDB"/>
    <w:rsid w:val="00A41E6E"/>
    <w:rsid w:val="00A41F90"/>
    <w:rsid w:val="00A41FA9"/>
    <w:rsid w:val="00A41FAF"/>
    <w:rsid w:val="00A41FD1"/>
    <w:rsid w:val="00A42740"/>
    <w:rsid w:val="00A427EB"/>
    <w:rsid w:val="00A42990"/>
    <w:rsid w:val="00A42B10"/>
    <w:rsid w:val="00A42B50"/>
    <w:rsid w:val="00A42BC2"/>
    <w:rsid w:val="00A43043"/>
    <w:rsid w:val="00A43303"/>
    <w:rsid w:val="00A433EA"/>
    <w:rsid w:val="00A43587"/>
    <w:rsid w:val="00A43614"/>
    <w:rsid w:val="00A436CE"/>
    <w:rsid w:val="00A43DB7"/>
    <w:rsid w:val="00A43E15"/>
    <w:rsid w:val="00A43EB0"/>
    <w:rsid w:val="00A43F67"/>
    <w:rsid w:val="00A440F6"/>
    <w:rsid w:val="00A44157"/>
    <w:rsid w:val="00A442AD"/>
    <w:rsid w:val="00A442BB"/>
    <w:rsid w:val="00A442D5"/>
    <w:rsid w:val="00A446FF"/>
    <w:rsid w:val="00A4471C"/>
    <w:rsid w:val="00A447A1"/>
    <w:rsid w:val="00A448AA"/>
    <w:rsid w:val="00A44AEA"/>
    <w:rsid w:val="00A44D10"/>
    <w:rsid w:val="00A44DAB"/>
    <w:rsid w:val="00A44E86"/>
    <w:rsid w:val="00A44E87"/>
    <w:rsid w:val="00A44EF9"/>
    <w:rsid w:val="00A44F87"/>
    <w:rsid w:val="00A45227"/>
    <w:rsid w:val="00A45241"/>
    <w:rsid w:val="00A4565F"/>
    <w:rsid w:val="00A45898"/>
    <w:rsid w:val="00A45961"/>
    <w:rsid w:val="00A45B91"/>
    <w:rsid w:val="00A45DFC"/>
    <w:rsid w:val="00A460CB"/>
    <w:rsid w:val="00A460FF"/>
    <w:rsid w:val="00A46380"/>
    <w:rsid w:val="00A46482"/>
    <w:rsid w:val="00A46568"/>
    <w:rsid w:val="00A46683"/>
    <w:rsid w:val="00A46AD1"/>
    <w:rsid w:val="00A46BCA"/>
    <w:rsid w:val="00A46C98"/>
    <w:rsid w:val="00A46D8F"/>
    <w:rsid w:val="00A46DDF"/>
    <w:rsid w:val="00A46EEA"/>
    <w:rsid w:val="00A46F14"/>
    <w:rsid w:val="00A47050"/>
    <w:rsid w:val="00A47933"/>
    <w:rsid w:val="00A47B85"/>
    <w:rsid w:val="00A47E3E"/>
    <w:rsid w:val="00A500C0"/>
    <w:rsid w:val="00A50112"/>
    <w:rsid w:val="00A50242"/>
    <w:rsid w:val="00A503AA"/>
    <w:rsid w:val="00A50856"/>
    <w:rsid w:val="00A5094E"/>
    <w:rsid w:val="00A50E3F"/>
    <w:rsid w:val="00A50EFA"/>
    <w:rsid w:val="00A51291"/>
    <w:rsid w:val="00A512B1"/>
    <w:rsid w:val="00A51332"/>
    <w:rsid w:val="00A51513"/>
    <w:rsid w:val="00A51525"/>
    <w:rsid w:val="00A51557"/>
    <w:rsid w:val="00A5162D"/>
    <w:rsid w:val="00A516FC"/>
    <w:rsid w:val="00A5178D"/>
    <w:rsid w:val="00A51935"/>
    <w:rsid w:val="00A519A1"/>
    <w:rsid w:val="00A51C36"/>
    <w:rsid w:val="00A51F03"/>
    <w:rsid w:val="00A521E0"/>
    <w:rsid w:val="00A52328"/>
    <w:rsid w:val="00A52467"/>
    <w:rsid w:val="00A529CA"/>
    <w:rsid w:val="00A52A57"/>
    <w:rsid w:val="00A52B06"/>
    <w:rsid w:val="00A52C72"/>
    <w:rsid w:val="00A52D7F"/>
    <w:rsid w:val="00A52E10"/>
    <w:rsid w:val="00A52E5F"/>
    <w:rsid w:val="00A53048"/>
    <w:rsid w:val="00A53153"/>
    <w:rsid w:val="00A532D6"/>
    <w:rsid w:val="00A5335F"/>
    <w:rsid w:val="00A53585"/>
    <w:rsid w:val="00A535CD"/>
    <w:rsid w:val="00A53789"/>
    <w:rsid w:val="00A53837"/>
    <w:rsid w:val="00A53B75"/>
    <w:rsid w:val="00A53CE8"/>
    <w:rsid w:val="00A53D87"/>
    <w:rsid w:val="00A53FB5"/>
    <w:rsid w:val="00A53FE6"/>
    <w:rsid w:val="00A540FF"/>
    <w:rsid w:val="00A546B8"/>
    <w:rsid w:val="00A54BF8"/>
    <w:rsid w:val="00A5500C"/>
    <w:rsid w:val="00A55031"/>
    <w:rsid w:val="00A551DB"/>
    <w:rsid w:val="00A55241"/>
    <w:rsid w:val="00A553E1"/>
    <w:rsid w:val="00A55799"/>
    <w:rsid w:val="00A557D4"/>
    <w:rsid w:val="00A55A4B"/>
    <w:rsid w:val="00A55AC8"/>
    <w:rsid w:val="00A55DCD"/>
    <w:rsid w:val="00A55EEC"/>
    <w:rsid w:val="00A55F5D"/>
    <w:rsid w:val="00A561C2"/>
    <w:rsid w:val="00A566AE"/>
    <w:rsid w:val="00A56801"/>
    <w:rsid w:val="00A5698D"/>
    <w:rsid w:val="00A570D7"/>
    <w:rsid w:val="00A57132"/>
    <w:rsid w:val="00A57155"/>
    <w:rsid w:val="00A571EB"/>
    <w:rsid w:val="00A571EE"/>
    <w:rsid w:val="00A5722A"/>
    <w:rsid w:val="00A574B9"/>
    <w:rsid w:val="00A577EE"/>
    <w:rsid w:val="00A578BE"/>
    <w:rsid w:val="00A579BA"/>
    <w:rsid w:val="00A57B2F"/>
    <w:rsid w:val="00A57B37"/>
    <w:rsid w:val="00A57D47"/>
    <w:rsid w:val="00A57E3D"/>
    <w:rsid w:val="00A6013E"/>
    <w:rsid w:val="00A6028F"/>
    <w:rsid w:val="00A603CD"/>
    <w:rsid w:val="00A60424"/>
    <w:rsid w:val="00A606E2"/>
    <w:rsid w:val="00A60B3A"/>
    <w:rsid w:val="00A60B46"/>
    <w:rsid w:val="00A60DA0"/>
    <w:rsid w:val="00A61011"/>
    <w:rsid w:val="00A61062"/>
    <w:rsid w:val="00A6114A"/>
    <w:rsid w:val="00A61484"/>
    <w:rsid w:val="00A61493"/>
    <w:rsid w:val="00A614B9"/>
    <w:rsid w:val="00A619C0"/>
    <w:rsid w:val="00A61A0E"/>
    <w:rsid w:val="00A61CA2"/>
    <w:rsid w:val="00A61FCC"/>
    <w:rsid w:val="00A62106"/>
    <w:rsid w:val="00A62469"/>
    <w:rsid w:val="00A628F4"/>
    <w:rsid w:val="00A628FA"/>
    <w:rsid w:val="00A62908"/>
    <w:rsid w:val="00A62AE7"/>
    <w:rsid w:val="00A62B48"/>
    <w:rsid w:val="00A62C3A"/>
    <w:rsid w:val="00A62D96"/>
    <w:rsid w:val="00A62FD3"/>
    <w:rsid w:val="00A630EA"/>
    <w:rsid w:val="00A631DA"/>
    <w:rsid w:val="00A63500"/>
    <w:rsid w:val="00A6359A"/>
    <w:rsid w:val="00A63697"/>
    <w:rsid w:val="00A63814"/>
    <w:rsid w:val="00A63B3C"/>
    <w:rsid w:val="00A63C5E"/>
    <w:rsid w:val="00A63F11"/>
    <w:rsid w:val="00A63F53"/>
    <w:rsid w:val="00A640BB"/>
    <w:rsid w:val="00A641A7"/>
    <w:rsid w:val="00A64590"/>
    <w:rsid w:val="00A647F1"/>
    <w:rsid w:val="00A64B1A"/>
    <w:rsid w:val="00A65020"/>
    <w:rsid w:val="00A6535A"/>
    <w:rsid w:val="00A65435"/>
    <w:rsid w:val="00A65500"/>
    <w:rsid w:val="00A6551E"/>
    <w:rsid w:val="00A65A0E"/>
    <w:rsid w:val="00A65B69"/>
    <w:rsid w:val="00A65BC1"/>
    <w:rsid w:val="00A65C6C"/>
    <w:rsid w:val="00A65CB1"/>
    <w:rsid w:val="00A65D30"/>
    <w:rsid w:val="00A65E4D"/>
    <w:rsid w:val="00A65F24"/>
    <w:rsid w:val="00A66181"/>
    <w:rsid w:val="00A66249"/>
    <w:rsid w:val="00A66445"/>
    <w:rsid w:val="00A66509"/>
    <w:rsid w:val="00A66BE1"/>
    <w:rsid w:val="00A66EE4"/>
    <w:rsid w:val="00A66F6B"/>
    <w:rsid w:val="00A67071"/>
    <w:rsid w:val="00A67566"/>
    <w:rsid w:val="00A6769F"/>
    <w:rsid w:val="00A677C0"/>
    <w:rsid w:val="00A6792E"/>
    <w:rsid w:val="00A67B24"/>
    <w:rsid w:val="00A67B66"/>
    <w:rsid w:val="00A67C03"/>
    <w:rsid w:val="00A67DAE"/>
    <w:rsid w:val="00A67E42"/>
    <w:rsid w:val="00A70211"/>
    <w:rsid w:val="00A70254"/>
    <w:rsid w:val="00A703B4"/>
    <w:rsid w:val="00A704B7"/>
    <w:rsid w:val="00A70834"/>
    <w:rsid w:val="00A709CD"/>
    <w:rsid w:val="00A70C92"/>
    <w:rsid w:val="00A70CC5"/>
    <w:rsid w:val="00A70D67"/>
    <w:rsid w:val="00A70D7A"/>
    <w:rsid w:val="00A70E41"/>
    <w:rsid w:val="00A71037"/>
    <w:rsid w:val="00A7133E"/>
    <w:rsid w:val="00A7148E"/>
    <w:rsid w:val="00A718F7"/>
    <w:rsid w:val="00A71A58"/>
    <w:rsid w:val="00A721D3"/>
    <w:rsid w:val="00A722EB"/>
    <w:rsid w:val="00A725B1"/>
    <w:rsid w:val="00A72C15"/>
    <w:rsid w:val="00A73079"/>
    <w:rsid w:val="00A730C3"/>
    <w:rsid w:val="00A73468"/>
    <w:rsid w:val="00A739E2"/>
    <w:rsid w:val="00A73D01"/>
    <w:rsid w:val="00A73DC3"/>
    <w:rsid w:val="00A73F16"/>
    <w:rsid w:val="00A73FD8"/>
    <w:rsid w:val="00A7421F"/>
    <w:rsid w:val="00A74279"/>
    <w:rsid w:val="00A74371"/>
    <w:rsid w:val="00A74380"/>
    <w:rsid w:val="00A74419"/>
    <w:rsid w:val="00A746C8"/>
    <w:rsid w:val="00A748AA"/>
    <w:rsid w:val="00A7490F"/>
    <w:rsid w:val="00A74AC7"/>
    <w:rsid w:val="00A74B4C"/>
    <w:rsid w:val="00A74C6A"/>
    <w:rsid w:val="00A74F77"/>
    <w:rsid w:val="00A74FE9"/>
    <w:rsid w:val="00A755BF"/>
    <w:rsid w:val="00A757ED"/>
    <w:rsid w:val="00A75A96"/>
    <w:rsid w:val="00A75A97"/>
    <w:rsid w:val="00A75CD5"/>
    <w:rsid w:val="00A762E3"/>
    <w:rsid w:val="00A76826"/>
    <w:rsid w:val="00A769D4"/>
    <w:rsid w:val="00A76A33"/>
    <w:rsid w:val="00A76A3D"/>
    <w:rsid w:val="00A76E5B"/>
    <w:rsid w:val="00A7701F"/>
    <w:rsid w:val="00A770EE"/>
    <w:rsid w:val="00A77237"/>
    <w:rsid w:val="00A772CB"/>
    <w:rsid w:val="00A773A9"/>
    <w:rsid w:val="00A773D7"/>
    <w:rsid w:val="00A774F4"/>
    <w:rsid w:val="00A7769F"/>
    <w:rsid w:val="00A776D6"/>
    <w:rsid w:val="00A778E8"/>
    <w:rsid w:val="00A7799A"/>
    <w:rsid w:val="00A77A81"/>
    <w:rsid w:val="00A77AE8"/>
    <w:rsid w:val="00A77CC5"/>
    <w:rsid w:val="00A77F8D"/>
    <w:rsid w:val="00A77FD5"/>
    <w:rsid w:val="00A80181"/>
    <w:rsid w:val="00A80453"/>
    <w:rsid w:val="00A80474"/>
    <w:rsid w:val="00A80538"/>
    <w:rsid w:val="00A80588"/>
    <w:rsid w:val="00A80680"/>
    <w:rsid w:val="00A80BC0"/>
    <w:rsid w:val="00A80C80"/>
    <w:rsid w:val="00A8117F"/>
    <w:rsid w:val="00A811A3"/>
    <w:rsid w:val="00A81617"/>
    <w:rsid w:val="00A816E3"/>
    <w:rsid w:val="00A81876"/>
    <w:rsid w:val="00A81F5C"/>
    <w:rsid w:val="00A822E7"/>
    <w:rsid w:val="00A8255F"/>
    <w:rsid w:val="00A82842"/>
    <w:rsid w:val="00A82968"/>
    <w:rsid w:val="00A8296A"/>
    <w:rsid w:val="00A8296B"/>
    <w:rsid w:val="00A82D58"/>
    <w:rsid w:val="00A82D83"/>
    <w:rsid w:val="00A82E18"/>
    <w:rsid w:val="00A8303A"/>
    <w:rsid w:val="00A830F8"/>
    <w:rsid w:val="00A831F6"/>
    <w:rsid w:val="00A83499"/>
    <w:rsid w:val="00A837FE"/>
    <w:rsid w:val="00A83ABC"/>
    <w:rsid w:val="00A83BD9"/>
    <w:rsid w:val="00A83C18"/>
    <w:rsid w:val="00A83DED"/>
    <w:rsid w:val="00A83E37"/>
    <w:rsid w:val="00A8417E"/>
    <w:rsid w:val="00A841A0"/>
    <w:rsid w:val="00A84326"/>
    <w:rsid w:val="00A8449D"/>
    <w:rsid w:val="00A844EC"/>
    <w:rsid w:val="00A8453B"/>
    <w:rsid w:val="00A84633"/>
    <w:rsid w:val="00A847AE"/>
    <w:rsid w:val="00A84918"/>
    <w:rsid w:val="00A84AFF"/>
    <w:rsid w:val="00A84B2A"/>
    <w:rsid w:val="00A84C9C"/>
    <w:rsid w:val="00A8500F"/>
    <w:rsid w:val="00A850C1"/>
    <w:rsid w:val="00A85398"/>
    <w:rsid w:val="00A85576"/>
    <w:rsid w:val="00A85705"/>
    <w:rsid w:val="00A85860"/>
    <w:rsid w:val="00A858DA"/>
    <w:rsid w:val="00A8594F"/>
    <w:rsid w:val="00A859C3"/>
    <w:rsid w:val="00A85AE3"/>
    <w:rsid w:val="00A85DB9"/>
    <w:rsid w:val="00A85E29"/>
    <w:rsid w:val="00A85F10"/>
    <w:rsid w:val="00A85F2C"/>
    <w:rsid w:val="00A86093"/>
    <w:rsid w:val="00A8612F"/>
    <w:rsid w:val="00A861EF"/>
    <w:rsid w:val="00A862CF"/>
    <w:rsid w:val="00A863BC"/>
    <w:rsid w:val="00A86412"/>
    <w:rsid w:val="00A8646F"/>
    <w:rsid w:val="00A864B9"/>
    <w:rsid w:val="00A864BD"/>
    <w:rsid w:val="00A86523"/>
    <w:rsid w:val="00A8673E"/>
    <w:rsid w:val="00A8699D"/>
    <w:rsid w:val="00A86CB4"/>
    <w:rsid w:val="00A871A4"/>
    <w:rsid w:val="00A8749D"/>
    <w:rsid w:val="00A8762A"/>
    <w:rsid w:val="00A877BC"/>
    <w:rsid w:val="00A87939"/>
    <w:rsid w:val="00A87A84"/>
    <w:rsid w:val="00A87D9C"/>
    <w:rsid w:val="00A87DC9"/>
    <w:rsid w:val="00A87EFA"/>
    <w:rsid w:val="00A8986D"/>
    <w:rsid w:val="00A90193"/>
    <w:rsid w:val="00A903D9"/>
    <w:rsid w:val="00A904B2"/>
    <w:rsid w:val="00A908BA"/>
    <w:rsid w:val="00A909BD"/>
    <w:rsid w:val="00A90A17"/>
    <w:rsid w:val="00A90BEB"/>
    <w:rsid w:val="00A90F62"/>
    <w:rsid w:val="00A9107B"/>
    <w:rsid w:val="00A9127F"/>
    <w:rsid w:val="00A91341"/>
    <w:rsid w:val="00A914DA"/>
    <w:rsid w:val="00A9150F"/>
    <w:rsid w:val="00A917AC"/>
    <w:rsid w:val="00A91847"/>
    <w:rsid w:val="00A919C1"/>
    <w:rsid w:val="00A91AC4"/>
    <w:rsid w:val="00A91C2B"/>
    <w:rsid w:val="00A91C98"/>
    <w:rsid w:val="00A91E85"/>
    <w:rsid w:val="00A92086"/>
    <w:rsid w:val="00A9210E"/>
    <w:rsid w:val="00A9213E"/>
    <w:rsid w:val="00A922C9"/>
    <w:rsid w:val="00A922FB"/>
    <w:rsid w:val="00A92598"/>
    <w:rsid w:val="00A926AA"/>
    <w:rsid w:val="00A927DF"/>
    <w:rsid w:val="00A92B8C"/>
    <w:rsid w:val="00A92BA1"/>
    <w:rsid w:val="00A934BA"/>
    <w:rsid w:val="00A936D9"/>
    <w:rsid w:val="00A93B15"/>
    <w:rsid w:val="00A93B60"/>
    <w:rsid w:val="00A93C1D"/>
    <w:rsid w:val="00A93CDF"/>
    <w:rsid w:val="00A93E60"/>
    <w:rsid w:val="00A93F7E"/>
    <w:rsid w:val="00A9407F"/>
    <w:rsid w:val="00A94255"/>
    <w:rsid w:val="00A9429A"/>
    <w:rsid w:val="00A94307"/>
    <w:rsid w:val="00A945E8"/>
    <w:rsid w:val="00A9461A"/>
    <w:rsid w:val="00A94620"/>
    <w:rsid w:val="00A94622"/>
    <w:rsid w:val="00A9471E"/>
    <w:rsid w:val="00A947A1"/>
    <w:rsid w:val="00A94C24"/>
    <w:rsid w:val="00A94C5E"/>
    <w:rsid w:val="00A94C9D"/>
    <w:rsid w:val="00A94ED2"/>
    <w:rsid w:val="00A94F04"/>
    <w:rsid w:val="00A9510F"/>
    <w:rsid w:val="00A95430"/>
    <w:rsid w:val="00A956A9"/>
    <w:rsid w:val="00A95A99"/>
    <w:rsid w:val="00A95C2A"/>
    <w:rsid w:val="00A96581"/>
    <w:rsid w:val="00A965F4"/>
    <w:rsid w:val="00A967B3"/>
    <w:rsid w:val="00A96A73"/>
    <w:rsid w:val="00A96C2F"/>
    <w:rsid w:val="00A96E44"/>
    <w:rsid w:val="00A96EBB"/>
    <w:rsid w:val="00A96F06"/>
    <w:rsid w:val="00A970A7"/>
    <w:rsid w:val="00A972DD"/>
    <w:rsid w:val="00A9735F"/>
    <w:rsid w:val="00A9746D"/>
    <w:rsid w:val="00A97916"/>
    <w:rsid w:val="00A97ADA"/>
    <w:rsid w:val="00A97B4F"/>
    <w:rsid w:val="00A97B84"/>
    <w:rsid w:val="00A97BE1"/>
    <w:rsid w:val="00A97D95"/>
    <w:rsid w:val="00A97DC1"/>
    <w:rsid w:val="00AA03D1"/>
    <w:rsid w:val="00AA041F"/>
    <w:rsid w:val="00AA0670"/>
    <w:rsid w:val="00AA07E3"/>
    <w:rsid w:val="00AA09BD"/>
    <w:rsid w:val="00AA0BB0"/>
    <w:rsid w:val="00AA0D20"/>
    <w:rsid w:val="00AA0D3E"/>
    <w:rsid w:val="00AA0EF5"/>
    <w:rsid w:val="00AA0F79"/>
    <w:rsid w:val="00AA0F96"/>
    <w:rsid w:val="00AA1085"/>
    <w:rsid w:val="00AA1184"/>
    <w:rsid w:val="00AA12D3"/>
    <w:rsid w:val="00AA1603"/>
    <w:rsid w:val="00AA1B62"/>
    <w:rsid w:val="00AA20C1"/>
    <w:rsid w:val="00AA23FC"/>
    <w:rsid w:val="00AA2D2F"/>
    <w:rsid w:val="00AA322D"/>
    <w:rsid w:val="00AA3267"/>
    <w:rsid w:val="00AA35FD"/>
    <w:rsid w:val="00AA36B0"/>
    <w:rsid w:val="00AA376E"/>
    <w:rsid w:val="00AA37F3"/>
    <w:rsid w:val="00AA3D3A"/>
    <w:rsid w:val="00AA4425"/>
    <w:rsid w:val="00AA45E3"/>
    <w:rsid w:val="00AA466E"/>
    <w:rsid w:val="00AA474C"/>
    <w:rsid w:val="00AA475B"/>
    <w:rsid w:val="00AA47B1"/>
    <w:rsid w:val="00AA4803"/>
    <w:rsid w:val="00AA4A05"/>
    <w:rsid w:val="00AA4D7D"/>
    <w:rsid w:val="00AA5061"/>
    <w:rsid w:val="00AA509E"/>
    <w:rsid w:val="00AA5307"/>
    <w:rsid w:val="00AA539D"/>
    <w:rsid w:val="00AA5462"/>
    <w:rsid w:val="00AA5526"/>
    <w:rsid w:val="00AA5667"/>
    <w:rsid w:val="00AA56B2"/>
    <w:rsid w:val="00AA5B57"/>
    <w:rsid w:val="00AA608C"/>
    <w:rsid w:val="00AA61ED"/>
    <w:rsid w:val="00AA627C"/>
    <w:rsid w:val="00AA635A"/>
    <w:rsid w:val="00AA6490"/>
    <w:rsid w:val="00AA6591"/>
    <w:rsid w:val="00AA65FA"/>
    <w:rsid w:val="00AA6830"/>
    <w:rsid w:val="00AA696E"/>
    <w:rsid w:val="00AA6AD3"/>
    <w:rsid w:val="00AA6ADC"/>
    <w:rsid w:val="00AA6C2F"/>
    <w:rsid w:val="00AA6CCF"/>
    <w:rsid w:val="00AA6E8C"/>
    <w:rsid w:val="00AA6FBE"/>
    <w:rsid w:val="00AA7050"/>
    <w:rsid w:val="00AA7313"/>
    <w:rsid w:val="00AA7623"/>
    <w:rsid w:val="00AA783F"/>
    <w:rsid w:val="00AA78AC"/>
    <w:rsid w:val="00AA79D0"/>
    <w:rsid w:val="00AA7BE3"/>
    <w:rsid w:val="00AB00E7"/>
    <w:rsid w:val="00AB0106"/>
    <w:rsid w:val="00AB025D"/>
    <w:rsid w:val="00AB0410"/>
    <w:rsid w:val="00AB052C"/>
    <w:rsid w:val="00AB05FD"/>
    <w:rsid w:val="00AB0913"/>
    <w:rsid w:val="00AB0C21"/>
    <w:rsid w:val="00AB0CB8"/>
    <w:rsid w:val="00AB0D02"/>
    <w:rsid w:val="00AB0EAF"/>
    <w:rsid w:val="00AB0EB3"/>
    <w:rsid w:val="00AB0F86"/>
    <w:rsid w:val="00AB11BF"/>
    <w:rsid w:val="00AB1309"/>
    <w:rsid w:val="00AB1685"/>
    <w:rsid w:val="00AB16B9"/>
    <w:rsid w:val="00AB1A52"/>
    <w:rsid w:val="00AB1B42"/>
    <w:rsid w:val="00AB1B89"/>
    <w:rsid w:val="00AB1BE8"/>
    <w:rsid w:val="00AB1BF0"/>
    <w:rsid w:val="00AB1C4E"/>
    <w:rsid w:val="00AB1C9B"/>
    <w:rsid w:val="00AB1E9A"/>
    <w:rsid w:val="00AB221F"/>
    <w:rsid w:val="00AB224B"/>
    <w:rsid w:val="00AB23CC"/>
    <w:rsid w:val="00AB23D9"/>
    <w:rsid w:val="00AB2A9F"/>
    <w:rsid w:val="00AB2AAD"/>
    <w:rsid w:val="00AB2AB5"/>
    <w:rsid w:val="00AB2B1D"/>
    <w:rsid w:val="00AB2B77"/>
    <w:rsid w:val="00AB2F09"/>
    <w:rsid w:val="00AB3266"/>
    <w:rsid w:val="00AB373A"/>
    <w:rsid w:val="00AB37E8"/>
    <w:rsid w:val="00AB383D"/>
    <w:rsid w:val="00AB3B43"/>
    <w:rsid w:val="00AB3C4C"/>
    <w:rsid w:val="00AB3D20"/>
    <w:rsid w:val="00AB40C2"/>
    <w:rsid w:val="00AB4159"/>
    <w:rsid w:val="00AB46BE"/>
    <w:rsid w:val="00AB4BDC"/>
    <w:rsid w:val="00AB4EFC"/>
    <w:rsid w:val="00AB4F75"/>
    <w:rsid w:val="00AB4FE3"/>
    <w:rsid w:val="00AB5366"/>
    <w:rsid w:val="00AB53BC"/>
    <w:rsid w:val="00AB541B"/>
    <w:rsid w:val="00AB5802"/>
    <w:rsid w:val="00AB58D5"/>
    <w:rsid w:val="00AB5C78"/>
    <w:rsid w:val="00AB5DBB"/>
    <w:rsid w:val="00AB5F97"/>
    <w:rsid w:val="00AB6689"/>
    <w:rsid w:val="00AB68E6"/>
    <w:rsid w:val="00AB6996"/>
    <w:rsid w:val="00AB6B1E"/>
    <w:rsid w:val="00AB6CCB"/>
    <w:rsid w:val="00AB6E7B"/>
    <w:rsid w:val="00AB7024"/>
    <w:rsid w:val="00AB7094"/>
    <w:rsid w:val="00AB7628"/>
    <w:rsid w:val="00AB78FC"/>
    <w:rsid w:val="00AB7A51"/>
    <w:rsid w:val="00AB7C39"/>
    <w:rsid w:val="00AB7E1B"/>
    <w:rsid w:val="00AB7E48"/>
    <w:rsid w:val="00AC0072"/>
    <w:rsid w:val="00AC01D3"/>
    <w:rsid w:val="00AC04F5"/>
    <w:rsid w:val="00AC059D"/>
    <w:rsid w:val="00AC05BE"/>
    <w:rsid w:val="00AC07D2"/>
    <w:rsid w:val="00AC093B"/>
    <w:rsid w:val="00AC0AB9"/>
    <w:rsid w:val="00AC0C49"/>
    <w:rsid w:val="00AC1189"/>
    <w:rsid w:val="00AC1196"/>
    <w:rsid w:val="00AC12C6"/>
    <w:rsid w:val="00AC138C"/>
    <w:rsid w:val="00AC15F2"/>
    <w:rsid w:val="00AC16CA"/>
    <w:rsid w:val="00AC1936"/>
    <w:rsid w:val="00AC198B"/>
    <w:rsid w:val="00AC1BD9"/>
    <w:rsid w:val="00AC21EC"/>
    <w:rsid w:val="00AC24A1"/>
    <w:rsid w:val="00AC24CB"/>
    <w:rsid w:val="00AC297A"/>
    <w:rsid w:val="00AC29AE"/>
    <w:rsid w:val="00AC2B10"/>
    <w:rsid w:val="00AC2CA8"/>
    <w:rsid w:val="00AC2CD7"/>
    <w:rsid w:val="00AC2FC4"/>
    <w:rsid w:val="00AC315A"/>
    <w:rsid w:val="00AC317D"/>
    <w:rsid w:val="00AC33CE"/>
    <w:rsid w:val="00AC35B4"/>
    <w:rsid w:val="00AC35BF"/>
    <w:rsid w:val="00AC36E3"/>
    <w:rsid w:val="00AC3811"/>
    <w:rsid w:val="00AC38D6"/>
    <w:rsid w:val="00AC3DC1"/>
    <w:rsid w:val="00AC3DC4"/>
    <w:rsid w:val="00AC3DD9"/>
    <w:rsid w:val="00AC41F4"/>
    <w:rsid w:val="00AC4208"/>
    <w:rsid w:val="00AC43B3"/>
    <w:rsid w:val="00AC44A8"/>
    <w:rsid w:val="00AC44FE"/>
    <w:rsid w:val="00AC4A29"/>
    <w:rsid w:val="00AC4E5B"/>
    <w:rsid w:val="00AC4F62"/>
    <w:rsid w:val="00AC4F86"/>
    <w:rsid w:val="00AC506E"/>
    <w:rsid w:val="00AC509D"/>
    <w:rsid w:val="00AC51A7"/>
    <w:rsid w:val="00AC51B3"/>
    <w:rsid w:val="00AC530B"/>
    <w:rsid w:val="00AC54C9"/>
    <w:rsid w:val="00AC559F"/>
    <w:rsid w:val="00AC5A7E"/>
    <w:rsid w:val="00AC5BD4"/>
    <w:rsid w:val="00AC5CBC"/>
    <w:rsid w:val="00AC5F20"/>
    <w:rsid w:val="00AC6B2B"/>
    <w:rsid w:val="00AC6D3E"/>
    <w:rsid w:val="00AC6FCE"/>
    <w:rsid w:val="00AC6FDF"/>
    <w:rsid w:val="00AC7223"/>
    <w:rsid w:val="00AC74D7"/>
    <w:rsid w:val="00AC75DD"/>
    <w:rsid w:val="00AC78EB"/>
    <w:rsid w:val="00AC7915"/>
    <w:rsid w:val="00AC7C5C"/>
    <w:rsid w:val="00AC7C7E"/>
    <w:rsid w:val="00AC7E1E"/>
    <w:rsid w:val="00AD029C"/>
    <w:rsid w:val="00AD0325"/>
    <w:rsid w:val="00AD032B"/>
    <w:rsid w:val="00AD049D"/>
    <w:rsid w:val="00AD05F7"/>
    <w:rsid w:val="00AD0826"/>
    <w:rsid w:val="00AD090F"/>
    <w:rsid w:val="00AD0A73"/>
    <w:rsid w:val="00AD0AE4"/>
    <w:rsid w:val="00AD0C73"/>
    <w:rsid w:val="00AD13BD"/>
    <w:rsid w:val="00AD143A"/>
    <w:rsid w:val="00AD1451"/>
    <w:rsid w:val="00AD17B7"/>
    <w:rsid w:val="00AD1948"/>
    <w:rsid w:val="00AD19CD"/>
    <w:rsid w:val="00AD1C09"/>
    <w:rsid w:val="00AD1EB8"/>
    <w:rsid w:val="00AD1F5B"/>
    <w:rsid w:val="00AD20D0"/>
    <w:rsid w:val="00AD2127"/>
    <w:rsid w:val="00AD22D2"/>
    <w:rsid w:val="00AD25FA"/>
    <w:rsid w:val="00AD2718"/>
    <w:rsid w:val="00AD29C1"/>
    <w:rsid w:val="00AD2AC3"/>
    <w:rsid w:val="00AD2B25"/>
    <w:rsid w:val="00AD2C01"/>
    <w:rsid w:val="00AD2C06"/>
    <w:rsid w:val="00AD2C37"/>
    <w:rsid w:val="00AD2C39"/>
    <w:rsid w:val="00AD2CBC"/>
    <w:rsid w:val="00AD3134"/>
    <w:rsid w:val="00AD3209"/>
    <w:rsid w:val="00AD32B3"/>
    <w:rsid w:val="00AD337C"/>
    <w:rsid w:val="00AD3809"/>
    <w:rsid w:val="00AD3A4E"/>
    <w:rsid w:val="00AD3B13"/>
    <w:rsid w:val="00AD3D4C"/>
    <w:rsid w:val="00AD3F96"/>
    <w:rsid w:val="00AD41BC"/>
    <w:rsid w:val="00AD424B"/>
    <w:rsid w:val="00AD435C"/>
    <w:rsid w:val="00AD4683"/>
    <w:rsid w:val="00AD488C"/>
    <w:rsid w:val="00AD4F68"/>
    <w:rsid w:val="00AD4F8C"/>
    <w:rsid w:val="00AD50B3"/>
    <w:rsid w:val="00AD5124"/>
    <w:rsid w:val="00AD51D7"/>
    <w:rsid w:val="00AD5390"/>
    <w:rsid w:val="00AD53A3"/>
    <w:rsid w:val="00AD5424"/>
    <w:rsid w:val="00AD54DE"/>
    <w:rsid w:val="00AD590F"/>
    <w:rsid w:val="00AD5933"/>
    <w:rsid w:val="00AD59D3"/>
    <w:rsid w:val="00AD5A3A"/>
    <w:rsid w:val="00AD5AA9"/>
    <w:rsid w:val="00AD5C56"/>
    <w:rsid w:val="00AD5DD6"/>
    <w:rsid w:val="00AD5DDF"/>
    <w:rsid w:val="00AD5F85"/>
    <w:rsid w:val="00AD6249"/>
    <w:rsid w:val="00AD62FB"/>
    <w:rsid w:val="00AD64D1"/>
    <w:rsid w:val="00AD65D2"/>
    <w:rsid w:val="00AD6966"/>
    <w:rsid w:val="00AD6B41"/>
    <w:rsid w:val="00AD6CBD"/>
    <w:rsid w:val="00AD6E2A"/>
    <w:rsid w:val="00AD6F18"/>
    <w:rsid w:val="00AD6F68"/>
    <w:rsid w:val="00AD7525"/>
    <w:rsid w:val="00AD78E3"/>
    <w:rsid w:val="00AD79EA"/>
    <w:rsid w:val="00AD7A53"/>
    <w:rsid w:val="00AD7C74"/>
    <w:rsid w:val="00AE002F"/>
    <w:rsid w:val="00AE0173"/>
    <w:rsid w:val="00AE0358"/>
    <w:rsid w:val="00AE035D"/>
    <w:rsid w:val="00AE071E"/>
    <w:rsid w:val="00AE0756"/>
    <w:rsid w:val="00AE080E"/>
    <w:rsid w:val="00AE08F8"/>
    <w:rsid w:val="00AE08FD"/>
    <w:rsid w:val="00AE0DEA"/>
    <w:rsid w:val="00AE0E91"/>
    <w:rsid w:val="00AE0F44"/>
    <w:rsid w:val="00AE1184"/>
    <w:rsid w:val="00AE132C"/>
    <w:rsid w:val="00AE13BB"/>
    <w:rsid w:val="00AE1758"/>
    <w:rsid w:val="00AE180F"/>
    <w:rsid w:val="00AE18A8"/>
    <w:rsid w:val="00AE18AC"/>
    <w:rsid w:val="00AE1C1F"/>
    <w:rsid w:val="00AE1F0E"/>
    <w:rsid w:val="00AE205B"/>
    <w:rsid w:val="00AE21FC"/>
    <w:rsid w:val="00AE228F"/>
    <w:rsid w:val="00AE22C1"/>
    <w:rsid w:val="00AE2511"/>
    <w:rsid w:val="00AE260F"/>
    <w:rsid w:val="00AE266B"/>
    <w:rsid w:val="00AE2A8E"/>
    <w:rsid w:val="00AE2B38"/>
    <w:rsid w:val="00AE2B3D"/>
    <w:rsid w:val="00AE2E51"/>
    <w:rsid w:val="00AE3067"/>
    <w:rsid w:val="00AE31C0"/>
    <w:rsid w:val="00AE32BD"/>
    <w:rsid w:val="00AE33C7"/>
    <w:rsid w:val="00AE3768"/>
    <w:rsid w:val="00AE3839"/>
    <w:rsid w:val="00AE3B8E"/>
    <w:rsid w:val="00AE3F29"/>
    <w:rsid w:val="00AE4369"/>
    <w:rsid w:val="00AE43C6"/>
    <w:rsid w:val="00AE46D9"/>
    <w:rsid w:val="00AE47E3"/>
    <w:rsid w:val="00AE4827"/>
    <w:rsid w:val="00AE4FF1"/>
    <w:rsid w:val="00AE5507"/>
    <w:rsid w:val="00AE5589"/>
    <w:rsid w:val="00AE5A04"/>
    <w:rsid w:val="00AE5D3A"/>
    <w:rsid w:val="00AE5EB7"/>
    <w:rsid w:val="00AE5EFF"/>
    <w:rsid w:val="00AE5F19"/>
    <w:rsid w:val="00AE6227"/>
    <w:rsid w:val="00AE6258"/>
    <w:rsid w:val="00AE6380"/>
    <w:rsid w:val="00AE63BB"/>
    <w:rsid w:val="00AE6486"/>
    <w:rsid w:val="00AE6B75"/>
    <w:rsid w:val="00AE6BBF"/>
    <w:rsid w:val="00AE6CD1"/>
    <w:rsid w:val="00AE6D20"/>
    <w:rsid w:val="00AE7025"/>
    <w:rsid w:val="00AE72FD"/>
    <w:rsid w:val="00AE75BB"/>
    <w:rsid w:val="00AE79FD"/>
    <w:rsid w:val="00AE7B56"/>
    <w:rsid w:val="00AE7BD2"/>
    <w:rsid w:val="00AE7CE0"/>
    <w:rsid w:val="00AE7E19"/>
    <w:rsid w:val="00AF05F1"/>
    <w:rsid w:val="00AF0608"/>
    <w:rsid w:val="00AF0665"/>
    <w:rsid w:val="00AF070E"/>
    <w:rsid w:val="00AF07A2"/>
    <w:rsid w:val="00AF0923"/>
    <w:rsid w:val="00AF0BBD"/>
    <w:rsid w:val="00AF0FD7"/>
    <w:rsid w:val="00AF10AB"/>
    <w:rsid w:val="00AF110E"/>
    <w:rsid w:val="00AF121E"/>
    <w:rsid w:val="00AF12A4"/>
    <w:rsid w:val="00AF1327"/>
    <w:rsid w:val="00AF1485"/>
    <w:rsid w:val="00AF14A1"/>
    <w:rsid w:val="00AF14C7"/>
    <w:rsid w:val="00AF1720"/>
    <w:rsid w:val="00AF1BDD"/>
    <w:rsid w:val="00AF1CE8"/>
    <w:rsid w:val="00AF1D60"/>
    <w:rsid w:val="00AF1FFB"/>
    <w:rsid w:val="00AF22F3"/>
    <w:rsid w:val="00AF2D20"/>
    <w:rsid w:val="00AF2FAB"/>
    <w:rsid w:val="00AF2FCE"/>
    <w:rsid w:val="00AF3029"/>
    <w:rsid w:val="00AF3227"/>
    <w:rsid w:val="00AF3338"/>
    <w:rsid w:val="00AF3461"/>
    <w:rsid w:val="00AF3640"/>
    <w:rsid w:val="00AF36DC"/>
    <w:rsid w:val="00AF3830"/>
    <w:rsid w:val="00AF3938"/>
    <w:rsid w:val="00AF3B1E"/>
    <w:rsid w:val="00AF3BE3"/>
    <w:rsid w:val="00AF3FE3"/>
    <w:rsid w:val="00AF4363"/>
    <w:rsid w:val="00AF43CB"/>
    <w:rsid w:val="00AF44BB"/>
    <w:rsid w:val="00AF465C"/>
    <w:rsid w:val="00AF4827"/>
    <w:rsid w:val="00AF4941"/>
    <w:rsid w:val="00AF4A31"/>
    <w:rsid w:val="00AF4B56"/>
    <w:rsid w:val="00AF4CCD"/>
    <w:rsid w:val="00AF4DDC"/>
    <w:rsid w:val="00AF4F9B"/>
    <w:rsid w:val="00AF4FC3"/>
    <w:rsid w:val="00AF593F"/>
    <w:rsid w:val="00AF597E"/>
    <w:rsid w:val="00AF5B7C"/>
    <w:rsid w:val="00AF5CF6"/>
    <w:rsid w:val="00AF6051"/>
    <w:rsid w:val="00AF61CD"/>
    <w:rsid w:val="00AF62B7"/>
    <w:rsid w:val="00AF631F"/>
    <w:rsid w:val="00AF6448"/>
    <w:rsid w:val="00AF645F"/>
    <w:rsid w:val="00AF6696"/>
    <w:rsid w:val="00AF6868"/>
    <w:rsid w:val="00AF6ABE"/>
    <w:rsid w:val="00AF6B1B"/>
    <w:rsid w:val="00AF6B3F"/>
    <w:rsid w:val="00AF6F2F"/>
    <w:rsid w:val="00AF76D4"/>
    <w:rsid w:val="00AF76E0"/>
    <w:rsid w:val="00AF7757"/>
    <w:rsid w:val="00AF77F3"/>
    <w:rsid w:val="00AF7980"/>
    <w:rsid w:val="00AF7B74"/>
    <w:rsid w:val="00AF7DCB"/>
    <w:rsid w:val="00B002BC"/>
    <w:rsid w:val="00B00329"/>
    <w:rsid w:val="00B00F53"/>
    <w:rsid w:val="00B011DA"/>
    <w:rsid w:val="00B012B3"/>
    <w:rsid w:val="00B01397"/>
    <w:rsid w:val="00B0145C"/>
    <w:rsid w:val="00B0150E"/>
    <w:rsid w:val="00B0161D"/>
    <w:rsid w:val="00B01783"/>
    <w:rsid w:val="00B01AE8"/>
    <w:rsid w:val="00B01BA4"/>
    <w:rsid w:val="00B01DDB"/>
    <w:rsid w:val="00B02056"/>
    <w:rsid w:val="00B0214F"/>
    <w:rsid w:val="00B023AD"/>
    <w:rsid w:val="00B0243E"/>
    <w:rsid w:val="00B024E2"/>
    <w:rsid w:val="00B02653"/>
    <w:rsid w:val="00B028A4"/>
    <w:rsid w:val="00B029B7"/>
    <w:rsid w:val="00B02D1D"/>
    <w:rsid w:val="00B02F77"/>
    <w:rsid w:val="00B030FD"/>
    <w:rsid w:val="00B031F7"/>
    <w:rsid w:val="00B03266"/>
    <w:rsid w:val="00B033E2"/>
    <w:rsid w:val="00B034F5"/>
    <w:rsid w:val="00B0364A"/>
    <w:rsid w:val="00B03C7B"/>
    <w:rsid w:val="00B03E3F"/>
    <w:rsid w:val="00B04096"/>
    <w:rsid w:val="00B04450"/>
    <w:rsid w:val="00B0446B"/>
    <w:rsid w:val="00B048AD"/>
    <w:rsid w:val="00B04A87"/>
    <w:rsid w:val="00B04D43"/>
    <w:rsid w:val="00B04D5C"/>
    <w:rsid w:val="00B05378"/>
    <w:rsid w:val="00B05696"/>
    <w:rsid w:val="00B056EB"/>
    <w:rsid w:val="00B0576E"/>
    <w:rsid w:val="00B05788"/>
    <w:rsid w:val="00B057CA"/>
    <w:rsid w:val="00B058B4"/>
    <w:rsid w:val="00B05BEA"/>
    <w:rsid w:val="00B05F93"/>
    <w:rsid w:val="00B06237"/>
    <w:rsid w:val="00B067D3"/>
    <w:rsid w:val="00B069FA"/>
    <w:rsid w:val="00B06A02"/>
    <w:rsid w:val="00B06ADA"/>
    <w:rsid w:val="00B06ADF"/>
    <w:rsid w:val="00B06CC8"/>
    <w:rsid w:val="00B06ECE"/>
    <w:rsid w:val="00B0735F"/>
    <w:rsid w:val="00B073EF"/>
    <w:rsid w:val="00B073FA"/>
    <w:rsid w:val="00B0747C"/>
    <w:rsid w:val="00B0754E"/>
    <w:rsid w:val="00B07873"/>
    <w:rsid w:val="00B07A9B"/>
    <w:rsid w:val="00B07EFC"/>
    <w:rsid w:val="00B103E4"/>
    <w:rsid w:val="00B104FF"/>
    <w:rsid w:val="00B106CF"/>
    <w:rsid w:val="00B10821"/>
    <w:rsid w:val="00B1090D"/>
    <w:rsid w:val="00B1099D"/>
    <w:rsid w:val="00B109E4"/>
    <w:rsid w:val="00B10C4B"/>
    <w:rsid w:val="00B10DB9"/>
    <w:rsid w:val="00B10EBE"/>
    <w:rsid w:val="00B1115D"/>
    <w:rsid w:val="00B11464"/>
    <w:rsid w:val="00B11668"/>
    <w:rsid w:val="00B11AB4"/>
    <w:rsid w:val="00B11AF6"/>
    <w:rsid w:val="00B11D62"/>
    <w:rsid w:val="00B11E4F"/>
    <w:rsid w:val="00B120DD"/>
    <w:rsid w:val="00B124E2"/>
    <w:rsid w:val="00B127A8"/>
    <w:rsid w:val="00B128E2"/>
    <w:rsid w:val="00B12949"/>
    <w:rsid w:val="00B129C9"/>
    <w:rsid w:val="00B12BA5"/>
    <w:rsid w:val="00B12C94"/>
    <w:rsid w:val="00B12DE9"/>
    <w:rsid w:val="00B12E6F"/>
    <w:rsid w:val="00B12E9A"/>
    <w:rsid w:val="00B12F50"/>
    <w:rsid w:val="00B12FAB"/>
    <w:rsid w:val="00B13184"/>
    <w:rsid w:val="00B131A8"/>
    <w:rsid w:val="00B13331"/>
    <w:rsid w:val="00B13343"/>
    <w:rsid w:val="00B133EF"/>
    <w:rsid w:val="00B13710"/>
    <w:rsid w:val="00B139D0"/>
    <w:rsid w:val="00B13BF8"/>
    <w:rsid w:val="00B13C7B"/>
    <w:rsid w:val="00B13F78"/>
    <w:rsid w:val="00B13F92"/>
    <w:rsid w:val="00B141FF"/>
    <w:rsid w:val="00B145C6"/>
    <w:rsid w:val="00B14DB3"/>
    <w:rsid w:val="00B14F22"/>
    <w:rsid w:val="00B14F89"/>
    <w:rsid w:val="00B150C8"/>
    <w:rsid w:val="00B150E2"/>
    <w:rsid w:val="00B15CD7"/>
    <w:rsid w:val="00B15D0A"/>
    <w:rsid w:val="00B15D4D"/>
    <w:rsid w:val="00B160A6"/>
    <w:rsid w:val="00B16113"/>
    <w:rsid w:val="00B16325"/>
    <w:rsid w:val="00B164B9"/>
    <w:rsid w:val="00B16530"/>
    <w:rsid w:val="00B1655F"/>
    <w:rsid w:val="00B16601"/>
    <w:rsid w:val="00B1688D"/>
    <w:rsid w:val="00B16A8F"/>
    <w:rsid w:val="00B16B62"/>
    <w:rsid w:val="00B16BA5"/>
    <w:rsid w:val="00B16C0F"/>
    <w:rsid w:val="00B16CF8"/>
    <w:rsid w:val="00B16E22"/>
    <w:rsid w:val="00B16FC7"/>
    <w:rsid w:val="00B17159"/>
    <w:rsid w:val="00B1742D"/>
    <w:rsid w:val="00B178E3"/>
    <w:rsid w:val="00B17917"/>
    <w:rsid w:val="00B17CA3"/>
    <w:rsid w:val="00B17DFE"/>
    <w:rsid w:val="00B17E9C"/>
    <w:rsid w:val="00B20507"/>
    <w:rsid w:val="00B20520"/>
    <w:rsid w:val="00B20727"/>
    <w:rsid w:val="00B207C8"/>
    <w:rsid w:val="00B207F4"/>
    <w:rsid w:val="00B20968"/>
    <w:rsid w:val="00B20A77"/>
    <w:rsid w:val="00B20B36"/>
    <w:rsid w:val="00B20D9E"/>
    <w:rsid w:val="00B213C7"/>
    <w:rsid w:val="00B21490"/>
    <w:rsid w:val="00B21707"/>
    <w:rsid w:val="00B217A5"/>
    <w:rsid w:val="00B21DD1"/>
    <w:rsid w:val="00B21DD2"/>
    <w:rsid w:val="00B21E14"/>
    <w:rsid w:val="00B21FFC"/>
    <w:rsid w:val="00B22405"/>
    <w:rsid w:val="00B22519"/>
    <w:rsid w:val="00B2282F"/>
    <w:rsid w:val="00B2288F"/>
    <w:rsid w:val="00B22A99"/>
    <w:rsid w:val="00B22E8D"/>
    <w:rsid w:val="00B22ECC"/>
    <w:rsid w:val="00B22F43"/>
    <w:rsid w:val="00B22FC6"/>
    <w:rsid w:val="00B23204"/>
    <w:rsid w:val="00B234C9"/>
    <w:rsid w:val="00B2355D"/>
    <w:rsid w:val="00B23604"/>
    <w:rsid w:val="00B23C87"/>
    <w:rsid w:val="00B23FB6"/>
    <w:rsid w:val="00B2409B"/>
    <w:rsid w:val="00B24105"/>
    <w:rsid w:val="00B24113"/>
    <w:rsid w:val="00B243CD"/>
    <w:rsid w:val="00B2452F"/>
    <w:rsid w:val="00B2468D"/>
    <w:rsid w:val="00B24715"/>
    <w:rsid w:val="00B24E70"/>
    <w:rsid w:val="00B24E96"/>
    <w:rsid w:val="00B24F07"/>
    <w:rsid w:val="00B24F47"/>
    <w:rsid w:val="00B25120"/>
    <w:rsid w:val="00B2544F"/>
    <w:rsid w:val="00B25471"/>
    <w:rsid w:val="00B25712"/>
    <w:rsid w:val="00B257BD"/>
    <w:rsid w:val="00B259D5"/>
    <w:rsid w:val="00B25A71"/>
    <w:rsid w:val="00B25BEC"/>
    <w:rsid w:val="00B26016"/>
    <w:rsid w:val="00B26206"/>
    <w:rsid w:val="00B2630F"/>
    <w:rsid w:val="00B263BF"/>
    <w:rsid w:val="00B2664F"/>
    <w:rsid w:val="00B2669E"/>
    <w:rsid w:val="00B26707"/>
    <w:rsid w:val="00B26726"/>
    <w:rsid w:val="00B2673A"/>
    <w:rsid w:val="00B26807"/>
    <w:rsid w:val="00B268E3"/>
    <w:rsid w:val="00B26A45"/>
    <w:rsid w:val="00B26E7C"/>
    <w:rsid w:val="00B26EB3"/>
    <w:rsid w:val="00B26F4D"/>
    <w:rsid w:val="00B26FAA"/>
    <w:rsid w:val="00B27028"/>
    <w:rsid w:val="00B2711C"/>
    <w:rsid w:val="00B27140"/>
    <w:rsid w:val="00B27318"/>
    <w:rsid w:val="00B273DC"/>
    <w:rsid w:val="00B278F7"/>
    <w:rsid w:val="00B27951"/>
    <w:rsid w:val="00B27A06"/>
    <w:rsid w:val="00B27B6E"/>
    <w:rsid w:val="00B27C28"/>
    <w:rsid w:val="00B27CD9"/>
    <w:rsid w:val="00B27F80"/>
    <w:rsid w:val="00B30017"/>
    <w:rsid w:val="00B301CF"/>
    <w:rsid w:val="00B304F1"/>
    <w:rsid w:val="00B30544"/>
    <w:rsid w:val="00B305C2"/>
    <w:rsid w:val="00B30A67"/>
    <w:rsid w:val="00B30F38"/>
    <w:rsid w:val="00B3118C"/>
    <w:rsid w:val="00B3122B"/>
    <w:rsid w:val="00B3153F"/>
    <w:rsid w:val="00B3160D"/>
    <w:rsid w:val="00B31A45"/>
    <w:rsid w:val="00B31CB6"/>
    <w:rsid w:val="00B31D71"/>
    <w:rsid w:val="00B31E18"/>
    <w:rsid w:val="00B31F11"/>
    <w:rsid w:val="00B32397"/>
    <w:rsid w:val="00B323B4"/>
    <w:rsid w:val="00B326D2"/>
    <w:rsid w:val="00B329D6"/>
    <w:rsid w:val="00B32BC5"/>
    <w:rsid w:val="00B3306D"/>
    <w:rsid w:val="00B330DA"/>
    <w:rsid w:val="00B3311E"/>
    <w:rsid w:val="00B3346D"/>
    <w:rsid w:val="00B33598"/>
    <w:rsid w:val="00B33737"/>
    <w:rsid w:val="00B337CE"/>
    <w:rsid w:val="00B33B83"/>
    <w:rsid w:val="00B3442A"/>
    <w:rsid w:val="00B34641"/>
    <w:rsid w:val="00B34AE4"/>
    <w:rsid w:val="00B34D7A"/>
    <w:rsid w:val="00B34E09"/>
    <w:rsid w:val="00B34E5E"/>
    <w:rsid w:val="00B34E94"/>
    <w:rsid w:val="00B3501C"/>
    <w:rsid w:val="00B354D6"/>
    <w:rsid w:val="00B35A24"/>
    <w:rsid w:val="00B35C14"/>
    <w:rsid w:val="00B35DDF"/>
    <w:rsid w:val="00B35E91"/>
    <w:rsid w:val="00B36572"/>
    <w:rsid w:val="00B365D1"/>
    <w:rsid w:val="00B367CE"/>
    <w:rsid w:val="00B36965"/>
    <w:rsid w:val="00B36BB6"/>
    <w:rsid w:val="00B36F51"/>
    <w:rsid w:val="00B37147"/>
    <w:rsid w:val="00B37347"/>
    <w:rsid w:val="00B37601"/>
    <w:rsid w:val="00B379AC"/>
    <w:rsid w:val="00B37C6C"/>
    <w:rsid w:val="00B37C73"/>
    <w:rsid w:val="00B40013"/>
    <w:rsid w:val="00B40281"/>
    <w:rsid w:val="00B402D1"/>
    <w:rsid w:val="00B40742"/>
    <w:rsid w:val="00B4083F"/>
    <w:rsid w:val="00B40AF0"/>
    <w:rsid w:val="00B40E75"/>
    <w:rsid w:val="00B40FC9"/>
    <w:rsid w:val="00B41042"/>
    <w:rsid w:val="00B4105A"/>
    <w:rsid w:val="00B41212"/>
    <w:rsid w:val="00B4134D"/>
    <w:rsid w:val="00B41396"/>
    <w:rsid w:val="00B4148D"/>
    <w:rsid w:val="00B414A9"/>
    <w:rsid w:val="00B416A1"/>
    <w:rsid w:val="00B4170E"/>
    <w:rsid w:val="00B41815"/>
    <w:rsid w:val="00B418F0"/>
    <w:rsid w:val="00B41950"/>
    <w:rsid w:val="00B41A74"/>
    <w:rsid w:val="00B41DF6"/>
    <w:rsid w:val="00B41E1A"/>
    <w:rsid w:val="00B4225A"/>
    <w:rsid w:val="00B42568"/>
    <w:rsid w:val="00B425C4"/>
    <w:rsid w:val="00B429FA"/>
    <w:rsid w:val="00B42AFB"/>
    <w:rsid w:val="00B42B01"/>
    <w:rsid w:val="00B42D17"/>
    <w:rsid w:val="00B42FE8"/>
    <w:rsid w:val="00B43513"/>
    <w:rsid w:val="00B4422D"/>
    <w:rsid w:val="00B44780"/>
    <w:rsid w:val="00B447AD"/>
    <w:rsid w:val="00B448D3"/>
    <w:rsid w:val="00B449BE"/>
    <w:rsid w:val="00B44BC6"/>
    <w:rsid w:val="00B44D7E"/>
    <w:rsid w:val="00B44EAE"/>
    <w:rsid w:val="00B4537B"/>
    <w:rsid w:val="00B454FD"/>
    <w:rsid w:val="00B457C7"/>
    <w:rsid w:val="00B4588A"/>
    <w:rsid w:val="00B4597E"/>
    <w:rsid w:val="00B45B3A"/>
    <w:rsid w:val="00B45CB8"/>
    <w:rsid w:val="00B4649E"/>
    <w:rsid w:val="00B464C0"/>
    <w:rsid w:val="00B4682D"/>
    <w:rsid w:val="00B46A3A"/>
    <w:rsid w:val="00B46AEC"/>
    <w:rsid w:val="00B46C50"/>
    <w:rsid w:val="00B46C6B"/>
    <w:rsid w:val="00B46DBB"/>
    <w:rsid w:val="00B46E33"/>
    <w:rsid w:val="00B46E96"/>
    <w:rsid w:val="00B46F29"/>
    <w:rsid w:val="00B46FC0"/>
    <w:rsid w:val="00B47092"/>
    <w:rsid w:val="00B472B4"/>
    <w:rsid w:val="00B473BA"/>
    <w:rsid w:val="00B4756A"/>
    <w:rsid w:val="00B475FA"/>
    <w:rsid w:val="00B477A1"/>
    <w:rsid w:val="00B4791D"/>
    <w:rsid w:val="00B47A06"/>
    <w:rsid w:val="00B47A19"/>
    <w:rsid w:val="00B47BA3"/>
    <w:rsid w:val="00B47F5A"/>
    <w:rsid w:val="00B50139"/>
    <w:rsid w:val="00B5014A"/>
    <w:rsid w:val="00B501C9"/>
    <w:rsid w:val="00B501D4"/>
    <w:rsid w:val="00B5063E"/>
    <w:rsid w:val="00B50704"/>
    <w:rsid w:val="00B50773"/>
    <w:rsid w:val="00B5077F"/>
    <w:rsid w:val="00B507E0"/>
    <w:rsid w:val="00B50BA0"/>
    <w:rsid w:val="00B50DB1"/>
    <w:rsid w:val="00B50F31"/>
    <w:rsid w:val="00B51248"/>
    <w:rsid w:val="00B513CA"/>
    <w:rsid w:val="00B516B4"/>
    <w:rsid w:val="00B517D6"/>
    <w:rsid w:val="00B51938"/>
    <w:rsid w:val="00B51977"/>
    <w:rsid w:val="00B51A52"/>
    <w:rsid w:val="00B520DD"/>
    <w:rsid w:val="00B52199"/>
    <w:rsid w:val="00B521D4"/>
    <w:rsid w:val="00B521E3"/>
    <w:rsid w:val="00B527FB"/>
    <w:rsid w:val="00B52920"/>
    <w:rsid w:val="00B529CD"/>
    <w:rsid w:val="00B52BC5"/>
    <w:rsid w:val="00B52BCC"/>
    <w:rsid w:val="00B52C3D"/>
    <w:rsid w:val="00B530CF"/>
    <w:rsid w:val="00B53561"/>
    <w:rsid w:val="00B53739"/>
    <w:rsid w:val="00B53771"/>
    <w:rsid w:val="00B539EF"/>
    <w:rsid w:val="00B53A4E"/>
    <w:rsid w:val="00B53A8F"/>
    <w:rsid w:val="00B53B5E"/>
    <w:rsid w:val="00B53E76"/>
    <w:rsid w:val="00B540D8"/>
    <w:rsid w:val="00B5411D"/>
    <w:rsid w:val="00B542CE"/>
    <w:rsid w:val="00B54316"/>
    <w:rsid w:val="00B543B7"/>
    <w:rsid w:val="00B54496"/>
    <w:rsid w:val="00B54758"/>
    <w:rsid w:val="00B54795"/>
    <w:rsid w:val="00B54C14"/>
    <w:rsid w:val="00B54C88"/>
    <w:rsid w:val="00B54D43"/>
    <w:rsid w:val="00B54E8D"/>
    <w:rsid w:val="00B55037"/>
    <w:rsid w:val="00B5505D"/>
    <w:rsid w:val="00B5526D"/>
    <w:rsid w:val="00B554F1"/>
    <w:rsid w:val="00B555EA"/>
    <w:rsid w:val="00B55669"/>
    <w:rsid w:val="00B55782"/>
    <w:rsid w:val="00B558BC"/>
    <w:rsid w:val="00B55AF1"/>
    <w:rsid w:val="00B55D1A"/>
    <w:rsid w:val="00B55F13"/>
    <w:rsid w:val="00B56277"/>
    <w:rsid w:val="00B56491"/>
    <w:rsid w:val="00B564D8"/>
    <w:rsid w:val="00B5672F"/>
    <w:rsid w:val="00B56778"/>
    <w:rsid w:val="00B5689E"/>
    <w:rsid w:val="00B569DD"/>
    <w:rsid w:val="00B56A70"/>
    <w:rsid w:val="00B56BA9"/>
    <w:rsid w:val="00B56CE9"/>
    <w:rsid w:val="00B56D4C"/>
    <w:rsid w:val="00B56E2C"/>
    <w:rsid w:val="00B56E3B"/>
    <w:rsid w:val="00B57385"/>
    <w:rsid w:val="00B57C6F"/>
    <w:rsid w:val="00B60620"/>
    <w:rsid w:val="00B607FC"/>
    <w:rsid w:val="00B609A4"/>
    <w:rsid w:val="00B610C6"/>
    <w:rsid w:val="00B612FB"/>
    <w:rsid w:val="00B6149C"/>
    <w:rsid w:val="00B615D5"/>
    <w:rsid w:val="00B6182D"/>
    <w:rsid w:val="00B6185E"/>
    <w:rsid w:val="00B619CE"/>
    <w:rsid w:val="00B61B85"/>
    <w:rsid w:val="00B61D2A"/>
    <w:rsid w:val="00B61D54"/>
    <w:rsid w:val="00B61E64"/>
    <w:rsid w:val="00B61EFF"/>
    <w:rsid w:val="00B61F6E"/>
    <w:rsid w:val="00B61F93"/>
    <w:rsid w:val="00B620BC"/>
    <w:rsid w:val="00B620BE"/>
    <w:rsid w:val="00B62456"/>
    <w:rsid w:val="00B6254E"/>
    <w:rsid w:val="00B625B0"/>
    <w:rsid w:val="00B626F0"/>
    <w:rsid w:val="00B62E43"/>
    <w:rsid w:val="00B6300D"/>
    <w:rsid w:val="00B63056"/>
    <w:rsid w:val="00B632FB"/>
    <w:rsid w:val="00B633E2"/>
    <w:rsid w:val="00B63441"/>
    <w:rsid w:val="00B6375E"/>
    <w:rsid w:val="00B637A2"/>
    <w:rsid w:val="00B63BDC"/>
    <w:rsid w:val="00B63DA5"/>
    <w:rsid w:val="00B642EF"/>
    <w:rsid w:val="00B64362"/>
    <w:rsid w:val="00B643B6"/>
    <w:rsid w:val="00B64401"/>
    <w:rsid w:val="00B645A0"/>
    <w:rsid w:val="00B6461F"/>
    <w:rsid w:val="00B646FD"/>
    <w:rsid w:val="00B64741"/>
    <w:rsid w:val="00B647CE"/>
    <w:rsid w:val="00B6481A"/>
    <w:rsid w:val="00B64AB5"/>
    <w:rsid w:val="00B64AB8"/>
    <w:rsid w:val="00B65076"/>
    <w:rsid w:val="00B65176"/>
    <w:rsid w:val="00B651E1"/>
    <w:rsid w:val="00B65498"/>
    <w:rsid w:val="00B65700"/>
    <w:rsid w:val="00B65707"/>
    <w:rsid w:val="00B657A5"/>
    <w:rsid w:val="00B65AA1"/>
    <w:rsid w:val="00B65C70"/>
    <w:rsid w:val="00B65FCB"/>
    <w:rsid w:val="00B660D0"/>
    <w:rsid w:val="00B6661B"/>
    <w:rsid w:val="00B6664E"/>
    <w:rsid w:val="00B6671D"/>
    <w:rsid w:val="00B6689A"/>
    <w:rsid w:val="00B66983"/>
    <w:rsid w:val="00B669C3"/>
    <w:rsid w:val="00B6713E"/>
    <w:rsid w:val="00B6714D"/>
    <w:rsid w:val="00B67590"/>
    <w:rsid w:val="00B6762B"/>
    <w:rsid w:val="00B67768"/>
    <w:rsid w:val="00B67C25"/>
    <w:rsid w:val="00B67C35"/>
    <w:rsid w:val="00B67C3A"/>
    <w:rsid w:val="00B70231"/>
    <w:rsid w:val="00B70405"/>
    <w:rsid w:val="00B70410"/>
    <w:rsid w:val="00B70E20"/>
    <w:rsid w:val="00B70E8A"/>
    <w:rsid w:val="00B70F2E"/>
    <w:rsid w:val="00B70F75"/>
    <w:rsid w:val="00B70FFF"/>
    <w:rsid w:val="00B71049"/>
    <w:rsid w:val="00B7117E"/>
    <w:rsid w:val="00B711C8"/>
    <w:rsid w:val="00B71512"/>
    <w:rsid w:val="00B716E1"/>
    <w:rsid w:val="00B716FB"/>
    <w:rsid w:val="00B7174E"/>
    <w:rsid w:val="00B71B5A"/>
    <w:rsid w:val="00B71D08"/>
    <w:rsid w:val="00B71F9E"/>
    <w:rsid w:val="00B72020"/>
    <w:rsid w:val="00B722F1"/>
    <w:rsid w:val="00B72335"/>
    <w:rsid w:val="00B72433"/>
    <w:rsid w:val="00B724A8"/>
    <w:rsid w:val="00B72751"/>
    <w:rsid w:val="00B72848"/>
    <w:rsid w:val="00B72853"/>
    <w:rsid w:val="00B72BE3"/>
    <w:rsid w:val="00B72BE5"/>
    <w:rsid w:val="00B74058"/>
    <w:rsid w:val="00B741E6"/>
    <w:rsid w:val="00B74213"/>
    <w:rsid w:val="00B74331"/>
    <w:rsid w:val="00B744C3"/>
    <w:rsid w:val="00B746DF"/>
    <w:rsid w:val="00B746F2"/>
    <w:rsid w:val="00B74710"/>
    <w:rsid w:val="00B747B7"/>
    <w:rsid w:val="00B74B69"/>
    <w:rsid w:val="00B74D9D"/>
    <w:rsid w:val="00B74E74"/>
    <w:rsid w:val="00B74FC9"/>
    <w:rsid w:val="00B750CE"/>
    <w:rsid w:val="00B752C4"/>
    <w:rsid w:val="00B75442"/>
    <w:rsid w:val="00B75592"/>
    <w:rsid w:val="00B755E4"/>
    <w:rsid w:val="00B75812"/>
    <w:rsid w:val="00B75AAA"/>
    <w:rsid w:val="00B75B96"/>
    <w:rsid w:val="00B75C39"/>
    <w:rsid w:val="00B75FFD"/>
    <w:rsid w:val="00B7638F"/>
    <w:rsid w:val="00B763C1"/>
    <w:rsid w:val="00B76470"/>
    <w:rsid w:val="00B764A0"/>
    <w:rsid w:val="00B76615"/>
    <w:rsid w:val="00B766C5"/>
    <w:rsid w:val="00B7691F"/>
    <w:rsid w:val="00B76E81"/>
    <w:rsid w:val="00B76EBC"/>
    <w:rsid w:val="00B76F5A"/>
    <w:rsid w:val="00B77287"/>
    <w:rsid w:val="00B7749F"/>
    <w:rsid w:val="00B774DD"/>
    <w:rsid w:val="00B77597"/>
    <w:rsid w:val="00B777A5"/>
    <w:rsid w:val="00B77DEE"/>
    <w:rsid w:val="00B77E46"/>
    <w:rsid w:val="00B801D8"/>
    <w:rsid w:val="00B805B4"/>
    <w:rsid w:val="00B80895"/>
    <w:rsid w:val="00B809B3"/>
    <w:rsid w:val="00B80D25"/>
    <w:rsid w:val="00B80F21"/>
    <w:rsid w:val="00B80FC2"/>
    <w:rsid w:val="00B810FD"/>
    <w:rsid w:val="00B81295"/>
    <w:rsid w:val="00B814A7"/>
    <w:rsid w:val="00B81505"/>
    <w:rsid w:val="00B819CB"/>
    <w:rsid w:val="00B81D34"/>
    <w:rsid w:val="00B81E27"/>
    <w:rsid w:val="00B81E6E"/>
    <w:rsid w:val="00B81F31"/>
    <w:rsid w:val="00B8205B"/>
    <w:rsid w:val="00B82263"/>
    <w:rsid w:val="00B82664"/>
    <w:rsid w:val="00B82BB5"/>
    <w:rsid w:val="00B82FC8"/>
    <w:rsid w:val="00B832BA"/>
    <w:rsid w:val="00B83445"/>
    <w:rsid w:val="00B83873"/>
    <w:rsid w:val="00B83A6F"/>
    <w:rsid w:val="00B83C77"/>
    <w:rsid w:val="00B840F8"/>
    <w:rsid w:val="00B8411A"/>
    <w:rsid w:val="00B84482"/>
    <w:rsid w:val="00B844D3"/>
    <w:rsid w:val="00B84514"/>
    <w:rsid w:val="00B84627"/>
    <w:rsid w:val="00B8490C"/>
    <w:rsid w:val="00B8493C"/>
    <w:rsid w:val="00B84A66"/>
    <w:rsid w:val="00B84C46"/>
    <w:rsid w:val="00B84FC9"/>
    <w:rsid w:val="00B8517C"/>
    <w:rsid w:val="00B851EC"/>
    <w:rsid w:val="00B85221"/>
    <w:rsid w:val="00B85261"/>
    <w:rsid w:val="00B85282"/>
    <w:rsid w:val="00B85369"/>
    <w:rsid w:val="00B855B2"/>
    <w:rsid w:val="00B85644"/>
    <w:rsid w:val="00B85672"/>
    <w:rsid w:val="00B85756"/>
    <w:rsid w:val="00B85A15"/>
    <w:rsid w:val="00B85D8C"/>
    <w:rsid w:val="00B8603F"/>
    <w:rsid w:val="00B86126"/>
    <w:rsid w:val="00B86350"/>
    <w:rsid w:val="00B8655F"/>
    <w:rsid w:val="00B865C5"/>
    <w:rsid w:val="00B86A5F"/>
    <w:rsid w:val="00B86C82"/>
    <w:rsid w:val="00B86DD0"/>
    <w:rsid w:val="00B86F10"/>
    <w:rsid w:val="00B86F93"/>
    <w:rsid w:val="00B8733E"/>
    <w:rsid w:val="00B87539"/>
    <w:rsid w:val="00B87588"/>
    <w:rsid w:val="00B87730"/>
    <w:rsid w:val="00B878F8"/>
    <w:rsid w:val="00B87B8D"/>
    <w:rsid w:val="00B87BB2"/>
    <w:rsid w:val="00B87C23"/>
    <w:rsid w:val="00B87DC5"/>
    <w:rsid w:val="00B87EE1"/>
    <w:rsid w:val="00B87F17"/>
    <w:rsid w:val="00B9001E"/>
    <w:rsid w:val="00B9005A"/>
    <w:rsid w:val="00B903BA"/>
    <w:rsid w:val="00B90448"/>
    <w:rsid w:val="00B9054E"/>
    <w:rsid w:val="00B9086A"/>
    <w:rsid w:val="00B909D5"/>
    <w:rsid w:val="00B90C8E"/>
    <w:rsid w:val="00B90F18"/>
    <w:rsid w:val="00B91052"/>
    <w:rsid w:val="00B9145E"/>
    <w:rsid w:val="00B91494"/>
    <w:rsid w:val="00B914D9"/>
    <w:rsid w:val="00B91597"/>
    <w:rsid w:val="00B917F5"/>
    <w:rsid w:val="00B91AA2"/>
    <w:rsid w:val="00B91AD3"/>
    <w:rsid w:val="00B91AE4"/>
    <w:rsid w:val="00B91D32"/>
    <w:rsid w:val="00B91E82"/>
    <w:rsid w:val="00B9241D"/>
    <w:rsid w:val="00B9271E"/>
    <w:rsid w:val="00B927C8"/>
    <w:rsid w:val="00B92B34"/>
    <w:rsid w:val="00B92BEE"/>
    <w:rsid w:val="00B92CCF"/>
    <w:rsid w:val="00B92DF0"/>
    <w:rsid w:val="00B930A3"/>
    <w:rsid w:val="00B932C2"/>
    <w:rsid w:val="00B93505"/>
    <w:rsid w:val="00B93796"/>
    <w:rsid w:val="00B93876"/>
    <w:rsid w:val="00B93EE6"/>
    <w:rsid w:val="00B93FA7"/>
    <w:rsid w:val="00B94031"/>
    <w:rsid w:val="00B9412D"/>
    <w:rsid w:val="00B941EE"/>
    <w:rsid w:val="00B942C8"/>
    <w:rsid w:val="00B94393"/>
    <w:rsid w:val="00B943B2"/>
    <w:rsid w:val="00B94693"/>
    <w:rsid w:val="00B94729"/>
    <w:rsid w:val="00B947E9"/>
    <w:rsid w:val="00B94803"/>
    <w:rsid w:val="00B948A8"/>
    <w:rsid w:val="00B94980"/>
    <w:rsid w:val="00B94DD6"/>
    <w:rsid w:val="00B9504D"/>
    <w:rsid w:val="00B95067"/>
    <w:rsid w:val="00B9515E"/>
    <w:rsid w:val="00B9526C"/>
    <w:rsid w:val="00B95A22"/>
    <w:rsid w:val="00B95B52"/>
    <w:rsid w:val="00B95F8E"/>
    <w:rsid w:val="00B95FA7"/>
    <w:rsid w:val="00B96717"/>
    <w:rsid w:val="00B97149"/>
    <w:rsid w:val="00B972F1"/>
    <w:rsid w:val="00B974FB"/>
    <w:rsid w:val="00B975D4"/>
    <w:rsid w:val="00B9768B"/>
    <w:rsid w:val="00B9775C"/>
    <w:rsid w:val="00B979B2"/>
    <w:rsid w:val="00B979D7"/>
    <w:rsid w:val="00B97B43"/>
    <w:rsid w:val="00B97B7C"/>
    <w:rsid w:val="00B97B85"/>
    <w:rsid w:val="00B97C40"/>
    <w:rsid w:val="00BA00FE"/>
    <w:rsid w:val="00BA067A"/>
    <w:rsid w:val="00BA0C71"/>
    <w:rsid w:val="00BA0CE5"/>
    <w:rsid w:val="00BA0FBD"/>
    <w:rsid w:val="00BA10B0"/>
    <w:rsid w:val="00BA111F"/>
    <w:rsid w:val="00BA12DD"/>
    <w:rsid w:val="00BA178F"/>
    <w:rsid w:val="00BA1794"/>
    <w:rsid w:val="00BA18BA"/>
    <w:rsid w:val="00BA1910"/>
    <w:rsid w:val="00BA192C"/>
    <w:rsid w:val="00BA1D0F"/>
    <w:rsid w:val="00BA2447"/>
    <w:rsid w:val="00BA2704"/>
    <w:rsid w:val="00BA2A2E"/>
    <w:rsid w:val="00BA2BEA"/>
    <w:rsid w:val="00BA2CC3"/>
    <w:rsid w:val="00BA2D3F"/>
    <w:rsid w:val="00BA2DB6"/>
    <w:rsid w:val="00BA2E58"/>
    <w:rsid w:val="00BA2F73"/>
    <w:rsid w:val="00BA3780"/>
    <w:rsid w:val="00BA3924"/>
    <w:rsid w:val="00BA399B"/>
    <w:rsid w:val="00BA3CEE"/>
    <w:rsid w:val="00BA3DB9"/>
    <w:rsid w:val="00BA3DDA"/>
    <w:rsid w:val="00BA41DD"/>
    <w:rsid w:val="00BA426A"/>
    <w:rsid w:val="00BA450D"/>
    <w:rsid w:val="00BA4B44"/>
    <w:rsid w:val="00BA4B8E"/>
    <w:rsid w:val="00BA4B96"/>
    <w:rsid w:val="00BA4C8E"/>
    <w:rsid w:val="00BA4CC4"/>
    <w:rsid w:val="00BA4EAA"/>
    <w:rsid w:val="00BA4FAD"/>
    <w:rsid w:val="00BA540A"/>
    <w:rsid w:val="00BA56DF"/>
    <w:rsid w:val="00BA57F9"/>
    <w:rsid w:val="00BA5EB1"/>
    <w:rsid w:val="00BA5F60"/>
    <w:rsid w:val="00BA6017"/>
    <w:rsid w:val="00BA660D"/>
    <w:rsid w:val="00BA66A4"/>
    <w:rsid w:val="00BA66C8"/>
    <w:rsid w:val="00BA6E1A"/>
    <w:rsid w:val="00BA6FE5"/>
    <w:rsid w:val="00BA7048"/>
    <w:rsid w:val="00BA731D"/>
    <w:rsid w:val="00BA73FF"/>
    <w:rsid w:val="00BA74D5"/>
    <w:rsid w:val="00BA765C"/>
    <w:rsid w:val="00BA77C1"/>
    <w:rsid w:val="00BA79F2"/>
    <w:rsid w:val="00BA7AA7"/>
    <w:rsid w:val="00BA7AE4"/>
    <w:rsid w:val="00BA7DE8"/>
    <w:rsid w:val="00BA7F24"/>
    <w:rsid w:val="00BB0044"/>
    <w:rsid w:val="00BB00E0"/>
    <w:rsid w:val="00BB020A"/>
    <w:rsid w:val="00BB02BE"/>
    <w:rsid w:val="00BB02E5"/>
    <w:rsid w:val="00BB0369"/>
    <w:rsid w:val="00BB0443"/>
    <w:rsid w:val="00BB0489"/>
    <w:rsid w:val="00BB05ED"/>
    <w:rsid w:val="00BB0819"/>
    <w:rsid w:val="00BB0888"/>
    <w:rsid w:val="00BB098D"/>
    <w:rsid w:val="00BB0A3D"/>
    <w:rsid w:val="00BB0B82"/>
    <w:rsid w:val="00BB0EEF"/>
    <w:rsid w:val="00BB0FB5"/>
    <w:rsid w:val="00BB1007"/>
    <w:rsid w:val="00BB1269"/>
    <w:rsid w:val="00BB12E2"/>
    <w:rsid w:val="00BB13E0"/>
    <w:rsid w:val="00BB150D"/>
    <w:rsid w:val="00BB1563"/>
    <w:rsid w:val="00BB1880"/>
    <w:rsid w:val="00BB192D"/>
    <w:rsid w:val="00BB198A"/>
    <w:rsid w:val="00BB1AC3"/>
    <w:rsid w:val="00BB1F7B"/>
    <w:rsid w:val="00BB1FD3"/>
    <w:rsid w:val="00BB1FE7"/>
    <w:rsid w:val="00BB204E"/>
    <w:rsid w:val="00BB25BC"/>
    <w:rsid w:val="00BB28C0"/>
    <w:rsid w:val="00BB2AD7"/>
    <w:rsid w:val="00BB2CAC"/>
    <w:rsid w:val="00BB2D1A"/>
    <w:rsid w:val="00BB2DE4"/>
    <w:rsid w:val="00BB2F47"/>
    <w:rsid w:val="00BB3030"/>
    <w:rsid w:val="00BB36F2"/>
    <w:rsid w:val="00BB36F8"/>
    <w:rsid w:val="00BB3837"/>
    <w:rsid w:val="00BB389C"/>
    <w:rsid w:val="00BB3A1A"/>
    <w:rsid w:val="00BB3A43"/>
    <w:rsid w:val="00BB3EF3"/>
    <w:rsid w:val="00BB3F7B"/>
    <w:rsid w:val="00BB4034"/>
    <w:rsid w:val="00BB4641"/>
    <w:rsid w:val="00BB4A25"/>
    <w:rsid w:val="00BB4CC6"/>
    <w:rsid w:val="00BB4DBA"/>
    <w:rsid w:val="00BB4DE5"/>
    <w:rsid w:val="00BB4F00"/>
    <w:rsid w:val="00BB4FFB"/>
    <w:rsid w:val="00BB5431"/>
    <w:rsid w:val="00BB548E"/>
    <w:rsid w:val="00BB5617"/>
    <w:rsid w:val="00BB5AD1"/>
    <w:rsid w:val="00BB5C09"/>
    <w:rsid w:val="00BB5EAB"/>
    <w:rsid w:val="00BB5F96"/>
    <w:rsid w:val="00BB610C"/>
    <w:rsid w:val="00BB610D"/>
    <w:rsid w:val="00BB61B5"/>
    <w:rsid w:val="00BB61D8"/>
    <w:rsid w:val="00BB6287"/>
    <w:rsid w:val="00BB6510"/>
    <w:rsid w:val="00BB6A1D"/>
    <w:rsid w:val="00BB6CF4"/>
    <w:rsid w:val="00BB6E65"/>
    <w:rsid w:val="00BB6F34"/>
    <w:rsid w:val="00BB7565"/>
    <w:rsid w:val="00BB77CD"/>
    <w:rsid w:val="00BB793D"/>
    <w:rsid w:val="00BB7AED"/>
    <w:rsid w:val="00BB7CF9"/>
    <w:rsid w:val="00BB7DFC"/>
    <w:rsid w:val="00BC01F0"/>
    <w:rsid w:val="00BC02AA"/>
    <w:rsid w:val="00BC04B0"/>
    <w:rsid w:val="00BC078C"/>
    <w:rsid w:val="00BC07B8"/>
    <w:rsid w:val="00BC0865"/>
    <w:rsid w:val="00BC0918"/>
    <w:rsid w:val="00BC0A38"/>
    <w:rsid w:val="00BC0BE3"/>
    <w:rsid w:val="00BC0F0F"/>
    <w:rsid w:val="00BC13DA"/>
    <w:rsid w:val="00BC14B0"/>
    <w:rsid w:val="00BC14DC"/>
    <w:rsid w:val="00BC14E5"/>
    <w:rsid w:val="00BC1BDD"/>
    <w:rsid w:val="00BC2025"/>
    <w:rsid w:val="00BC2073"/>
    <w:rsid w:val="00BC2136"/>
    <w:rsid w:val="00BC2400"/>
    <w:rsid w:val="00BC2551"/>
    <w:rsid w:val="00BC29C1"/>
    <w:rsid w:val="00BC2A41"/>
    <w:rsid w:val="00BC32C6"/>
    <w:rsid w:val="00BC34B7"/>
    <w:rsid w:val="00BC353D"/>
    <w:rsid w:val="00BC3954"/>
    <w:rsid w:val="00BC467D"/>
    <w:rsid w:val="00BC47B8"/>
    <w:rsid w:val="00BC4AFE"/>
    <w:rsid w:val="00BC4D4B"/>
    <w:rsid w:val="00BC4D7D"/>
    <w:rsid w:val="00BC4F80"/>
    <w:rsid w:val="00BC4FBE"/>
    <w:rsid w:val="00BC50F6"/>
    <w:rsid w:val="00BC511F"/>
    <w:rsid w:val="00BC52EF"/>
    <w:rsid w:val="00BC54AB"/>
    <w:rsid w:val="00BC56BC"/>
    <w:rsid w:val="00BC5807"/>
    <w:rsid w:val="00BC5A7A"/>
    <w:rsid w:val="00BC5BBA"/>
    <w:rsid w:val="00BC5DD3"/>
    <w:rsid w:val="00BC5E90"/>
    <w:rsid w:val="00BC5ED1"/>
    <w:rsid w:val="00BC608F"/>
    <w:rsid w:val="00BC609B"/>
    <w:rsid w:val="00BC622C"/>
    <w:rsid w:val="00BC6256"/>
    <w:rsid w:val="00BC641D"/>
    <w:rsid w:val="00BC691D"/>
    <w:rsid w:val="00BC6A32"/>
    <w:rsid w:val="00BC6ACE"/>
    <w:rsid w:val="00BC6DB7"/>
    <w:rsid w:val="00BC6F91"/>
    <w:rsid w:val="00BC71D7"/>
    <w:rsid w:val="00BC7313"/>
    <w:rsid w:val="00BC731C"/>
    <w:rsid w:val="00BC7485"/>
    <w:rsid w:val="00BC7771"/>
    <w:rsid w:val="00BC784C"/>
    <w:rsid w:val="00BC7923"/>
    <w:rsid w:val="00BC797C"/>
    <w:rsid w:val="00BC7B9C"/>
    <w:rsid w:val="00BC7C44"/>
    <w:rsid w:val="00BC7CB2"/>
    <w:rsid w:val="00BD049A"/>
    <w:rsid w:val="00BD056C"/>
    <w:rsid w:val="00BD05C6"/>
    <w:rsid w:val="00BD05E4"/>
    <w:rsid w:val="00BD0812"/>
    <w:rsid w:val="00BD0A19"/>
    <w:rsid w:val="00BD0BCD"/>
    <w:rsid w:val="00BD0D32"/>
    <w:rsid w:val="00BD10CF"/>
    <w:rsid w:val="00BD1510"/>
    <w:rsid w:val="00BD1983"/>
    <w:rsid w:val="00BD1B53"/>
    <w:rsid w:val="00BD1BFD"/>
    <w:rsid w:val="00BD1EBF"/>
    <w:rsid w:val="00BD1EDE"/>
    <w:rsid w:val="00BD2062"/>
    <w:rsid w:val="00BD21D7"/>
    <w:rsid w:val="00BD21ED"/>
    <w:rsid w:val="00BD24A8"/>
    <w:rsid w:val="00BD2508"/>
    <w:rsid w:val="00BD2716"/>
    <w:rsid w:val="00BD2734"/>
    <w:rsid w:val="00BD2AAC"/>
    <w:rsid w:val="00BD2B9C"/>
    <w:rsid w:val="00BD2DA6"/>
    <w:rsid w:val="00BD32FE"/>
    <w:rsid w:val="00BD38F1"/>
    <w:rsid w:val="00BD3D49"/>
    <w:rsid w:val="00BD3DF9"/>
    <w:rsid w:val="00BD4689"/>
    <w:rsid w:val="00BD480B"/>
    <w:rsid w:val="00BD482D"/>
    <w:rsid w:val="00BD4D40"/>
    <w:rsid w:val="00BD4E09"/>
    <w:rsid w:val="00BD4F7E"/>
    <w:rsid w:val="00BD50CE"/>
    <w:rsid w:val="00BD52C0"/>
    <w:rsid w:val="00BD5814"/>
    <w:rsid w:val="00BD590E"/>
    <w:rsid w:val="00BD5DC8"/>
    <w:rsid w:val="00BD616C"/>
    <w:rsid w:val="00BD657D"/>
    <w:rsid w:val="00BD6902"/>
    <w:rsid w:val="00BD6919"/>
    <w:rsid w:val="00BD6A9A"/>
    <w:rsid w:val="00BD6AC8"/>
    <w:rsid w:val="00BD6E72"/>
    <w:rsid w:val="00BD6EE8"/>
    <w:rsid w:val="00BD6F8F"/>
    <w:rsid w:val="00BD75F8"/>
    <w:rsid w:val="00BD7AEB"/>
    <w:rsid w:val="00BD7CFC"/>
    <w:rsid w:val="00BD7D33"/>
    <w:rsid w:val="00BD7E16"/>
    <w:rsid w:val="00BE013C"/>
    <w:rsid w:val="00BE0654"/>
    <w:rsid w:val="00BE0684"/>
    <w:rsid w:val="00BE0749"/>
    <w:rsid w:val="00BE076E"/>
    <w:rsid w:val="00BE090C"/>
    <w:rsid w:val="00BE0B5B"/>
    <w:rsid w:val="00BE0C94"/>
    <w:rsid w:val="00BE0DCC"/>
    <w:rsid w:val="00BE1062"/>
    <w:rsid w:val="00BE10C8"/>
    <w:rsid w:val="00BE10C9"/>
    <w:rsid w:val="00BE124B"/>
    <w:rsid w:val="00BE1357"/>
    <w:rsid w:val="00BE1C97"/>
    <w:rsid w:val="00BE1CCD"/>
    <w:rsid w:val="00BE1D61"/>
    <w:rsid w:val="00BE1E26"/>
    <w:rsid w:val="00BE1EF8"/>
    <w:rsid w:val="00BE21AA"/>
    <w:rsid w:val="00BE21DA"/>
    <w:rsid w:val="00BE27E6"/>
    <w:rsid w:val="00BE304E"/>
    <w:rsid w:val="00BE31F6"/>
    <w:rsid w:val="00BE32B6"/>
    <w:rsid w:val="00BE333C"/>
    <w:rsid w:val="00BE334C"/>
    <w:rsid w:val="00BE33DB"/>
    <w:rsid w:val="00BE3461"/>
    <w:rsid w:val="00BE374C"/>
    <w:rsid w:val="00BE37B1"/>
    <w:rsid w:val="00BE385A"/>
    <w:rsid w:val="00BE3A43"/>
    <w:rsid w:val="00BE3DF6"/>
    <w:rsid w:val="00BE4046"/>
    <w:rsid w:val="00BE42DC"/>
    <w:rsid w:val="00BE4598"/>
    <w:rsid w:val="00BE47BD"/>
    <w:rsid w:val="00BE4B32"/>
    <w:rsid w:val="00BE4C2F"/>
    <w:rsid w:val="00BE4C5B"/>
    <w:rsid w:val="00BE4E7A"/>
    <w:rsid w:val="00BE5899"/>
    <w:rsid w:val="00BE58C1"/>
    <w:rsid w:val="00BE596B"/>
    <w:rsid w:val="00BE5A65"/>
    <w:rsid w:val="00BE61E0"/>
    <w:rsid w:val="00BE6373"/>
    <w:rsid w:val="00BE6381"/>
    <w:rsid w:val="00BE63C3"/>
    <w:rsid w:val="00BE6456"/>
    <w:rsid w:val="00BE65DA"/>
    <w:rsid w:val="00BE6A4A"/>
    <w:rsid w:val="00BE6A70"/>
    <w:rsid w:val="00BE6D4A"/>
    <w:rsid w:val="00BE6DD4"/>
    <w:rsid w:val="00BE6E05"/>
    <w:rsid w:val="00BE6E74"/>
    <w:rsid w:val="00BE70BE"/>
    <w:rsid w:val="00BE7380"/>
    <w:rsid w:val="00BE7397"/>
    <w:rsid w:val="00BE7488"/>
    <w:rsid w:val="00BE79A1"/>
    <w:rsid w:val="00BE7A0A"/>
    <w:rsid w:val="00BE7A6A"/>
    <w:rsid w:val="00BE7F6D"/>
    <w:rsid w:val="00BE7FA0"/>
    <w:rsid w:val="00BF015D"/>
    <w:rsid w:val="00BF01DE"/>
    <w:rsid w:val="00BF01E0"/>
    <w:rsid w:val="00BF01EC"/>
    <w:rsid w:val="00BF024F"/>
    <w:rsid w:val="00BF050D"/>
    <w:rsid w:val="00BF0516"/>
    <w:rsid w:val="00BF05E1"/>
    <w:rsid w:val="00BF064E"/>
    <w:rsid w:val="00BF071F"/>
    <w:rsid w:val="00BF08AF"/>
    <w:rsid w:val="00BF090B"/>
    <w:rsid w:val="00BF0BB9"/>
    <w:rsid w:val="00BF0CFC"/>
    <w:rsid w:val="00BF0DCA"/>
    <w:rsid w:val="00BF0F8B"/>
    <w:rsid w:val="00BF103D"/>
    <w:rsid w:val="00BF12C7"/>
    <w:rsid w:val="00BF1359"/>
    <w:rsid w:val="00BF1386"/>
    <w:rsid w:val="00BF157A"/>
    <w:rsid w:val="00BF1596"/>
    <w:rsid w:val="00BF165E"/>
    <w:rsid w:val="00BF17F0"/>
    <w:rsid w:val="00BF186D"/>
    <w:rsid w:val="00BF1B16"/>
    <w:rsid w:val="00BF1C67"/>
    <w:rsid w:val="00BF1DEA"/>
    <w:rsid w:val="00BF1EDB"/>
    <w:rsid w:val="00BF1F74"/>
    <w:rsid w:val="00BF21DB"/>
    <w:rsid w:val="00BF22BF"/>
    <w:rsid w:val="00BF22D0"/>
    <w:rsid w:val="00BF23FA"/>
    <w:rsid w:val="00BF2774"/>
    <w:rsid w:val="00BF29FE"/>
    <w:rsid w:val="00BF2AF6"/>
    <w:rsid w:val="00BF2E00"/>
    <w:rsid w:val="00BF2E1A"/>
    <w:rsid w:val="00BF2FFA"/>
    <w:rsid w:val="00BF3264"/>
    <w:rsid w:val="00BF32C5"/>
    <w:rsid w:val="00BF3432"/>
    <w:rsid w:val="00BF350E"/>
    <w:rsid w:val="00BF3656"/>
    <w:rsid w:val="00BF372C"/>
    <w:rsid w:val="00BF392D"/>
    <w:rsid w:val="00BF3B4D"/>
    <w:rsid w:val="00BF3C40"/>
    <w:rsid w:val="00BF3FDD"/>
    <w:rsid w:val="00BF4185"/>
    <w:rsid w:val="00BF4356"/>
    <w:rsid w:val="00BF4538"/>
    <w:rsid w:val="00BF4681"/>
    <w:rsid w:val="00BF4AA7"/>
    <w:rsid w:val="00BF4BC3"/>
    <w:rsid w:val="00BF4D26"/>
    <w:rsid w:val="00BF4D83"/>
    <w:rsid w:val="00BF4FC4"/>
    <w:rsid w:val="00BF51A6"/>
    <w:rsid w:val="00BF562C"/>
    <w:rsid w:val="00BF57AF"/>
    <w:rsid w:val="00BF58F7"/>
    <w:rsid w:val="00BF5C0C"/>
    <w:rsid w:val="00BF5F04"/>
    <w:rsid w:val="00BF6015"/>
    <w:rsid w:val="00BF6073"/>
    <w:rsid w:val="00BF61BE"/>
    <w:rsid w:val="00BF61D2"/>
    <w:rsid w:val="00BF62B3"/>
    <w:rsid w:val="00BF6399"/>
    <w:rsid w:val="00BF63A0"/>
    <w:rsid w:val="00BF64A6"/>
    <w:rsid w:val="00BF66F8"/>
    <w:rsid w:val="00BF6A6F"/>
    <w:rsid w:val="00BF6EB8"/>
    <w:rsid w:val="00BF700C"/>
    <w:rsid w:val="00BF705B"/>
    <w:rsid w:val="00BF7104"/>
    <w:rsid w:val="00BF72C1"/>
    <w:rsid w:val="00BF732D"/>
    <w:rsid w:val="00BF75A9"/>
    <w:rsid w:val="00BF75D3"/>
    <w:rsid w:val="00BF777D"/>
    <w:rsid w:val="00BF789C"/>
    <w:rsid w:val="00BF796E"/>
    <w:rsid w:val="00BF7A1B"/>
    <w:rsid w:val="00BF7AA5"/>
    <w:rsid w:val="00C00334"/>
    <w:rsid w:val="00C003B7"/>
    <w:rsid w:val="00C0041A"/>
    <w:rsid w:val="00C005A4"/>
    <w:rsid w:val="00C00646"/>
    <w:rsid w:val="00C00897"/>
    <w:rsid w:val="00C00A3E"/>
    <w:rsid w:val="00C00D6D"/>
    <w:rsid w:val="00C00DC6"/>
    <w:rsid w:val="00C00F48"/>
    <w:rsid w:val="00C010C4"/>
    <w:rsid w:val="00C013D8"/>
    <w:rsid w:val="00C01719"/>
    <w:rsid w:val="00C019E0"/>
    <w:rsid w:val="00C01A9D"/>
    <w:rsid w:val="00C01B90"/>
    <w:rsid w:val="00C01C8E"/>
    <w:rsid w:val="00C01CD3"/>
    <w:rsid w:val="00C01D3B"/>
    <w:rsid w:val="00C01DC9"/>
    <w:rsid w:val="00C020F4"/>
    <w:rsid w:val="00C023F1"/>
    <w:rsid w:val="00C024F0"/>
    <w:rsid w:val="00C025F3"/>
    <w:rsid w:val="00C026F9"/>
    <w:rsid w:val="00C027CE"/>
    <w:rsid w:val="00C02B87"/>
    <w:rsid w:val="00C02CDC"/>
    <w:rsid w:val="00C02D4A"/>
    <w:rsid w:val="00C02EAF"/>
    <w:rsid w:val="00C03231"/>
    <w:rsid w:val="00C03610"/>
    <w:rsid w:val="00C036CE"/>
    <w:rsid w:val="00C036E5"/>
    <w:rsid w:val="00C03828"/>
    <w:rsid w:val="00C03E9E"/>
    <w:rsid w:val="00C03F24"/>
    <w:rsid w:val="00C04318"/>
    <w:rsid w:val="00C04365"/>
    <w:rsid w:val="00C04371"/>
    <w:rsid w:val="00C046E4"/>
    <w:rsid w:val="00C049F1"/>
    <w:rsid w:val="00C04AD2"/>
    <w:rsid w:val="00C04BE5"/>
    <w:rsid w:val="00C05156"/>
    <w:rsid w:val="00C051D4"/>
    <w:rsid w:val="00C05611"/>
    <w:rsid w:val="00C05719"/>
    <w:rsid w:val="00C0579B"/>
    <w:rsid w:val="00C05A49"/>
    <w:rsid w:val="00C05A77"/>
    <w:rsid w:val="00C05E4A"/>
    <w:rsid w:val="00C05EAE"/>
    <w:rsid w:val="00C05EB7"/>
    <w:rsid w:val="00C05F49"/>
    <w:rsid w:val="00C05F9C"/>
    <w:rsid w:val="00C060E1"/>
    <w:rsid w:val="00C061B6"/>
    <w:rsid w:val="00C062D6"/>
    <w:rsid w:val="00C06572"/>
    <w:rsid w:val="00C06577"/>
    <w:rsid w:val="00C065DA"/>
    <w:rsid w:val="00C0661D"/>
    <w:rsid w:val="00C0662A"/>
    <w:rsid w:val="00C067B0"/>
    <w:rsid w:val="00C06856"/>
    <w:rsid w:val="00C06B0B"/>
    <w:rsid w:val="00C06C9D"/>
    <w:rsid w:val="00C06CDA"/>
    <w:rsid w:val="00C06D55"/>
    <w:rsid w:val="00C06DF8"/>
    <w:rsid w:val="00C06E20"/>
    <w:rsid w:val="00C06E2A"/>
    <w:rsid w:val="00C06F5D"/>
    <w:rsid w:val="00C06FAC"/>
    <w:rsid w:val="00C075CB"/>
    <w:rsid w:val="00C075E6"/>
    <w:rsid w:val="00C07A1D"/>
    <w:rsid w:val="00C07AC1"/>
    <w:rsid w:val="00C07AEC"/>
    <w:rsid w:val="00C07E08"/>
    <w:rsid w:val="00C10260"/>
    <w:rsid w:val="00C10381"/>
    <w:rsid w:val="00C10735"/>
    <w:rsid w:val="00C10C86"/>
    <w:rsid w:val="00C10CA1"/>
    <w:rsid w:val="00C11137"/>
    <w:rsid w:val="00C11383"/>
    <w:rsid w:val="00C1141E"/>
    <w:rsid w:val="00C11423"/>
    <w:rsid w:val="00C115D7"/>
    <w:rsid w:val="00C115D8"/>
    <w:rsid w:val="00C1168A"/>
    <w:rsid w:val="00C11CB0"/>
    <w:rsid w:val="00C11FF7"/>
    <w:rsid w:val="00C12321"/>
    <w:rsid w:val="00C1270C"/>
    <w:rsid w:val="00C12762"/>
    <w:rsid w:val="00C12A20"/>
    <w:rsid w:val="00C12A9F"/>
    <w:rsid w:val="00C1312B"/>
    <w:rsid w:val="00C13254"/>
    <w:rsid w:val="00C133A1"/>
    <w:rsid w:val="00C13491"/>
    <w:rsid w:val="00C137B9"/>
    <w:rsid w:val="00C137DC"/>
    <w:rsid w:val="00C13A42"/>
    <w:rsid w:val="00C13A50"/>
    <w:rsid w:val="00C13AF1"/>
    <w:rsid w:val="00C13C34"/>
    <w:rsid w:val="00C13EB3"/>
    <w:rsid w:val="00C14067"/>
    <w:rsid w:val="00C1408E"/>
    <w:rsid w:val="00C14296"/>
    <w:rsid w:val="00C14426"/>
    <w:rsid w:val="00C1446E"/>
    <w:rsid w:val="00C14472"/>
    <w:rsid w:val="00C146E7"/>
    <w:rsid w:val="00C14ADB"/>
    <w:rsid w:val="00C14D8C"/>
    <w:rsid w:val="00C151F3"/>
    <w:rsid w:val="00C15364"/>
    <w:rsid w:val="00C15634"/>
    <w:rsid w:val="00C159A7"/>
    <w:rsid w:val="00C159EC"/>
    <w:rsid w:val="00C15ACA"/>
    <w:rsid w:val="00C15CE2"/>
    <w:rsid w:val="00C15DF8"/>
    <w:rsid w:val="00C15FB8"/>
    <w:rsid w:val="00C16163"/>
    <w:rsid w:val="00C163CD"/>
    <w:rsid w:val="00C1650A"/>
    <w:rsid w:val="00C1666C"/>
    <w:rsid w:val="00C16874"/>
    <w:rsid w:val="00C1688E"/>
    <w:rsid w:val="00C168C0"/>
    <w:rsid w:val="00C16AEC"/>
    <w:rsid w:val="00C16B62"/>
    <w:rsid w:val="00C16EF5"/>
    <w:rsid w:val="00C1710F"/>
    <w:rsid w:val="00C1713D"/>
    <w:rsid w:val="00C1720D"/>
    <w:rsid w:val="00C1769A"/>
    <w:rsid w:val="00C1785E"/>
    <w:rsid w:val="00C178D4"/>
    <w:rsid w:val="00C2004A"/>
    <w:rsid w:val="00C20050"/>
    <w:rsid w:val="00C20282"/>
    <w:rsid w:val="00C20388"/>
    <w:rsid w:val="00C20421"/>
    <w:rsid w:val="00C207D1"/>
    <w:rsid w:val="00C208E3"/>
    <w:rsid w:val="00C20AB6"/>
    <w:rsid w:val="00C20DAE"/>
    <w:rsid w:val="00C2102F"/>
    <w:rsid w:val="00C2175F"/>
    <w:rsid w:val="00C218E3"/>
    <w:rsid w:val="00C21987"/>
    <w:rsid w:val="00C21BFD"/>
    <w:rsid w:val="00C21E71"/>
    <w:rsid w:val="00C220AA"/>
    <w:rsid w:val="00C224F9"/>
    <w:rsid w:val="00C22505"/>
    <w:rsid w:val="00C22507"/>
    <w:rsid w:val="00C225D2"/>
    <w:rsid w:val="00C2264D"/>
    <w:rsid w:val="00C226D1"/>
    <w:rsid w:val="00C228E8"/>
    <w:rsid w:val="00C22C20"/>
    <w:rsid w:val="00C22C5F"/>
    <w:rsid w:val="00C2330A"/>
    <w:rsid w:val="00C23608"/>
    <w:rsid w:val="00C23873"/>
    <w:rsid w:val="00C238A2"/>
    <w:rsid w:val="00C23AAE"/>
    <w:rsid w:val="00C23D3C"/>
    <w:rsid w:val="00C24032"/>
    <w:rsid w:val="00C24039"/>
    <w:rsid w:val="00C24614"/>
    <w:rsid w:val="00C24B01"/>
    <w:rsid w:val="00C24C45"/>
    <w:rsid w:val="00C24CCA"/>
    <w:rsid w:val="00C2509C"/>
    <w:rsid w:val="00C252D5"/>
    <w:rsid w:val="00C255F3"/>
    <w:rsid w:val="00C25A0B"/>
    <w:rsid w:val="00C25BC5"/>
    <w:rsid w:val="00C25EC7"/>
    <w:rsid w:val="00C2624D"/>
    <w:rsid w:val="00C265D5"/>
    <w:rsid w:val="00C26684"/>
    <w:rsid w:val="00C269D7"/>
    <w:rsid w:val="00C26CA0"/>
    <w:rsid w:val="00C26DB5"/>
    <w:rsid w:val="00C26F2A"/>
    <w:rsid w:val="00C27395"/>
    <w:rsid w:val="00C273B2"/>
    <w:rsid w:val="00C2767D"/>
    <w:rsid w:val="00C27728"/>
    <w:rsid w:val="00C278C1"/>
    <w:rsid w:val="00C27996"/>
    <w:rsid w:val="00C27A43"/>
    <w:rsid w:val="00C27A74"/>
    <w:rsid w:val="00C27D18"/>
    <w:rsid w:val="00C27D62"/>
    <w:rsid w:val="00C3000E"/>
    <w:rsid w:val="00C30369"/>
    <w:rsid w:val="00C306D7"/>
    <w:rsid w:val="00C307C0"/>
    <w:rsid w:val="00C309C5"/>
    <w:rsid w:val="00C30BFE"/>
    <w:rsid w:val="00C30E28"/>
    <w:rsid w:val="00C30ED1"/>
    <w:rsid w:val="00C3184C"/>
    <w:rsid w:val="00C31A65"/>
    <w:rsid w:val="00C31DF3"/>
    <w:rsid w:val="00C31E27"/>
    <w:rsid w:val="00C32082"/>
    <w:rsid w:val="00C32606"/>
    <w:rsid w:val="00C32A44"/>
    <w:rsid w:val="00C32B82"/>
    <w:rsid w:val="00C32BD3"/>
    <w:rsid w:val="00C32D8A"/>
    <w:rsid w:val="00C32F0A"/>
    <w:rsid w:val="00C32FA9"/>
    <w:rsid w:val="00C33124"/>
    <w:rsid w:val="00C3319F"/>
    <w:rsid w:val="00C334E1"/>
    <w:rsid w:val="00C3355D"/>
    <w:rsid w:val="00C335C2"/>
    <w:rsid w:val="00C3360C"/>
    <w:rsid w:val="00C33694"/>
    <w:rsid w:val="00C3389A"/>
    <w:rsid w:val="00C339C4"/>
    <w:rsid w:val="00C33CD8"/>
    <w:rsid w:val="00C33D3D"/>
    <w:rsid w:val="00C33D51"/>
    <w:rsid w:val="00C34188"/>
    <w:rsid w:val="00C344F0"/>
    <w:rsid w:val="00C34673"/>
    <w:rsid w:val="00C350B3"/>
    <w:rsid w:val="00C3510A"/>
    <w:rsid w:val="00C3518C"/>
    <w:rsid w:val="00C355CF"/>
    <w:rsid w:val="00C35673"/>
    <w:rsid w:val="00C357D3"/>
    <w:rsid w:val="00C35A3E"/>
    <w:rsid w:val="00C35BB9"/>
    <w:rsid w:val="00C35D0D"/>
    <w:rsid w:val="00C35DF0"/>
    <w:rsid w:val="00C35E60"/>
    <w:rsid w:val="00C362B5"/>
    <w:rsid w:val="00C365B9"/>
    <w:rsid w:val="00C36791"/>
    <w:rsid w:val="00C368C9"/>
    <w:rsid w:val="00C36BD5"/>
    <w:rsid w:val="00C36BF4"/>
    <w:rsid w:val="00C3737C"/>
    <w:rsid w:val="00C373C9"/>
    <w:rsid w:val="00C37473"/>
    <w:rsid w:val="00C375FE"/>
    <w:rsid w:val="00C37BD5"/>
    <w:rsid w:val="00C37D9D"/>
    <w:rsid w:val="00C404B7"/>
    <w:rsid w:val="00C40535"/>
    <w:rsid w:val="00C40788"/>
    <w:rsid w:val="00C407B1"/>
    <w:rsid w:val="00C40874"/>
    <w:rsid w:val="00C40930"/>
    <w:rsid w:val="00C409FC"/>
    <w:rsid w:val="00C40B07"/>
    <w:rsid w:val="00C40C2D"/>
    <w:rsid w:val="00C40C9E"/>
    <w:rsid w:val="00C40D09"/>
    <w:rsid w:val="00C40D32"/>
    <w:rsid w:val="00C40D68"/>
    <w:rsid w:val="00C40EB0"/>
    <w:rsid w:val="00C411FB"/>
    <w:rsid w:val="00C412F5"/>
    <w:rsid w:val="00C414D8"/>
    <w:rsid w:val="00C416F7"/>
    <w:rsid w:val="00C41751"/>
    <w:rsid w:val="00C41C94"/>
    <w:rsid w:val="00C41DDE"/>
    <w:rsid w:val="00C41F05"/>
    <w:rsid w:val="00C41F09"/>
    <w:rsid w:val="00C42011"/>
    <w:rsid w:val="00C4207C"/>
    <w:rsid w:val="00C42321"/>
    <w:rsid w:val="00C423A0"/>
    <w:rsid w:val="00C42758"/>
    <w:rsid w:val="00C42772"/>
    <w:rsid w:val="00C4288A"/>
    <w:rsid w:val="00C429C8"/>
    <w:rsid w:val="00C42A2B"/>
    <w:rsid w:val="00C42E2E"/>
    <w:rsid w:val="00C42EBC"/>
    <w:rsid w:val="00C42F11"/>
    <w:rsid w:val="00C42F51"/>
    <w:rsid w:val="00C430B0"/>
    <w:rsid w:val="00C4325B"/>
    <w:rsid w:val="00C4326C"/>
    <w:rsid w:val="00C43817"/>
    <w:rsid w:val="00C43AC0"/>
    <w:rsid w:val="00C43ADB"/>
    <w:rsid w:val="00C43C77"/>
    <w:rsid w:val="00C43CFD"/>
    <w:rsid w:val="00C43D19"/>
    <w:rsid w:val="00C44036"/>
    <w:rsid w:val="00C44107"/>
    <w:rsid w:val="00C4419F"/>
    <w:rsid w:val="00C445B2"/>
    <w:rsid w:val="00C445DB"/>
    <w:rsid w:val="00C44616"/>
    <w:rsid w:val="00C44B2E"/>
    <w:rsid w:val="00C44F8D"/>
    <w:rsid w:val="00C45274"/>
    <w:rsid w:val="00C452B7"/>
    <w:rsid w:val="00C45460"/>
    <w:rsid w:val="00C454D3"/>
    <w:rsid w:val="00C455AA"/>
    <w:rsid w:val="00C455C1"/>
    <w:rsid w:val="00C45BC1"/>
    <w:rsid w:val="00C46158"/>
    <w:rsid w:val="00C467E5"/>
    <w:rsid w:val="00C46AE4"/>
    <w:rsid w:val="00C46D8A"/>
    <w:rsid w:val="00C47034"/>
    <w:rsid w:val="00C4717F"/>
    <w:rsid w:val="00C471F2"/>
    <w:rsid w:val="00C473BA"/>
    <w:rsid w:val="00C47400"/>
    <w:rsid w:val="00C476DB"/>
    <w:rsid w:val="00C47B55"/>
    <w:rsid w:val="00C47C27"/>
    <w:rsid w:val="00C501E1"/>
    <w:rsid w:val="00C50497"/>
    <w:rsid w:val="00C504A7"/>
    <w:rsid w:val="00C505DE"/>
    <w:rsid w:val="00C5071E"/>
    <w:rsid w:val="00C50848"/>
    <w:rsid w:val="00C5090A"/>
    <w:rsid w:val="00C50997"/>
    <w:rsid w:val="00C50B04"/>
    <w:rsid w:val="00C50F49"/>
    <w:rsid w:val="00C5117C"/>
    <w:rsid w:val="00C5189E"/>
    <w:rsid w:val="00C5198D"/>
    <w:rsid w:val="00C51A38"/>
    <w:rsid w:val="00C51D8B"/>
    <w:rsid w:val="00C51DBD"/>
    <w:rsid w:val="00C51FAD"/>
    <w:rsid w:val="00C52090"/>
    <w:rsid w:val="00C521E9"/>
    <w:rsid w:val="00C523DD"/>
    <w:rsid w:val="00C525BC"/>
    <w:rsid w:val="00C526DE"/>
    <w:rsid w:val="00C527A0"/>
    <w:rsid w:val="00C529FB"/>
    <w:rsid w:val="00C52D44"/>
    <w:rsid w:val="00C5310F"/>
    <w:rsid w:val="00C537AD"/>
    <w:rsid w:val="00C53903"/>
    <w:rsid w:val="00C5397F"/>
    <w:rsid w:val="00C53C70"/>
    <w:rsid w:val="00C541AD"/>
    <w:rsid w:val="00C5429A"/>
    <w:rsid w:val="00C54677"/>
    <w:rsid w:val="00C549C6"/>
    <w:rsid w:val="00C54C4F"/>
    <w:rsid w:val="00C54CA7"/>
    <w:rsid w:val="00C54EB7"/>
    <w:rsid w:val="00C5509D"/>
    <w:rsid w:val="00C5510C"/>
    <w:rsid w:val="00C55592"/>
    <w:rsid w:val="00C556FD"/>
    <w:rsid w:val="00C55806"/>
    <w:rsid w:val="00C55C30"/>
    <w:rsid w:val="00C55E64"/>
    <w:rsid w:val="00C55FF8"/>
    <w:rsid w:val="00C56363"/>
    <w:rsid w:val="00C56493"/>
    <w:rsid w:val="00C567F4"/>
    <w:rsid w:val="00C568A4"/>
    <w:rsid w:val="00C568E7"/>
    <w:rsid w:val="00C56B21"/>
    <w:rsid w:val="00C56BBC"/>
    <w:rsid w:val="00C56C82"/>
    <w:rsid w:val="00C56D13"/>
    <w:rsid w:val="00C56DD4"/>
    <w:rsid w:val="00C56FCC"/>
    <w:rsid w:val="00C56FD8"/>
    <w:rsid w:val="00C571F8"/>
    <w:rsid w:val="00C574AA"/>
    <w:rsid w:val="00C57508"/>
    <w:rsid w:val="00C57800"/>
    <w:rsid w:val="00C57F47"/>
    <w:rsid w:val="00C57FAD"/>
    <w:rsid w:val="00C5DD33"/>
    <w:rsid w:val="00C601F0"/>
    <w:rsid w:val="00C60361"/>
    <w:rsid w:val="00C607EC"/>
    <w:rsid w:val="00C6085F"/>
    <w:rsid w:val="00C60869"/>
    <w:rsid w:val="00C60B3D"/>
    <w:rsid w:val="00C60D16"/>
    <w:rsid w:val="00C61405"/>
    <w:rsid w:val="00C61A03"/>
    <w:rsid w:val="00C61A4B"/>
    <w:rsid w:val="00C61C2D"/>
    <w:rsid w:val="00C61D06"/>
    <w:rsid w:val="00C61DBE"/>
    <w:rsid w:val="00C61F55"/>
    <w:rsid w:val="00C62022"/>
    <w:rsid w:val="00C62028"/>
    <w:rsid w:val="00C62433"/>
    <w:rsid w:val="00C62A6D"/>
    <w:rsid w:val="00C62D66"/>
    <w:rsid w:val="00C62E2C"/>
    <w:rsid w:val="00C63027"/>
    <w:rsid w:val="00C63177"/>
    <w:rsid w:val="00C636EB"/>
    <w:rsid w:val="00C638F3"/>
    <w:rsid w:val="00C6392E"/>
    <w:rsid w:val="00C63D25"/>
    <w:rsid w:val="00C63D99"/>
    <w:rsid w:val="00C63E7B"/>
    <w:rsid w:val="00C641AD"/>
    <w:rsid w:val="00C646BB"/>
    <w:rsid w:val="00C6477E"/>
    <w:rsid w:val="00C647D1"/>
    <w:rsid w:val="00C64BC2"/>
    <w:rsid w:val="00C64F50"/>
    <w:rsid w:val="00C6534D"/>
    <w:rsid w:val="00C655DA"/>
    <w:rsid w:val="00C656EE"/>
    <w:rsid w:val="00C65B11"/>
    <w:rsid w:val="00C65DEE"/>
    <w:rsid w:val="00C660EA"/>
    <w:rsid w:val="00C662A5"/>
    <w:rsid w:val="00C66531"/>
    <w:rsid w:val="00C665B2"/>
    <w:rsid w:val="00C66BE3"/>
    <w:rsid w:val="00C66C5B"/>
    <w:rsid w:val="00C66EF6"/>
    <w:rsid w:val="00C67096"/>
    <w:rsid w:val="00C670E7"/>
    <w:rsid w:val="00C6721E"/>
    <w:rsid w:val="00C67360"/>
    <w:rsid w:val="00C6740E"/>
    <w:rsid w:val="00C674E9"/>
    <w:rsid w:val="00C6762B"/>
    <w:rsid w:val="00C67710"/>
    <w:rsid w:val="00C67C05"/>
    <w:rsid w:val="00C67D9F"/>
    <w:rsid w:val="00C67DB5"/>
    <w:rsid w:val="00C67FD5"/>
    <w:rsid w:val="00C67FFC"/>
    <w:rsid w:val="00C70271"/>
    <w:rsid w:val="00C7043F"/>
    <w:rsid w:val="00C7048E"/>
    <w:rsid w:val="00C70656"/>
    <w:rsid w:val="00C706A5"/>
    <w:rsid w:val="00C70B05"/>
    <w:rsid w:val="00C70E31"/>
    <w:rsid w:val="00C70EE6"/>
    <w:rsid w:val="00C710EB"/>
    <w:rsid w:val="00C713C3"/>
    <w:rsid w:val="00C7147D"/>
    <w:rsid w:val="00C71591"/>
    <w:rsid w:val="00C715FF"/>
    <w:rsid w:val="00C719A9"/>
    <w:rsid w:val="00C71A33"/>
    <w:rsid w:val="00C71D7D"/>
    <w:rsid w:val="00C71D87"/>
    <w:rsid w:val="00C71E71"/>
    <w:rsid w:val="00C71FF8"/>
    <w:rsid w:val="00C72513"/>
    <w:rsid w:val="00C7274D"/>
    <w:rsid w:val="00C7277F"/>
    <w:rsid w:val="00C7287E"/>
    <w:rsid w:val="00C72999"/>
    <w:rsid w:val="00C72A87"/>
    <w:rsid w:val="00C72C47"/>
    <w:rsid w:val="00C73123"/>
    <w:rsid w:val="00C731D9"/>
    <w:rsid w:val="00C733E4"/>
    <w:rsid w:val="00C73501"/>
    <w:rsid w:val="00C73552"/>
    <w:rsid w:val="00C737C5"/>
    <w:rsid w:val="00C73887"/>
    <w:rsid w:val="00C739D5"/>
    <w:rsid w:val="00C73CC5"/>
    <w:rsid w:val="00C73CD0"/>
    <w:rsid w:val="00C7464D"/>
    <w:rsid w:val="00C748EB"/>
    <w:rsid w:val="00C749D1"/>
    <w:rsid w:val="00C74C87"/>
    <w:rsid w:val="00C75395"/>
    <w:rsid w:val="00C75530"/>
    <w:rsid w:val="00C75576"/>
    <w:rsid w:val="00C75AAE"/>
    <w:rsid w:val="00C75E3E"/>
    <w:rsid w:val="00C75E86"/>
    <w:rsid w:val="00C761C5"/>
    <w:rsid w:val="00C7663C"/>
    <w:rsid w:val="00C76706"/>
    <w:rsid w:val="00C769EC"/>
    <w:rsid w:val="00C76A02"/>
    <w:rsid w:val="00C76A15"/>
    <w:rsid w:val="00C76D74"/>
    <w:rsid w:val="00C76E6D"/>
    <w:rsid w:val="00C76F29"/>
    <w:rsid w:val="00C76FD8"/>
    <w:rsid w:val="00C77049"/>
    <w:rsid w:val="00C770B3"/>
    <w:rsid w:val="00C774E8"/>
    <w:rsid w:val="00C777DF"/>
    <w:rsid w:val="00C77835"/>
    <w:rsid w:val="00C77C31"/>
    <w:rsid w:val="00C77D09"/>
    <w:rsid w:val="00C77D46"/>
    <w:rsid w:val="00C77F0A"/>
    <w:rsid w:val="00C78476"/>
    <w:rsid w:val="00C800D0"/>
    <w:rsid w:val="00C803C1"/>
    <w:rsid w:val="00C806EE"/>
    <w:rsid w:val="00C8088E"/>
    <w:rsid w:val="00C80939"/>
    <w:rsid w:val="00C80F6B"/>
    <w:rsid w:val="00C8104D"/>
    <w:rsid w:val="00C81278"/>
    <w:rsid w:val="00C812C6"/>
    <w:rsid w:val="00C8136E"/>
    <w:rsid w:val="00C8156D"/>
    <w:rsid w:val="00C815B7"/>
    <w:rsid w:val="00C815D7"/>
    <w:rsid w:val="00C81634"/>
    <w:rsid w:val="00C81B87"/>
    <w:rsid w:val="00C81BB0"/>
    <w:rsid w:val="00C81DBA"/>
    <w:rsid w:val="00C8205C"/>
    <w:rsid w:val="00C82098"/>
    <w:rsid w:val="00C82151"/>
    <w:rsid w:val="00C8221E"/>
    <w:rsid w:val="00C8241B"/>
    <w:rsid w:val="00C82429"/>
    <w:rsid w:val="00C824B7"/>
    <w:rsid w:val="00C82675"/>
    <w:rsid w:val="00C828EA"/>
    <w:rsid w:val="00C82ADA"/>
    <w:rsid w:val="00C82BCD"/>
    <w:rsid w:val="00C82CAF"/>
    <w:rsid w:val="00C82F96"/>
    <w:rsid w:val="00C8314B"/>
    <w:rsid w:val="00C83271"/>
    <w:rsid w:val="00C833E6"/>
    <w:rsid w:val="00C8357E"/>
    <w:rsid w:val="00C8370C"/>
    <w:rsid w:val="00C83737"/>
    <w:rsid w:val="00C83813"/>
    <w:rsid w:val="00C8397C"/>
    <w:rsid w:val="00C83BEC"/>
    <w:rsid w:val="00C83F31"/>
    <w:rsid w:val="00C844FA"/>
    <w:rsid w:val="00C84652"/>
    <w:rsid w:val="00C8466C"/>
    <w:rsid w:val="00C846EA"/>
    <w:rsid w:val="00C849AE"/>
    <w:rsid w:val="00C849F2"/>
    <w:rsid w:val="00C84D03"/>
    <w:rsid w:val="00C84D3C"/>
    <w:rsid w:val="00C8508C"/>
    <w:rsid w:val="00C85707"/>
    <w:rsid w:val="00C8581D"/>
    <w:rsid w:val="00C8588C"/>
    <w:rsid w:val="00C85992"/>
    <w:rsid w:val="00C85B8A"/>
    <w:rsid w:val="00C866A0"/>
    <w:rsid w:val="00C867DE"/>
    <w:rsid w:val="00C868C3"/>
    <w:rsid w:val="00C86BE7"/>
    <w:rsid w:val="00C86C3A"/>
    <w:rsid w:val="00C86D00"/>
    <w:rsid w:val="00C86FBF"/>
    <w:rsid w:val="00C87046"/>
    <w:rsid w:val="00C87069"/>
    <w:rsid w:val="00C87200"/>
    <w:rsid w:val="00C87251"/>
    <w:rsid w:val="00C87267"/>
    <w:rsid w:val="00C8730D"/>
    <w:rsid w:val="00C87338"/>
    <w:rsid w:val="00C87748"/>
    <w:rsid w:val="00C878B3"/>
    <w:rsid w:val="00C879F8"/>
    <w:rsid w:val="00C87E25"/>
    <w:rsid w:val="00C9044D"/>
    <w:rsid w:val="00C90768"/>
    <w:rsid w:val="00C909F9"/>
    <w:rsid w:val="00C90E3C"/>
    <w:rsid w:val="00C90FEB"/>
    <w:rsid w:val="00C916E5"/>
    <w:rsid w:val="00C91768"/>
    <w:rsid w:val="00C91924"/>
    <w:rsid w:val="00C91ACD"/>
    <w:rsid w:val="00C91C90"/>
    <w:rsid w:val="00C91C9E"/>
    <w:rsid w:val="00C91D80"/>
    <w:rsid w:val="00C91DE7"/>
    <w:rsid w:val="00C91E38"/>
    <w:rsid w:val="00C921D3"/>
    <w:rsid w:val="00C922B1"/>
    <w:rsid w:val="00C9242D"/>
    <w:rsid w:val="00C929EC"/>
    <w:rsid w:val="00C92C08"/>
    <w:rsid w:val="00C92CC5"/>
    <w:rsid w:val="00C92CD4"/>
    <w:rsid w:val="00C93057"/>
    <w:rsid w:val="00C931D9"/>
    <w:rsid w:val="00C932F2"/>
    <w:rsid w:val="00C93392"/>
    <w:rsid w:val="00C933C9"/>
    <w:rsid w:val="00C935E0"/>
    <w:rsid w:val="00C936E1"/>
    <w:rsid w:val="00C937E0"/>
    <w:rsid w:val="00C93899"/>
    <w:rsid w:val="00C93A41"/>
    <w:rsid w:val="00C9409E"/>
    <w:rsid w:val="00C94318"/>
    <w:rsid w:val="00C944F8"/>
    <w:rsid w:val="00C94B48"/>
    <w:rsid w:val="00C94B84"/>
    <w:rsid w:val="00C94CAC"/>
    <w:rsid w:val="00C94CCE"/>
    <w:rsid w:val="00C94E11"/>
    <w:rsid w:val="00C951DC"/>
    <w:rsid w:val="00C95325"/>
    <w:rsid w:val="00C95525"/>
    <w:rsid w:val="00C95855"/>
    <w:rsid w:val="00C958A2"/>
    <w:rsid w:val="00C95ADA"/>
    <w:rsid w:val="00C95C2D"/>
    <w:rsid w:val="00C95FD2"/>
    <w:rsid w:val="00C962B6"/>
    <w:rsid w:val="00C965C0"/>
    <w:rsid w:val="00C96AB5"/>
    <w:rsid w:val="00C96B49"/>
    <w:rsid w:val="00C96D75"/>
    <w:rsid w:val="00C96F03"/>
    <w:rsid w:val="00C96F9E"/>
    <w:rsid w:val="00C97084"/>
    <w:rsid w:val="00C976E1"/>
    <w:rsid w:val="00C97B43"/>
    <w:rsid w:val="00CA0155"/>
    <w:rsid w:val="00CA0186"/>
    <w:rsid w:val="00CA03E2"/>
    <w:rsid w:val="00CA04D1"/>
    <w:rsid w:val="00CA053F"/>
    <w:rsid w:val="00CA059E"/>
    <w:rsid w:val="00CA089C"/>
    <w:rsid w:val="00CA09E5"/>
    <w:rsid w:val="00CA0AD2"/>
    <w:rsid w:val="00CA0B8D"/>
    <w:rsid w:val="00CA10D9"/>
    <w:rsid w:val="00CA14F1"/>
    <w:rsid w:val="00CA1C6D"/>
    <w:rsid w:val="00CA1D11"/>
    <w:rsid w:val="00CA1D16"/>
    <w:rsid w:val="00CA1DEA"/>
    <w:rsid w:val="00CA1F9A"/>
    <w:rsid w:val="00CA2026"/>
    <w:rsid w:val="00CA22FD"/>
    <w:rsid w:val="00CA24BF"/>
    <w:rsid w:val="00CA27DE"/>
    <w:rsid w:val="00CA2842"/>
    <w:rsid w:val="00CA288E"/>
    <w:rsid w:val="00CA28DA"/>
    <w:rsid w:val="00CA2985"/>
    <w:rsid w:val="00CA2CDD"/>
    <w:rsid w:val="00CA2EB4"/>
    <w:rsid w:val="00CA2F90"/>
    <w:rsid w:val="00CA2FB8"/>
    <w:rsid w:val="00CA3171"/>
    <w:rsid w:val="00CA3246"/>
    <w:rsid w:val="00CA325A"/>
    <w:rsid w:val="00CA3552"/>
    <w:rsid w:val="00CA37CD"/>
    <w:rsid w:val="00CA38C5"/>
    <w:rsid w:val="00CA3CDF"/>
    <w:rsid w:val="00CA3E6D"/>
    <w:rsid w:val="00CA3F20"/>
    <w:rsid w:val="00CA4402"/>
    <w:rsid w:val="00CA446B"/>
    <w:rsid w:val="00CA4800"/>
    <w:rsid w:val="00CA4AAF"/>
    <w:rsid w:val="00CA4AED"/>
    <w:rsid w:val="00CA4AF1"/>
    <w:rsid w:val="00CA4AFD"/>
    <w:rsid w:val="00CA4B87"/>
    <w:rsid w:val="00CA4D5F"/>
    <w:rsid w:val="00CA4D92"/>
    <w:rsid w:val="00CA4FAC"/>
    <w:rsid w:val="00CA5628"/>
    <w:rsid w:val="00CA5907"/>
    <w:rsid w:val="00CA591C"/>
    <w:rsid w:val="00CA5DA8"/>
    <w:rsid w:val="00CA61C4"/>
    <w:rsid w:val="00CA647B"/>
    <w:rsid w:val="00CA6762"/>
    <w:rsid w:val="00CA67C6"/>
    <w:rsid w:val="00CA6899"/>
    <w:rsid w:val="00CA6990"/>
    <w:rsid w:val="00CA6EEA"/>
    <w:rsid w:val="00CA705F"/>
    <w:rsid w:val="00CA72BA"/>
    <w:rsid w:val="00CA730A"/>
    <w:rsid w:val="00CA73B2"/>
    <w:rsid w:val="00CA76B2"/>
    <w:rsid w:val="00CA76F0"/>
    <w:rsid w:val="00CA773C"/>
    <w:rsid w:val="00CA7B97"/>
    <w:rsid w:val="00CA7BA3"/>
    <w:rsid w:val="00CA7BE3"/>
    <w:rsid w:val="00CA7DFB"/>
    <w:rsid w:val="00CB0626"/>
    <w:rsid w:val="00CB0812"/>
    <w:rsid w:val="00CB088A"/>
    <w:rsid w:val="00CB0E1A"/>
    <w:rsid w:val="00CB0E6F"/>
    <w:rsid w:val="00CB0F18"/>
    <w:rsid w:val="00CB0F8B"/>
    <w:rsid w:val="00CB1068"/>
    <w:rsid w:val="00CB1085"/>
    <w:rsid w:val="00CB1370"/>
    <w:rsid w:val="00CB14AF"/>
    <w:rsid w:val="00CB15E4"/>
    <w:rsid w:val="00CB176C"/>
    <w:rsid w:val="00CB1EF7"/>
    <w:rsid w:val="00CB1F5F"/>
    <w:rsid w:val="00CB27A3"/>
    <w:rsid w:val="00CB28F8"/>
    <w:rsid w:val="00CB29DD"/>
    <w:rsid w:val="00CB2B33"/>
    <w:rsid w:val="00CB2DDA"/>
    <w:rsid w:val="00CB3017"/>
    <w:rsid w:val="00CB3053"/>
    <w:rsid w:val="00CB30E2"/>
    <w:rsid w:val="00CB3104"/>
    <w:rsid w:val="00CB316A"/>
    <w:rsid w:val="00CB31B0"/>
    <w:rsid w:val="00CB335B"/>
    <w:rsid w:val="00CB33A3"/>
    <w:rsid w:val="00CB34D5"/>
    <w:rsid w:val="00CB357A"/>
    <w:rsid w:val="00CB359C"/>
    <w:rsid w:val="00CB388F"/>
    <w:rsid w:val="00CB3E60"/>
    <w:rsid w:val="00CB3E83"/>
    <w:rsid w:val="00CB408A"/>
    <w:rsid w:val="00CB42BB"/>
    <w:rsid w:val="00CB456B"/>
    <w:rsid w:val="00CB45A9"/>
    <w:rsid w:val="00CB45C5"/>
    <w:rsid w:val="00CB471E"/>
    <w:rsid w:val="00CB4729"/>
    <w:rsid w:val="00CB47B8"/>
    <w:rsid w:val="00CB4D5A"/>
    <w:rsid w:val="00CB4DCF"/>
    <w:rsid w:val="00CB5004"/>
    <w:rsid w:val="00CB5060"/>
    <w:rsid w:val="00CB51C4"/>
    <w:rsid w:val="00CB55E5"/>
    <w:rsid w:val="00CB56D7"/>
    <w:rsid w:val="00CB580C"/>
    <w:rsid w:val="00CB596C"/>
    <w:rsid w:val="00CB5D7C"/>
    <w:rsid w:val="00CB5D8D"/>
    <w:rsid w:val="00CB5EB3"/>
    <w:rsid w:val="00CB610C"/>
    <w:rsid w:val="00CB63F6"/>
    <w:rsid w:val="00CB64A1"/>
    <w:rsid w:val="00CB6570"/>
    <w:rsid w:val="00CB6A26"/>
    <w:rsid w:val="00CB6B2D"/>
    <w:rsid w:val="00CB6B46"/>
    <w:rsid w:val="00CB6CF8"/>
    <w:rsid w:val="00CB6FBF"/>
    <w:rsid w:val="00CB7059"/>
    <w:rsid w:val="00CB70DE"/>
    <w:rsid w:val="00CB7200"/>
    <w:rsid w:val="00CB727F"/>
    <w:rsid w:val="00CB7481"/>
    <w:rsid w:val="00CB76FA"/>
    <w:rsid w:val="00CB77E6"/>
    <w:rsid w:val="00CB784B"/>
    <w:rsid w:val="00CB7E7C"/>
    <w:rsid w:val="00CB7FBA"/>
    <w:rsid w:val="00CC01DC"/>
    <w:rsid w:val="00CC079C"/>
    <w:rsid w:val="00CC0961"/>
    <w:rsid w:val="00CC0A52"/>
    <w:rsid w:val="00CC0A7A"/>
    <w:rsid w:val="00CC0B08"/>
    <w:rsid w:val="00CC0C93"/>
    <w:rsid w:val="00CC0DCD"/>
    <w:rsid w:val="00CC0F69"/>
    <w:rsid w:val="00CC0F87"/>
    <w:rsid w:val="00CC101F"/>
    <w:rsid w:val="00CC1039"/>
    <w:rsid w:val="00CC1140"/>
    <w:rsid w:val="00CC13D7"/>
    <w:rsid w:val="00CC164A"/>
    <w:rsid w:val="00CC1728"/>
    <w:rsid w:val="00CC17B7"/>
    <w:rsid w:val="00CC1A9B"/>
    <w:rsid w:val="00CC1AAF"/>
    <w:rsid w:val="00CC1BE7"/>
    <w:rsid w:val="00CC1CC7"/>
    <w:rsid w:val="00CC1D30"/>
    <w:rsid w:val="00CC1ECC"/>
    <w:rsid w:val="00CC1F1E"/>
    <w:rsid w:val="00CC1F61"/>
    <w:rsid w:val="00CC1FAB"/>
    <w:rsid w:val="00CC20AD"/>
    <w:rsid w:val="00CC20B7"/>
    <w:rsid w:val="00CC22EE"/>
    <w:rsid w:val="00CC24B3"/>
    <w:rsid w:val="00CC2540"/>
    <w:rsid w:val="00CC2A0F"/>
    <w:rsid w:val="00CC2BD8"/>
    <w:rsid w:val="00CC2E4C"/>
    <w:rsid w:val="00CC2EB9"/>
    <w:rsid w:val="00CC2FC8"/>
    <w:rsid w:val="00CC3065"/>
    <w:rsid w:val="00CC337F"/>
    <w:rsid w:val="00CC33F8"/>
    <w:rsid w:val="00CC359B"/>
    <w:rsid w:val="00CC37ED"/>
    <w:rsid w:val="00CC39B7"/>
    <w:rsid w:val="00CC3AAB"/>
    <w:rsid w:val="00CC3E8C"/>
    <w:rsid w:val="00CC3F9E"/>
    <w:rsid w:val="00CC3FE8"/>
    <w:rsid w:val="00CC41ED"/>
    <w:rsid w:val="00CC448A"/>
    <w:rsid w:val="00CC4518"/>
    <w:rsid w:val="00CC4564"/>
    <w:rsid w:val="00CC45CA"/>
    <w:rsid w:val="00CC474F"/>
    <w:rsid w:val="00CC4795"/>
    <w:rsid w:val="00CC4EA7"/>
    <w:rsid w:val="00CC4ED0"/>
    <w:rsid w:val="00CC5195"/>
    <w:rsid w:val="00CC529B"/>
    <w:rsid w:val="00CC541D"/>
    <w:rsid w:val="00CC5674"/>
    <w:rsid w:val="00CC57B4"/>
    <w:rsid w:val="00CC5CBF"/>
    <w:rsid w:val="00CC5CFB"/>
    <w:rsid w:val="00CC5E20"/>
    <w:rsid w:val="00CC6330"/>
    <w:rsid w:val="00CC64FC"/>
    <w:rsid w:val="00CC680D"/>
    <w:rsid w:val="00CC6977"/>
    <w:rsid w:val="00CC6B53"/>
    <w:rsid w:val="00CC6C18"/>
    <w:rsid w:val="00CC6C2B"/>
    <w:rsid w:val="00CC6FF6"/>
    <w:rsid w:val="00CC73E5"/>
    <w:rsid w:val="00CC7953"/>
    <w:rsid w:val="00CC798C"/>
    <w:rsid w:val="00CC79C3"/>
    <w:rsid w:val="00CC79DB"/>
    <w:rsid w:val="00CC79DC"/>
    <w:rsid w:val="00CC7B81"/>
    <w:rsid w:val="00CD04FF"/>
    <w:rsid w:val="00CD052C"/>
    <w:rsid w:val="00CD07B4"/>
    <w:rsid w:val="00CD07C8"/>
    <w:rsid w:val="00CD0899"/>
    <w:rsid w:val="00CD09E5"/>
    <w:rsid w:val="00CD0A5F"/>
    <w:rsid w:val="00CD0BCC"/>
    <w:rsid w:val="00CD0BFA"/>
    <w:rsid w:val="00CD0CB1"/>
    <w:rsid w:val="00CD0D87"/>
    <w:rsid w:val="00CD107A"/>
    <w:rsid w:val="00CD1540"/>
    <w:rsid w:val="00CD154D"/>
    <w:rsid w:val="00CD1685"/>
    <w:rsid w:val="00CD17B5"/>
    <w:rsid w:val="00CD1930"/>
    <w:rsid w:val="00CD194F"/>
    <w:rsid w:val="00CD195C"/>
    <w:rsid w:val="00CD19EE"/>
    <w:rsid w:val="00CD19F8"/>
    <w:rsid w:val="00CD1BF6"/>
    <w:rsid w:val="00CD20F1"/>
    <w:rsid w:val="00CD223F"/>
    <w:rsid w:val="00CD227C"/>
    <w:rsid w:val="00CD244F"/>
    <w:rsid w:val="00CD2541"/>
    <w:rsid w:val="00CD26C7"/>
    <w:rsid w:val="00CD2734"/>
    <w:rsid w:val="00CD2AA6"/>
    <w:rsid w:val="00CD2B1D"/>
    <w:rsid w:val="00CD2D32"/>
    <w:rsid w:val="00CD2FBA"/>
    <w:rsid w:val="00CD3021"/>
    <w:rsid w:val="00CD336C"/>
    <w:rsid w:val="00CD33C1"/>
    <w:rsid w:val="00CD343F"/>
    <w:rsid w:val="00CD3848"/>
    <w:rsid w:val="00CD3F16"/>
    <w:rsid w:val="00CD400B"/>
    <w:rsid w:val="00CD407B"/>
    <w:rsid w:val="00CD41D3"/>
    <w:rsid w:val="00CD421A"/>
    <w:rsid w:val="00CD438F"/>
    <w:rsid w:val="00CD43B0"/>
    <w:rsid w:val="00CD440C"/>
    <w:rsid w:val="00CD4547"/>
    <w:rsid w:val="00CD454D"/>
    <w:rsid w:val="00CD45BD"/>
    <w:rsid w:val="00CD4622"/>
    <w:rsid w:val="00CD4762"/>
    <w:rsid w:val="00CD47D7"/>
    <w:rsid w:val="00CD4AA6"/>
    <w:rsid w:val="00CD4BF5"/>
    <w:rsid w:val="00CD4EE8"/>
    <w:rsid w:val="00CD515D"/>
    <w:rsid w:val="00CD52B6"/>
    <w:rsid w:val="00CD5471"/>
    <w:rsid w:val="00CD550D"/>
    <w:rsid w:val="00CD579C"/>
    <w:rsid w:val="00CD5878"/>
    <w:rsid w:val="00CD5BDF"/>
    <w:rsid w:val="00CD5D59"/>
    <w:rsid w:val="00CD5E2C"/>
    <w:rsid w:val="00CD5EE9"/>
    <w:rsid w:val="00CD5F30"/>
    <w:rsid w:val="00CD6051"/>
    <w:rsid w:val="00CD61C8"/>
    <w:rsid w:val="00CD61F9"/>
    <w:rsid w:val="00CD62A3"/>
    <w:rsid w:val="00CD6493"/>
    <w:rsid w:val="00CD652A"/>
    <w:rsid w:val="00CD6A1F"/>
    <w:rsid w:val="00CD6AB7"/>
    <w:rsid w:val="00CD6B54"/>
    <w:rsid w:val="00CD6C82"/>
    <w:rsid w:val="00CD6DA5"/>
    <w:rsid w:val="00CD7099"/>
    <w:rsid w:val="00CD726A"/>
    <w:rsid w:val="00CD72D5"/>
    <w:rsid w:val="00CD7318"/>
    <w:rsid w:val="00CD7323"/>
    <w:rsid w:val="00CD756F"/>
    <w:rsid w:val="00CD7FED"/>
    <w:rsid w:val="00CE0785"/>
    <w:rsid w:val="00CE07F7"/>
    <w:rsid w:val="00CE0CC1"/>
    <w:rsid w:val="00CE128A"/>
    <w:rsid w:val="00CE13E4"/>
    <w:rsid w:val="00CE1507"/>
    <w:rsid w:val="00CE179F"/>
    <w:rsid w:val="00CE1A07"/>
    <w:rsid w:val="00CE1E35"/>
    <w:rsid w:val="00CE1E7A"/>
    <w:rsid w:val="00CE20A6"/>
    <w:rsid w:val="00CE2139"/>
    <w:rsid w:val="00CE215C"/>
    <w:rsid w:val="00CE2527"/>
    <w:rsid w:val="00CE2C57"/>
    <w:rsid w:val="00CE2C90"/>
    <w:rsid w:val="00CE2DB6"/>
    <w:rsid w:val="00CE2E39"/>
    <w:rsid w:val="00CE2F50"/>
    <w:rsid w:val="00CE2FF8"/>
    <w:rsid w:val="00CE3028"/>
    <w:rsid w:val="00CE3286"/>
    <w:rsid w:val="00CE3380"/>
    <w:rsid w:val="00CE3488"/>
    <w:rsid w:val="00CE361B"/>
    <w:rsid w:val="00CE37F3"/>
    <w:rsid w:val="00CE39D7"/>
    <w:rsid w:val="00CE3AAB"/>
    <w:rsid w:val="00CE3B03"/>
    <w:rsid w:val="00CE3B10"/>
    <w:rsid w:val="00CE3BA0"/>
    <w:rsid w:val="00CE3FFA"/>
    <w:rsid w:val="00CE42E6"/>
    <w:rsid w:val="00CE4334"/>
    <w:rsid w:val="00CE43B8"/>
    <w:rsid w:val="00CE45D0"/>
    <w:rsid w:val="00CE4692"/>
    <w:rsid w:val="00CE4C46"/>
    <w:rsid w:val="00CE4CAD"/>
    <w:rsid w:val="00CE4F25"/>
    <w:rsid w:val="00CE547C"/>
    <w:rsid w:val="00CE54E5"/>
    <w:rsid w:val="00CE5647"/>
    <w:rsid w:val="00CE56AC"/>
    <w:rsid w:val="00CE5712"/>
    <w:rsid w:val="00CE57D4"/>
    <w:rsid w:val="00CE5803"/>
    <w:rsid w:val="00CE582A"/>
    <w:rsid w:val="00CE59E8"/>
    <w:rsid w:val="00CE5D7E"/>
    <w:rsid w:val="00CE5D93"/>
    <w:rsid w:val="00CE5D9D"/>
    <w:rsid w:val="00CE5E22"/>
    <w:rsid w:val="00CE5E6E"/>
    <w:rsid w:val="00CE5E8B"/>
    <w:rsid w:val="00CE6362"/>
    <w:rsid w:val="00CE6504"/>
    <w:rsid w:val="00CE6532"/>
    <w:rsid w:val="00CE6794"/>
    <w:rsid w:val="00CE68A3"/>
    <w:rsid w:val="00CE68D1"/>
    <w:rsid w:val="00CE6ABB"/>
    <w:rsid w:val="00CE6B1B"/>
    <w:rsid w:val="00CE6BFA"/>
    <w:rsid w:val="00CE6C02"/>
    <w:rsid w:val="00CE6E4C"/>
    <w:rsid w:val="00CE7593"/>
    <w:rsid w:val="00CE7753"/>
    <w:rsid w:val="00CE7A0E"/>
    <w:rsid w:val="00CE7AC4"/>
    <w:rsid w:val="00CF002A"/>
    <w:rsid w:val="00CF0226"/>
    <w:rsid w:val="00CF0354"/>
    <w:rsid w:val="00CF0445"/>
    <w:rsid w:val="00CF0518"/>
    <w:rsid w:val="00CF052D"/>
    <w:rsid w:val="00CF052E"/>
    <w:rsid w:val="00CF0799"/>
    <w:rsid w:val="00CF1732"/>
    <w:rsid w:val="00CF178C"/>
    <w:rsid w:val="00CF193B"/>
    <w:rsid w:val="00CF19C5"/>
    <w:rsid w:val="00CF1AAA"/>
    <w:rsid w:val="00CF1CD3"/>
    <w:rsid w:val="00CF1CE7"/>
    <w:rsid w:val="00CF1D99"/>
    <w:rsid w:val="00CF1E9F"/>
    <w:rsid w:val="00CF2030"/>
    <w:rsid w:val="00CF2056"/>
    <w:rsid w:val="00CF25A9"/>
    <w:rsid w:val="00CF2861"/>
    <w:rsid w:val="00CF2C5D"/>
    <w:rsid w:val="00CF2C88"/>
    <w:rsid w:val="00CF2D21"/>
    <w:rsid w:val="00CF3252"/>
    <w:rsid w:val="00CF32EF"/>
    <w:rsid w:val="00CF3607"/>
    <w:rsid w:val="00CF36A0"/>
    <w:rsid w:val="00CF370E"/>
    <w:rsid w:val="00CF376B"/>
    <w:rsid w:val="00CF3785"/>
    <w:rsid w:val="00CF37A2"/>
    <w:rsid w:val="00CF39F6"/>
    <w:rsid w:val="00CF3A16"/>
    <w:rsid w:val="00CF3C2B"/>
    <w:rsid w:val="00CF3C8B"/>
    <w:rsid w:val="00CF3FD3"/>
    <w:rsid w:val="00CF404A"/>
    <w:rsid w:val="00CF4143"/>
    <w:rsid w:val="00CF42CE"/>
    <w:rsid w:val="00CF44C8"/>
    <w:rsid w:val="00CF44FC"/>
    <w:rsid w:val="00CF4526"/>
    <w:rsid w:val="00CF46C3"/>
    <w:rsid w:val="00CF473A"/>
    <w:rsid w:val="00CF47F8"/>
    <w:rsid w:val="00CF4919"/>
    <w:rsid w:val="00CF4CF2"/>
    <w:rsid w:val="00CF4DDC"/>
    <w:rsid w:val="00CF50BA"/>
    <w:rsid w:val="00CF53FD"/>
    <w:rsid w:val="00CF5E0F"/>
    <w:rsid w:val="00CF6017"/>
    <w:rsid w:val="00CF6053"/>
    <w:rsid w:val="00CF6255"/>
    <w:rsid w:val="00CF628E"/>
    <w:rsid w:val="00CF63C2"/>
    <w:rsid w:val="00CF640C"/>
    <w:rsid w:val="00CF6780"/>
    <w:rsid w:val="00CF67AB"/>
    <w:rsid w:val="00CF6837"/>
    <w:rsid w:val="00CF6A86"/>
    <w:rsid w:val="00CF6B3A"/>
    <w:rsid w:val="00CF6D8F"/>
    <w:rsid w:val="00CF6E67"/>
    <w:rsid w:val="00CF709D"/>
    <w:rsid w:val="00CF7230"/>
    <w:rsid w:val="00CF758F"/>
    <w:rsid w:val="00CF77F8"/>
    <w:rsid w:val="00CF788E"/>
    <w:rsid w:val="00CF7AD1"/>
    <w:rsid w:val="00CF7CA5"/>
    <w:rsid w:val="00CF7D99"/>
    <w:rsid w:val="00D0000C"/>
    <w:rsid w:val="00D000C5"/>
    <w:rsid w:val="00D00482"/>
    <w:rsid w:val="00D004C5"/>
    <w:rsid w:val="00D0062F"/>
    <w:rsid w:val="00D006CA"/>
    <w:rsid w:val="00D009A5"/>
    <w:rsid w:val="00D00B2E"/>
    <w:rsid w:val="00D00D50"/>
    <w:rsid w:val="00D00D9D"/>
    <w:rsid w:val="00D01102"/>
    <w:rsid w:val="00D01157"/>
    <w:rsid w:val="00D012D5"/>
    <w:rsid w:val="00D013A7"/>
    <w:rsid w:val="00D01907"/>
    <w:rsid w:val="00D01C38"/>
    <w:rsid w:val="00D01C7D"/>
    <w:rsid w:val="00D01F3F"/>
    <w:rsid w:val="00D02090"/>
    <w:rsid w:val="00D021B4"/>
    <w:rsid w:val="00D021C1"/>
    <w:rsid w:val="00D02B63"/>
    <w:rsid w:val="00D02CCB"/>
    <w:rsid w:val="00D02E3F"/>
    <w:rsid w:val="00D02FBB"/>
    <w:rsid w:val="00D0319A"/>
    <w:rsid w:val="00D031F5"/>
    <w:rsid w:val="00D03443"/>
    <w:rsid w:val="00D03526"/>
    <w:rsid w:val="00D03657"/>
    <w:rsid w:val="00D038B2"/>
    <w:rsid w:val="00D03979"/>
    <w:rsid w:val="00D03A35"/>
    <w:rsid w:val="00D03A85"/>
    <w:rsid w:val="00D03ED5"/>
    <w:rsid w:val="00D03F95"/>
    <w:rsid w:val="00D03FA5"/>
    <w:rsid w:val="00D040A9"/>
    <w:rsid w:val="00D04465"/>
    <w:rsid w:val="00D0449F"/>
    <w:rsid w:val="00D04683"/>
    <w:rsid w:val="00D04817"/>
    <w:rsid w:val="00D0489B"/>
    <w:rsid w:val="00D048C0"/>
    <w:rsid w:val="00D04A16"/>
    <w:rsid w:val="00D04A7B"/>
    <w:rsid w:val="00D04FA5"/>
    <w:rsid w:val="00D04FB3"/>
    <w:rsid w:val="00D052E1"/>
    <w:rsid w:val="00D05314"/>
    <w:rsid w:val="00D05363"/>
    <w:rsid w:val="00D054D0"/>
    <w:rsid w:val="00D055D5"/>
    <w:rsid w:val="00D05620"/>
    <w:rsid w:val="00D05823"/>
    <w:rsid w:val="00D05869"/>
    <w:rsid w:val="00D05A14"/>
    <w:rsid w:val="00D05AF3"/>
    <w:rsid w:val="00D05B23"/>
    <w:rsid w:val="00D05BD6"/>
    <w:rsid w:val="00D05D0D"/>
    <w:rsid w:val="00D05D2F"/>
    <w:rsid w:val="00D060BC"/>
    <w:rsid w:val="00D063C3"/>
    <w:rsid w:val="00D064AE"/>
    <w:rsid w:val="00D06552"/>
    <w:rsid w:val="00D0674F"/>
    <w:rsid w:val="00D067D1"/>
    <w:rsid w:val="00D0684B"/>
    <w:rsid w:val="00D06A7A"/>
    <w:rsid w:val="00D06F53"/>
    <w:rsid w:val="00D06F5B"/>
    <w:rsid w:val="00D06FC3"/>
    <w:rsid w:val="00D070D5"/>
    <w:rsid w:val="00D07284"/>
    <w:rsid w:val="00D074D8"/>
    <w:rsid w:val="00D07566"/>
    <w:rsid w:val="00D076B6"/>
    <w:rsid w:val="00D078C8"/>
    <w:rsid w:val="00D07D1A"/>
    <w:rsid w:val="00D103AA"/>
    <w:rsid w:val="00D10671"/>
    <w:rsid w:val="00D108A0"/>
    <w:rsid w:val="00D10AB5"/>
    <w:rsid w:val="00D10D94"/>
    <w:rsid w:val="00D1191B"/>
    <w:rsid w:val="00D119E3"/>
    <w:rsid w:val="00D11AD8"/>
    <w:rsid w:val="00D11ED1"/>
    <w:rsid w:val="00D120A2"/>
    <w:rsid w:val="00D12421"/>
    <w:rsid w:val="00D124CE"/>
    <w:rsid w:val="00D124E5"/>
    <w:rsid w:val="00D12542"/>
    <w:rsid w:val="00D125A4"/>
    <w:rsid w:val="00D1278E"/>
    <w:rsid w:val="00D1299B"/>
    <w:rsid w:val="00D12B99"/>
    <w:rsid w:val="00D12BA7"/>
    <w:rsid w:val="00D12D17"/>
    <w:rsid w:val="00D12D4C"/>
    <w:rsid w:val="00D12DED"/>
    <w:rsid w:val="00D12F89"/>
    <w:rsid w:val="00D130E2"/>
    <w:rsid w:val="00D130E5"/>
    <w:rsid w:val="00D1325F"/>
    <w:rsid w:val="00D132A6"/>
    <w:rsid w:val="00D132D1"/>
    <w:rsid w:val="00D133CA"/>
    <w:rsid w:val="00D1348C"/>
    <w:rsid w:val="00D1378D"/>
    <w:rsid w:val="00D1379E"/>
    <w:rsid w:val="00D1390A"/>
    <w:rsid w:val="00D13978"/>
    <w:rsid w:val="00D1397C"/>
    <w:rsid w:val="00D13B6F"/>
    <w:rsid w:val="00D140D8"/>
    <w:rsid w:val="00D14148"/>
    <w:rsid w:val="00D14166"/>
    <w:rsid w:val="00D141C8"/>
    <w:rsid w:val="00D142CD"/>
    <w:rsid w:val="00D144A3"/>
    <w:rsid w:val="00D144BE"/>
    <w:rsid w:val="00D14792"/>
    <w:rsid w:val="00D14857"/>
    <w:rsid w:val="00D149B9"/>
    <w:rsid w:val="00D14BA5"/>
    <w:rsid w:val="00D14C26"/>
    <w:rsid w:val="00D14D19"/>
    <w:rsid w:val="00D14E85"/>
    <w:rsid w:val="00D14F46"/>
    <w:rsid w:val="00D15117"/>
    <w:rsid w:val="00D15165"/>
    <w:rsid w:val="00D152D0"/>
    <w:rsid w:val="00D154A8"/>
    <w:rsid w:val="00D154DA"/>
    <w:rsid w:val="00D15832"/>
    <w:rsid w:val="00D15992"/>
    <w:rsid w:val="00D15A23"/>
    <w:rsid w:val="00D15AEA"/>
    <w:rsid w:val="00D15D39"/>
    <w:rsid w:val="00D1603C"/>
    <w:rsid w:val="00D16560"/>
    <w:rsid w:val="00D165D8"/>
    <w:rsid w:val="00D167D9"/>
    <w:rsid w:val="00D168BC"/>
    <w:rsid w:val="00D168E5"/>
    <w:rsid w:val="00D1693C"/>
    <w:rsid w:val="00D16D86"/>
    <w:rsid w:val="00D170F7"/>
    <w:rsid w:val="00D172FE"/>
    <w:rsid w:val="00D173C7"/>
    <w:rsid w:val="00D1742F"/>
    <w:rsid w:val="00D17693"/>
    <w:rsid w:val="00D17986"/>
    <w:rsid w:val="00D17A1F"/>
    <w:rsid w:val="00D17B84"/>
    <w:rsid w:val="00D17EDF"/>
    <w:rsid w:val="00D20389"/>
    <w:rsid w:val="00D20437"/>
    <w:rsid w:val="00D20A01"/>
    <w:rsid w:val="00D20A03"/>
    <w:rsid w:val="00D20A82"/>
    <w:rsid w:val="00D20BA0"/>
    <w:rsid w:val="00D20D48"/>
    <w:rsid w:val="00D21055"/>
    <w:rsid w:val="00D2108C"/>
    <w:rsid w:val="00D21151"/>
    <w:rsid w:val="00D21225"/>
    <w:rsid w:val="00D2188F"/>
    <w:rsid w:val="00D21A1B"/>
    <w:rsid w:val="00D21BAC"/>
    <w:rsid w:val="00D21FA7"/>
    <w:rsid w:val="00D22424"/>
    <w:rsid w:val="00D224AA"/>
    <w:rsid w:val="00D224DF"/>
    <w:rsid w:val="00D226D3"/>
    <w:rsid w:val="00D226D5"/>
    <w:rsid w:val="00D22A51"/>
    <w:rsid w:val="00D22A86"/>
    <w:rsid w:val="00D22C0A"/>
    <w:rsid w:val="00D22E99"/>
    <w:rsid w:val="00D22F4C"/>
    <w:rsid w:val="00D22F67"/>
    <w:rsid w:val="00D22F77"/>
    <w:rsid w:val="00D2305C"/>
    <w:rsid w:val="00D231D4"/>
    <w:rsid w:val="00D235A0"/>
    <w:rsid w:val="00D238BC"/>
    <w:rsid w:val="00D23BDF"/>
    <w:rsid w:val="00D23F58"/>
    <w:rsid w:val="00D24193"/>
    <w:rsid w:val="00D244C1"/>
    <w:rsid w:val="00D24853"/>
    <w:rsid w:val="00D249C5"/>
    <w:rsid w:val="00D249CE"/>
    <w:rsid w:val="00D24ECB"/>
    <w:rsid w:val="00D25164"/>
    <w:rsid w:val="00D252B6"/>
    <w:rsid w:val="00D253B6"/>
    <w:rsid w:val="00D253C8"/>
    <w:rsid w:val="00D25564"/>
    <w:rsid w:val="00D25595"/>
    <w:rsid w:val="00D257D5"/>
    <w:rsid w:val="00D258DC"/>
    <w:rsid w:val="00D25A33"/>
    <w:rsid w:val="00D25A61"/>
    <w:rsid w:val="00D25A99"/>
    <w:rsid w:val="00D25AE5"/>
    <w:rsid w:val="00D25D84"/>
    <w:rsid w:val="00D25EB5"/>
    <w:rsid w:val="00D26006"/>
    <w:rsid w:val="00D26017"/>
    <w:rsid w:val="00D2606C"/>
    <w:rsid w:val="00D264FA"/>
    <w:rsid w:val="00D264FD"/>
    <w:rsid w:val="00D2664C"/>
    <w:rsid w:val="00D267FE"/>
    <w:rsid w:val="00D268C2"/>
    <w:rsid w:val="00D26A4E"/>
    <w:rsid w:val="00D26D3E"/>
    <w:rsid w:val="00D272CF"/>
    <w:rsid w:val="00D273C1"/>
    <w:rsid w:val="00D2756D"/>
    <w:rsid w:val="00D27633"/>
    <w:rsid w:val="00D276FB"/>
    <w:rsid w:val="00D27708"/>
    <w:rsid w:val="00D27836"/>
    <w:rsid w:val="00D27B1D"/>
    <w:rsid w:val="00D27B51"/>
    <w:rsid w:val="00D27F63"/>
    <w:rsid w:val="00D3011D"/>
    <w:rsid w:val="00D301B0"/>
    <w:rsid w:val="00D30243"/>
    <w:rsid w:val="00D303A7"/>
    <w:rsid w:val="00D30484"/>
    <w:rsid w:val="00D30712"/>
    <w:rsid w:val="00D30AD6"/>
    <w:rsid w:val="00D30E57"/>
    <w:rsid w:val="00D3104F"/>
    <w:rsid w:val="00D310E7"/>
    <w:rsid w:val="00D31179"/>
    <w:rsid w:val="00D31189"/>
    <w:rsid w:val="00D3170F"/>
    <w:rsid w:val="00D3180C"/>
    <w:rsid w:val="00D31A41"/>
    <w:rsid w:val="00D31BD7"/>
    <w:rsid w:val="00D31CC1"/>
    <w:rsid w:val="00D31E0B"/>
    <w:rsid w:val="00D32294"/>
    <w:rsid w:val="00D322EF"/>
    <w:rsid w:val="00D323D5"/>
    <w:rsid w:val="00D32412"/>
    <w:rsid w:val="00D3282A"/>
    <w:rsid w:val="00D32B2E"/>
    <w:rsid w:val="00D32D7D"/>
    <w:rsid w:val="00D32EE3"/>
    <w:rsid w:val="00D32F9F"/>
    <w:rsid w:val="00D3302C"/>
    <w:rsid w:val="00D331CA"/>
    <w:rsid w:val="00D332BA"/>
    <w:rsid w:val="00D333E7"/>
    <w:rsid w:val="00D336BC"/>
    <w:rsid w:val="00D3394E"/>
    <w:rsid w:val="00D33A8C"/>
    <w:rsid w:val="00D33B0F"/>
    <w:rsid w:val="00D33B78"/>
    <w:rsid w:val="00D33D80"/>
    <w:rsid w:val="00D33ECD"/>
    <w:rsid w:val="00D33FA5"/>
    <w:rsid w:val="00D3425F"/>
    <w:rsid w:val="00D34371"/>
    <w:rsid w:val="00D34403"/>
    <w:rsid w:val="00D3441D"/>
    <w:rsid w:val="00D3462A"/>
    <w:rsid w:val="00D34733"/>
    <w:rsid w:val="00D3483F"/>
    <w:rsid w:val="00D35132"/>
    <w:rsid w:val="00D353D6"/>
    <w:rsid w:val="00D3550C"/>
    <w:rsid w:val="00D3595B"/>
    <w:rsid w:val="00D359C7"/>
    <w:rsid w:val="00D35AF5"/>
    <w:rsid w:val="00D35B0D"/>
    <w:rsid w:val="00D35D72"/>
    <w:rsid w:val="00D361D2"/>
    <w:rsid w:val="00D36364"/>
    <w:rsid w:val="00D36398"/>
    <w:rsid w:val="00D363E6"/>
    <w:rsid w:val="00D36510"/>
    <w:rsid w:val="00D36618"/>
    <w:rsid w:val="00D36A02"/>
    <w:rsid w:val="00D36AC6"/>
    <w:rsid w:val="00D36C04"/>
    <w:rsid w:val="00D36C2A"/>
    <w:rsid w:val="00D36CB3"/>
    <w:rsid w:val="00D36D80"/>
    <w:rsid w:val="00D36FD1"/>
    <w:rsid w:val="00D37022"/>
    <w:rsid w:val="00D376B3"/>
    <w:rsid w:val="00D37D63"/>
    <w:rsid w:val="00D37D8C"/>
    <w:rsid w:val="00D37E07"/>
    <w:rsid w:val="00D37F4A"/>
    <w:rsid w:val="00D400BF"/>
    <w:rsid w:val="00D4011A"/>
    <w:rsid w:val="00D402E1"/>
    <w:rsid w:val="00D4038F"/>
    <w:rsid w:val="00D40507"/>
    <w:rsid w:val="00D405A7"/>
    <w:rsid w:val="00D4082B"/>
    <w:rsid w:val="00D408C6"/>
    <w:rsid w:val="00D40947"/>
    <w:rsid w:val="00D40ABD"/>
    <w:rsid w:val="00D40E8B"/>
    <w:rsid w:val="00D410E9"/>
    <w:rsid w:val="00D4110C"/>
    <w:rsid w:val="00D41163"/>
    <w:rsid w:val="00D41368"/>
    <w:rsid w:val="00D41477"/>
    <w:rsid w:val="00D4148F"/>
    <w:rsid w:val="00D4172E"/>
    <w:rsid w:val="00D417E5"/>
    <w:rsid w:val="00D41812"/>
    <w:rsid w:val="00D41A3B"/>
    <w:rsid w:val="00D41A66"/>
    <w:rsid w:val="00D41C72"/>
    <w:rsid w:val="00D41C8F"/>
    <w:rsid w:val="00D41DA6"/>
    <w:rsid w:val="00D41FF2"/>
    <w:rsid w:val="00D421FF"/>
    <w:rsid w:val="00D423EA"/>
    <w:rsid w:val="00D42436"/>
    <w:rsid w:val="00D42852"/>
    <w:rsid w:val="00D42950"/>
    <w:rsid w:val="00D42B47"/>
    <w:rsid w:val="00D42C50"/>
    <w:rsid w:val="00D42D5E"/>
    <w:rsid w:val="00D42D80"/>
    <w:rsid w:val="00D42F0B"/>
    <w:rsid w:val="00D431CE"/>
    <w:rsid w:val="00D43279"/>
    <w:rsid w:val="00D4327A"/>
    <w:rsid w:val="00D4333D"/>
    <w:rsid w:val="00D4343D"/>
    <w:rsid w:val="00D43749"/>
    <w:rsid w:val="00D43993"/>
    <w:rsid w:val="00D43A21"/>
    <w:rsid w:val="00D43B33"/>
    <w:rsid w:val="00D43B54"/>
    <w:rsid w:val="00D43EA7"/>
    <w:rsid w:val="00D44142"/>
    <w:rsid w:val="00D442E7"/>
    <w:rsid w:val="00D44475"/>
    <w:rsid w:val="00D444BE"/>
    <w:rsid w:val="00D4456C"/>
    <w:rsid w:val="00D446DB"/>
    <w:rsid w:val="00D447C3"/>
    <w:rsid w:val="00D447C6"/>
    <w:rsid w:val="00D44991"/>
    <w:rsid w:val="00D44E56"/>
    <w:rsid w:val="00D44F87"/>
    <w:rsid w:val="00D450AF"/>
    <w:rsid w:val="00D45108"/>
    <w:rsid w:val="00D451CF"/>
    <w:rsid w:val="00D451F3"/>
    <w:rsid w:val="00D457E7"/>
    <w:rsid w:val="00D45C93"/>
    <w:rsid w:val="00D45CA2"/>
    <w:rsid w:val="00D45EDB"/>
    <w:rsid w:val="00D4637E"/>
    <w:rsid w:val="00D46481"/>
    <w:rsid w:val="00D46564"/>
    <w:rsid w:val="00D466D9"/>
    <w:rsid w:val="00D468B7"/>
    <w:rsid w:val="00D46C9C"/>
    <w:rsid w:val="00D4714B"/>
    <w:rsid w:val="00D47442"/>
    <w:rsid w:val="00D47681"/>
    <w:rsid w:val="00D47690"/>
    <w:rsid w:val="00D47824"/>
    <w:rsid w:val="00D47CF2"/>
    <w:rsid w:val="00D47D57"/>
    <w:rsid w:val="00D47F35"/>
    <w:rsid w:val="00D5003E"/>
    <w:rsid w:val="00D500FE"/>
    <w:rsid w:val="00D502E6"/>
    <w:rsid w:val="00D50439"/>
    <w:rsid w:val="00D506EE"/>
    <w:rsid w:val="00D50AB6"/>
    <w:rsid w:val="00D50BA4"/>
    <w:rsid w:val="00D50CE5"/>
    <w:rsid w:val="00D50DE8"/>
    <w:rsid w:val="00D50FB9"/>
    <w:rsid w:val="00D51484"/>
    <w:rsid w:val="00D51559"/>
    <w:rsid w:val="00D519A6"/>
    <w:rsid w:val="00D51AE4"/>
    <w:rsid w:val="00D51DBB"/>
    <w:rsid w:val="00D52696"/>
    <w:rsid w:val="00D526AC"/>
    <w:rsid w:val="00D52704"/>
    <w:rsid w:val="00D527EB"/>
    <w:rsid w:val="00D528E9"/>
    <w:rsid w:val="00D52998"/>
    <w:rsid w:val="00D529AB"/>
    <w:rsid w:val="00D52AA0"/>
    <w:rsid w:val="00D52B79"/>
    <w:rsid w:val="00D52C0F"/>
    <w:rsid w:val="00D52D90"/>
    <w:rsid w:val="00D52F1D"/>
    <w:rsid w:val="00D52F95"/>
    <w:rsid w:val="00D52FD6"/>
    <w:rsid w:val="00D5305A"/>
    <w:rsid w:val="00D53684"/>
    <w:rsid w:val="00D536FD"/>
    <w:rsid w:val="00D5373E"/>
    <w:rsid w:val="00D539BE"/>
    <w:rsid w:val="00D53B81"/>
    <w:rsid w:val="00D53D6D"/>
    <w:rsid w:val="00D53DAB"/>
    <w:rsid w:val="00D53DCE"/>
    <w:rsid w:val="00D54312"/>
    <w:rsid w:val="00D543B5"/>
    <w:rsid w:val="00D54858"/>
    <w:rsid w:val="00D54C9D"/>
    <w:rsid w:val="00D54DB4"/>
    <w:rsid w:val="00D54E4F"/>
    <w:rsid w:val="00D55115"/>
    <w:rsid w:val="00D55265"/>
    <w:rsid w:val="00D5528F"/>
    <w:rsid w:val="00D552C1"/>
    <w:rsid w:val="00D553E9"/>
    <w:rsid w:val="00D554D2"/>
    <w:rsid w:val="00D5556B"/>
    <w:rsid w:val="00D555E2"/>
    <w:rsid w:val="00D5566D"/>
    <w:rsid w:val="00D556F9"/>
    <w:rsid w:val="00D55751"/>
    <w:rsid w:val="00D559D2"/>
    <w:rsid w:val="00D55A4C"/>
    <w:rsid w:val="00D55D97"/>
    <w:rsid w:val="00D561CE"/>
    <w:rsid w:val="00D56498"/>
    <w:rsid w:val="00D567F3"/>
    <w:rsid w:val="00D568B0"/>
    <w:rsid w:val="00D56AB3"/>
    <w:rsid w:val="00D56B35"/>
    <w:rsid w:val="00D56D76"/>
    <w:rsid w:val="00D57188"/>
    <w:rsid w:val="00D57983"/>
    <w:rsid w:val="00D57D6F"/>
    <w:rsid w:val="00D60053"/>
    <w:rsid w:val="00D6016A"/>
    <w:rsid w:val="00D60618"/>
    <w:rsid w:val="00D60634"/>
    <w:rsid w:val="00D60666"/>
    <w:rsid w:val="00D606AC"/>
    <w:rsid w:val="00D60B72"/>
    <w:rsid w:val="00D60C85"/>
    <w:rsid w:val="00D60C8F"/>
    <w:rsid w:val="00D61011"/>
    <w:rsid w:val="00D61043"/>
    <w:rsid w:val="00D6104A"/>
    <w:rsid w:val="00D610BE"/>
    <w:rsid w:val="00D61110"/>
    <w:rsid w:val="00D61B48"/>
    <w:rsid w:val="00D61C75"/>
    <w:rsid w:val="00D61CA9"/>
    <w:rsid w:val="00D61D98"/>
    <w:rsid w:val="00D61E30"/>
    <w:rsid w:val="00D62219"/>
    <w:rsid w:val="00D62250"/>
    <w:rsid w:val="00D62443"/>
    <w:rsid w:val="00D6255A"/>
    <w:rsid w:val="00D626B8"/>
    <w:rsid w:val="00D627B9"/>
    <w:rsid w:val="00D629F1"/>
    <w:rsid w:val="00D62A6C"/>
    <w:rsid w:val="00D62AB7"/>
    <w:rsid w:val="00D62AED"/>
    <w:rsid w:val="00D62DDD"/>
    <w:rsid w:val="00D62E17"/>
    <w:rsid w:val="00D62ED9"/>
    <w:rsid w:val="00D630CA"/>
    <w:rsid w:val="00D63108"/>
    <w:rsid w:val="00D631E8"/>
    <w:rsid w:val="00D63226"/>
    <w:rsid w:val="00D6327C"/>
    <w:rsid w:val="00D6346B"/>
    <w:rsid w:val="00D63910"/>
    <w:rsid w:val="00D63AED"/>
    <w:rsid w:val="00D63B98"/>
    <w:rsid w:val="00D63BA1"/>
    <w:rsid w:val="00D63CB8"/>
    <w:rsid w:val="00D63CED"/>
    <w:rsid w:val="00D63D04"/>
    <w:rsid w:val="00D6406F"/>
    <w:rsid w:val="00D64317"/>
    <w:rsid w:val="00D649F8"/>
    <w:rsid w:val="00D64A8B"/>
    <w:rsid w:val="00D64DA9"/>
    <w:rsid w:val="00D64FB1"/>
    <w:rsid w:val="00D65042"/>
    <w:rsid w:val="00D6541B"/>
    <w:rsid w:val="00D656D4"/>
    <w:rsid w:val="00D656F4"/>
    <w:rsid w:val="00D65887"/>
    <w:rsid w:val="00D65A36"/>
    <w:rsid w:val="00D65D12"/>
    <w:rsid w:val="00D65F3D"/>
    <w:rsid w:val="00D65F79"/>
    <w:rsid w:val="00D661A4"/>
    <w:rsid w:val="00D665EC"/>
    <w:rsid w:val="00D6696E"/>
    <w:rsid w:val="00D66AE5"/>
    <w:rsid w:val="00D66B88"/>
    <w:rsid w:val="00D66D14"/>
    <w:rsid w:val="00D66D63"/>
    <w:rsid w:val="00D66F0E"/>
    <w:rsid w:val="00D67327"/>
    <w:rsid w:val="00D6738B"/>
    <w:rsid w:val="00D6749C"/>
    <w:rsid w:val="00D67591"/>
    <w:rsid w:val="00D67638"/>
    <w:rsid w:val="00D6786F"/>
    <w:rsid w:val="00D67A6F"/>
    <w:rsid w:val="00D67B00"/>
    <w:rsid w:val="00D67BBD"/>
    <w:rsid w:val="00D67CA8"/>
    <w:rsid w:val="00D67EFA"/>
    <w:rsid w:val="00D67F70"/>
    <w:rsid w:val="00D67F9E"/>
    <w:rsid w:val="00D70172"/>
    <w:rsid w:val="00D703DF"/>
    <w:rsid w:val="00D7044F"/>
    <w:rsid w:val="00D7064B"/>
    <w:rsid w:val="00D709E7"/>
    <w:rsid w:val="00D70B75"/>
    <w:rsid w:val="00D70BC2"/>
    <w:rsid w:val="00D70F92"/>
    <w:rsid w:val="00D70F96"/>
    <w:rsid w:val="00D71053"/>
    <w:rsid w:val="00D71090"/>
    <w:rsid w:val="00D71251"/>
    <w:rsid w:val="00D7130A"/>
    <w:rsid w:val="00D714A8"/>
    <w:rsid w:val="00D71798"/>
    <w:rsid w:val="00D71923"/>
    <w:rsid w:val="00D71E55"/>
    <w:rsid w:val="00D71F2A"/>
    <w:rsid w:val="00D71FE9"/>
    <w:rsid w:val="00D721E4"/>
    <w:rsid w:val="00D7233C"/>
    <w:rsid w:val="00D723DD"/>
    <w:rsid w:val="00D72442"/>
    <w:rsid w:val="00D7283D"/>
    <w:rsid w:val="00D72BB5"/>
    <w:rsid w:val="00D72C60"/>
    <w:rsid w:val="00D72C74"/>
    <w:rsid w:val="00D730A1"/>
    <w:rsid w:val="00D730BF"/>
    <w:rsid w:val="00D7313D"/>
    <w:rsid w:val="00D731DA"/>
    <w:rsid w:val="00D73236"/>
    <w:rsid w:val="00D733A4"/>
    <w:rsid w:val="00D736C6"/>
    <w:rsid w:val="00D7388C"/>
    <w:rsid w:val="00D73AD3"/>
    <w:rsid w:val="00D73D17"/>
    <w:rsid w:val="00D74136"/>
    <w:rsid w:val="00D741CD"/>
    <w:rsid w:val="00D74359"/>
    <w:rsid w:val="00D74412"/>
    <w:rsid w:val="00D74433"/>
    <w:rsid w:val="00D7473F"/>
    <w:rsid w:val="00D748A7"/>
    <w:rsid w:val="00D7491F"/>
    <w:rsid w:val="00D74C60"/>
    <w:rsid w:val="00D7503E"/>
    <w:rsid w:val="00D755D8"/>
    <w:rsid w:val="00D756B4"/>
    <w:rsid w:val="00D75A64"/>
    <w:rsid w:val="00D75B00"/>
    <w:rsid w:val="00D75C20"/>
    <w:rsid w:val="00D75C64"/>
    <w:rsid w:val="00D75E19"/>
    <w:rsid w:val="00D75F6A"/>
    <w:rsid w:val="00D75FD0"/>
    <w:rsid w:val="00D75FEC"/>
    <w:rsid w:val="00D760C6"/>
    <w:rsid w:val="00D76195"/>
    <w:rsid w:val="00D76239"/>
    <w:rsid w:val="00D764B3"/>
    <w:rsid w:val="00D76731"/>
    <w:rsid w:val="00D77177"/>
    <w:rsid w:val="00D7719A"/>
    <w:rsid w:val="00D77BED"/>
    <w:rsid w:val="00D77E53"/>
    <w:rsid w:val="00D77EFF"/>
    <w:rsid w:val="00D803C2"/>
    <w:rsid w:val="00D803D8"/>
    <w:rsid w:val="00D8047A"/>
    <w:rsid w:val="00D8063D"/>
    <w:rsid w:val="00D80719"/>
    <w:rsid w:val="00D80851"/>
    <w:rsid w:val="00D80926"/>
    <w:rsid w:val="00D8102B"/>
    <w:rsid w:val="00D8124D"/>
    <w:rsid w:val="00D81442"/>
    <w:rsid w:val="00D814B5"/>
    <w:rsid w:val="00D81655"/>
    <w:rsid w:val="00D816AC"/>
    <w:rsid w:val="00D81959"/>
    <w:rsid w:val="00D81C95"/>
    <w:rsid w:val="00D81D0C"/>
    <w:rsid w:val="00D81D6B"/>
    <w:rsid w:val="00D81EE3"/>
    <w:rsid w:val="00D822A0"/>
    <w:rsid w:val="00D825CE"/>
    <w:rsid w:val="00D8273E"/>
    <w:rsid w:val="00D82841"/>
    <w:rsid w:val="00D82A30"/>
    <w:rsid w:val="00D83274"/>
    <w:rsid w:val="00D8346F"/>
    <w:rsid w:val="00D83739"/>
    <w:rsid w:val="00D83786"/>
    <w:rsid w:val="00D83A09"/>
    <w:rsid w:val="00D83C41"/>
    <w:rsid w:val="00D83D03"/>
    <w:rsid w:val="00D83D4F"/>
    <w:rsid w:val="00D83F31"/>
    <w:rsid w:val="00D83F37"/>
    <w:rsid w:val="00D844C1"/>
    <w:rsid w:val="00D84633"/>
    <w:rsid w:val="00D847FC"/>
    <w:rsid w:val="00D8490D"/>
    <w:rsid w:val="00D8492F"/>
    <w:rsid w:val="00D8497A"/>
    <w:rsid w:val="00D84E0F"/>
    <w:rsid w:val="00D84E94"/>
    <w:rsid w:val="00D84FB3"/>
    <w:rsid w:val="00D850CF"/>
    <w:rsid w:val="00D85385"/>
    <w:rsid w:val="00D8546D"/>
    <w:rsid w:val="00D8589D"/>
    <w:rsid w:val="00D858A9"/>
    <w:rsid w:val="00D8596A"/>
    <w:rsid w:val="00D85AB4"/>
    <w:rsid w:val="00D85AF0"/>
    <w:rsid w:val="00D85C25"/>
    <w:rsid w:val="00D85E59"/>
    <w:rsid w:val="00D86119"/>
    <w:rsid w:val="00D866C0"/>
    <w:rsid w:val="00D866DF"/>
    <w:rsid w:val="00D86819"/>
    <w:rsid w:val="00D86828"/>
    <w:rsid w:val="00D86846"/>
    <w:rsid w:val="00D86938"/>
    <w:rsid w:val="00D86AA9"/>
    <w:rsid w:val="00D86B7C"/>
    <w:rsid w:val="00D86DCC"/>
    <w:rsid w:val="00D86DFA"/>
    <w:rsid w:val="00D86EC8"/>
    <w:rsid w:val="00D86F59"/>
    <w:rsid w:val="00D8724F"/>
    <w:rsid w:val="00D873BD"/>
    <w:rsid w:val="00D87D12"/>
    <w:rsid w:val="00D87DDE"/>
    <w:rsid w:val="00D9069F"/>
    <w:rsid w:val="00D90721"/>
    <w:rsid w:val="00D90B34"/>
    <w:rsid w:val="00D90D3D"/>
    <w:rsid w:val="00D90DEB"/>
    <w:rsid w:val="00D90E31"/>
    <w:rsid w:val="00D90FF9"/>
    <w:rsid w:val="00D91204"/>
    <w:rsid w:val="00D912B8"/>
    <w:rsid w:val="00D91379"/>
    <w:rsid w:val="00D916DF"/>
    <w:rsid w:val="00D919E7"/>
    <w:rsid w:val="00D91B80"/>
    <w:rsid w:val="00D91EF5"/>
    <w:rsid w:val="00D91F0C"/>
    <w:rsid w:val="00D91F5D"/>
    <w:rsid w:val="00D92236"/>
    <w:rsid w:val="00D922BB"/>
    <w:rsid w:val="00D92336"/>
    <w:rsid w:val="00D92667"/>
    <w:rsid w:val="00D928F2"/>
    <w:rsid w:val="00D929A6"/>
    <w:rsid w:val="00D92A5D"/>
    <w:rsid w:val="00D92C5E"/>
    <w:rsid w:val="00D92CF4"/>
    <w:rsid w:val="00D92D5E"/>
    <w:rsid w:val="00D92D65"/>
    <w:rsid w:val="00D92F09"/>
    <w:rsid w:val="00D92F98"/>
    <w:rsid w:val="00D930A7"/>
    <w:rsid w:val="00D930F3"/>
    <w:rsid w:val="00D93466"/>
    <w:rsid w:val="00D9394B"/>
    <w:rsid w:val="00D9398F"/>
    <w:rsid w:val="00D93C2D"/>
    <w:rsid w:val="00D93CA8"/>
    <w:rsid w:val="00D93D3F"/>
    <w:rsid w:val="00D93F34"/>
    <w:rsid w:val="00D94143"/>
    <w:rsid w:val="00D943E7"/>
    <w:rsid w:val="00D94486"/>
    <w:rsid w:val="00D94863"/>
    <w:rsid w:val="00D948FD"/>
    <w:rsid w:val="00D94C7E"/>
    <w:rsid w:val="00D94CD0"/>
    <w:rsid w:val="00D94EF2"/>
    <w:rsid w:val="00D95041"/>
    <w:rsid w:val="00D950E5"/>
    <w:rsid w:val="00D956CB"/>
    <w:rsid w:val="00D95857"/>
    <w:rsid w:val="00D958D6"/>
    <w:rsid w:val="00D959F0"/>
    <w:rsid w:val="00D95BB7"/>
    <w:rsid w:val="00D95C41"/>
    <w:rsid w:val="00D95C5C"/>
    <w:rsid w:val="00D95D9A"/>
    <w:rsid w:val="00D95EFB"/>
    <w:rsid w:val="00D9601D"/>
    <w:rsid w:val="00D96270"/>
    <w:rsid w:val="00D968A0"/>
    <w:rsid w:val="00D9699B"/>
    <w:rsid w:val="00D969F5"/>
    <w:rsid w:val="00D96B26"/>
    <w:rsid w:val="00D96D3C"/>
    <w:rsid w:val="00D96E3F"/>
    <w:rsid w:val="00D96E5F"/>
    <w:rsid w:val="00D972A1"/>
    <w:rsid w:val="00D9747E"/>
    <w:rsid w:val="00D974E3"/>
    <w:rsid w:val="00D97552"/>
    <w:rsid w:val="00D977DD"/>
    <w:rsid w:val="00D979B3"/>
    <w:rsid w:val="00D97C84"/>
    <w:rsid w:val="00DA002B"/>
    <w:rsid w:val="00DA0302"/>
    <w:rsid w:val="00DA0A07"/>
    <w:rsid w:val="00DA0B3F"/>
    <w:rsid w:val="00DA0C28"/>
    <w:rsid w:val="00DA0CA0"/>
    <w:rsid w:val="00DA0D1E"/>
    <w:rsid w:val="00DA0F6C"/>
    <w:rsid w:val="00DA1377"/>
    <w:rsid w:val="00DA13E6"/>
    <w:rsid w:val="00DA13E7"/>
    <w:rsid w:val="00DA13F1"/>
    <w:rsid w:val="00DA13FC"/>
    <w:rsid w:val="00DA159B"/>
    <w:rsid w:val="00DA160C"/>
    <w:rsid w:val="00DA1632"/>
    <w:rsid w:val="00DA166D"/>
    <w:rsid w:val="00DA173A"/>
    <w:rsid w:val="00DA1AD3"/>
    <w:rsid w:val="00DA1B99"/>
    <w:rsid w:val="00DA233D"/>
    <w:rsid w:val="00DA235E"/>
    <w:rsid w:val="00DA2672"/>
    <w:rsid w:val="00DA2793"/>
    <w:rsid w:val="00DA2938"/>
    <w:rsid w:val="00DA29CE"/>
    <w:rsid w:val="00DA2BB9"/>
    <w:rsid w:val="00DA2D1F"/>
    <w:rsid w:val="00DA2FB7"/>
    <w:rsid w:val="00DA3119"/>
    <w:rsid w:val="00DA31E0"/>
    <w:rsid w:val="00DA32CF"/>
    <w:rsid w:val="00DA3379"/>
    <w:rsid w:val="00DA33C5"/>
    <w:rsid w:val="00DA33E1"/>
    <w:rsid w:val="00DA3823"/>
    <w:rsid w:val="00DA3923"/>
    <w:rsid w:val="00DA3A52"/>
    <w:rsid w:val="00DA3A73"/>
    <w:rsid w:val="00DA3B29"/>
    <w:rsid w:val="00DA3B48"/>
    <w:rsid w:val="00DA3C82"/>
    <w:rsid w:val="00DA3F31"/>
    <w:rsid w:val="00DA438D"/>
    <w:rsid w:val="00DA4786"/>
    <w:rsid w:val="00DA48BC"/>
    <w:rsid w:val="00DA493A"/>
    <w:rsid w:val="00DA49D8"/>
    <w:rsid w:val="00DA49DC"/>
    <w:rsid w:val="00DA4AC6"/>
    <w:rsid w:val="00DA4AFE"/>
    <w:rsid w:val="00DA4B61"/>
    <w:rsid w:val="00DA4B86"/>
    <w:rsid w:val="00DA521A"/>
    <w:rsid w:val="00DA5293"/>
    <w:rsid w:val="00DA531A"/>
    <w:rsid w:val="00DA5431"/>
    <w:rsid w:val="00DA55C1"/>
    <w:rsid w:val="00DA5820"/>
    <w:rsid w:val="00DA5A30"/>
    <w:rsid w:val="00DA5C61"/>
    <w:rsid w:val="00DA5F7A"/>
    <w:rsid w:val="00DA6048"/>
    <w:rsid w:val="00DA6183"/>
    <w:rsid w:val="00DA627E"/>
    <w:rsid w:val="00DA6866"/>
    <w:rsid w:val="00DA6C1C"/>
    <w:rsid w:val="00DA6C6F"/>
    <w:rsid w:val="00DA6CCB"/>
    <w:rsid w:val="00DA6D00"/>
    <w:rsid w:val="00DA6EE1"/>
    <w:rsid w:val="00DA6F62"/>
    <w:rsid w:val="00DA732B"/>
    <w:rsid w:val="00DA75DF"/>
    <w:rsid w:val="00DA7756"/>
    <w:rsid w:val="00DB006F"/>
    <w:rsid w:val="00DB0124"/>
    <w:rsid w:val="00DB03B7"/>
    <w:rsid w:val="00DB04F4"/>
    <w:rsid w:val="00DB0618"/>
    <w:rsid w:val="00DB0BA9"/>
    <w:rsid w:val="00DB0BF9"/>
    <w:rsid w:val="00DB0C28"/>
    <w:rsid w:val="00DB0D5C"/>
    <w:rsid w:val="00DB103E"/>
    <w:rsid w:val="00DB11B2"/>
    <w:rsid w:val="00DB1257"/>
    <w:rsid w:val="00DB15FA"/>
    <w:rsid w:val="00DB1AF3"/>
    <w:rsid w:val="00DB1B50"/>
    <w:rsid w:val="00DB1BA3"/>
    <w:rsid w:val="00DB1D41"/>
    <w:rsid w:val="00DB1E9B"/>
    <w:rsid w:val="00DB1EA6"/>
    <w:rsid w:val="00DB1F09"/>
    <w:rsid w:val="00DB21E2"/>
    <w:rsid w:val="00DB2584"/>
    <w:rsid w:val="00DB29DA"/>
    <w:rsid w:val="00DB2A37"/>
    <w:rsid w:val="00DB2B74"/>
    <w:rsid w:val="00DB2CEA"/>
    <w:rsid w:val="00DB34A4"/>
    <w:rsid w:val="00DB34AC"/>
    <w:rsid w:val="00DB3502"/>
    <w:rsid w:val="00DB392C"/>
    <w:rsid w:val="00DB39E1"/>
    <w:rsid w:val="00DB3CD0"/>
    <w:rsid w:val="00DB412C"/>
    <w:rsid w:val="00DB427D"/>
    <w:rsid w:val="00DB452D"/>
    <w:rsid w:val="00DB45C2"/>
    <w:rsid w:val="00DB481A"/>
    <w:rsid w:val="00DB48DD"/>
    <w:rsid w:val="00DB4B91"/>
    <w:rsid w:val="00DB4BFC"/>
    <w:rsid w:val="00DB4F6D"/>
    <w:rsid w:val="00DB510C"/>
    <w:rsid w:val="00DB5368"/>
    <w:rsid w:val="00DB542F"/>
    <w:rsid w:val="00DB5573"/>
    <w:rsid w:val="00DB55F8"/>
    <w:rsid w:val="00DB5774"/>
    <w:rsid w:val="00DB5998"/>
    <w:rsid w:val="00DB5CE9"/>
    <w:rsid w:val="00DB61C7"/>
    <w:rsid w:val="00DB624B"/>
    <w:rsid w:val="00DB638D"/>
    <w:rsid w:val="00DB652C"/>
    <w:rsid w:val="00DB688E"/>
    <w:rsid w:val="00DB69EB"/>
    <w:rsid w:val="00DB6A2E"/>
    <w:rsid w:val="00DB6AD5"/>
    <w:rsid w:val="00DB6E13"/>
    <w:rsid w:val="00DB6E51"/>
    <w:rsid w:val="00DB6F09"/>
    <w:rsid w:val="00DB6F92"/>
    <w:rsid w:val="00DB71C4"/>
    <w:rsid w:val="00DB722C"/>
    <w:rsid w:val="00DB7278"/>
    <w:rsid w:val="00DB73DE"/>
    <w:rsid w:val="00DB7550"/>
    <w:rsid w:val="00DB763F"/>
    <w:rsid w:val="00DB7E7B"/>
    <w:rsid w:val="00DC0190"/>
    <w:rsid w:val="00DC0191"/>
    <w:rsid w:val="00DC019B"/>
    <w:rsid w:val="00DC01C8"/>
    <w:rsid w:val="00DC01DA"/>
    <w:rsid w:val="00DC02FD"/>
    <w:rsid w:val="00DC055C"/>
    <w:rsid w:val="00DC0642"/>
    <w:rsid w:val="00DC0971"/>
    <w:rsid w:val="00DC09D5"/>
    <w:rsid w:val="00DC0BC8"/>
    <w:rsid w:val="00DC1177"/>
    <w:rsid w:val="00DC11F5"/>
    <w:rsid w:val="00DC12DB"/>
    <w:rsid w:val="00DC14EC"/>
    <w:rsid w:val="00DC1505"/>
    <w:rsid w:val="00DC153E"/>
    <w:rsid w:val="00DC15A2"/>
    <w:rsid w:val="00DC1648"/>
    <w:rsid w:val="00DC1709"/>
    <w:rsid w:val="00DC1757"/>
    <w:rsid w:val="00DC187B"/>
    <w:rsid w:val="00DC1B47"/>
    <w:rsid w:val="00DC1D25"/>
    <w:rsid w:val="00DC1D34"/>
    <w:rsid w:val="00DC1D8E"/>
    <w:rsid w:val="00DC202B"/>
    <w:rsid w:val="00DC2126"/>
    <w:rsid w:val="00DC26A8"/>
    <w:rsid w:val="00DC27EB"/>
    <w:rsid w:val="00DC2ECD"/>
    <w:rsid w:val="00DC2F6E"/>
    <w:rsid w:val="00DC2F77"/>
    <w:rsid w:val="00DC31C2"/>
    <w:rsid w:val="00DC348A"/>
    <w:rsid w:val="00DC348D"/>
    <w:rsid w:val="00DC3587"/>
    <w:rsid w:val="00DC392E"/>
    <w:rsid w:val="00DC397C"/>
    <w:rsid w:val="00DC3B86"/>
    <w:rsid w:val="00DC3C56"/>
    <w:rsid w:val="00DC3DB8"/>
    <w:rsid w:val="00DC3EE9"/>
    <w:rsid w:val="00DC40C0"/>
    <w:rsid w:val="00DC41F7"/>
    <w:rsid w:val="00DC4298"/>
    <w:rsid w:val="00DC462C"/>
    <w:rsid w:val="00DC4F78"/>
    <w:rsid w:val="00DC533E"/>
    <w:rsid w:val="00DC579E"/>
    <w:rsid w:val="00DC5A55"/>
    <w:rsid w:val="00DC5C8F"/>
    <w:rsid w:val="00DC5E8B"/>
    <w:rsid w:val="00DC5EC6"/>
    <w:rsid w:val="00DC5F5E"/>
    <w:rsid w:val="00DC5FAD"/>
    <w:rsid w:val="00DC606E"/>
    <w:rsid w:val="00DC62D6"/>
    <w:rsid w:val="00DC63CB"/>
    <w:rsid w:val="00DC6618"/>
    <w:rsid w:val="00DC6AEE"/>
    <w:rsid w:val="00DC6D43"/>
    <w:rsid w:val="00DC6FEB"/>
    <w:rsid w:val="00DC70C3"/>
    <w:rsid w:val="00DC7126"/>
    <w:rsid w:val="00DC74B0"/>
    <w:rsid w:val="00DC74FD"/>
    <w:rsid w:val="00DC7699"/>
    <w:rsid w:val="00DC76B3"/>
    <w:rsid w:val="00DC7BD6"/>
    <w:rsid w:val="00DD00BD"/>
    <w:rsid w:val="00DD0DB6"/>
    <w:rsid w:val="00DD0EE5"/>
    <w:rsid w:val="00DD0FF1"/>
    <w:rsid w:val="00DD13BB"/>
    <w:rsid w:val="00DD142B"/>
    <w:rsid w:val="00DD146D"/>
    <w:rsid w:val="00DD15FD"/>
    <w:rsid w:val="00DD1715"/>
    <w:rsid w:val="00DD1777"/>
    <w:rsid w:val="00DD17C6"/>
    <w:rsid w:val="00DD1925"/>
    <w:rsid w:val="00DD1987"/>
    <w:rsid w:val="00DD1CC8"/>
    <w:rsid w:val="00DD1E72"/>
    <w:rsid w:val="00DD245F"/>
    <w:rsid w:val="00DD26BB"/>
    <w:rsid w:val="00DD2722"/>
    <w:rsid w:val="00DD27EE"/>
    <w:rsid w:val="00DD2B81"/>
    <w:rsid w:val="00DD2CC6"/>
    <w:rsid w:val="00DD2DEE"/>
    <w:rsid w:val="00DD2DF3"/>
    <w:rsid w:val="00DD2F29"/>
    <w:rsid w:val="00DD2F5C"/>
    <w:rsid w:val="00DD2F60"/>
    <w:rsid w:val="00DD342D"/>
    <w:rsid w:val="00DD366D"/>
    <w:rsid w:val="00DD36F1"/>
    <w:rsid w:val="00DD38C2"/>
    <w:rsid w:val="00DD3A32"/>
    <w:rsid w:val="00DD3A64"/>
    <w:rsid w:val="00DD3C69"/>
    <w:rsid w:val="00DD3EE1"/>
    <w:rsid w:val="00DD3FA0"/>
    <w:rsid w:val="00DD46D6"/>
    <w:rsid w:val="00DD4953"/>
    <w:rsid w:val="00DD4BA4"/>
    <w:rsid w:val="00DD4E50"/>
    <w:rsid w:val="00DD4F2E"/>
    <w:rsid w:val="00DD515B"/>
    <w:rsid w:val="00DD538F"/>
    <w:rsid w:val="00DD5B0F"/>
    <w:rsid w:val="00DD5CA0"/>
    <w:rsid w:val="00DD5E2C"/>
    <w:rsid w:val="00DD60F3"/>
    <w:rsid w:val="00DD614E"/>
    <w:rsid w:val="00DD6416"/>
    <w:rsid w:val="00DD6457"/>
    <w:rsid w:val="00DD6A59"/>
    <w:rsid w:val="00DD6B2E"/>
    <w:rsid w:val="00DD6BF0"/>
    <w:rsid w:val="00DD6F1A"/>
    <w:rsid w:val="00DD71B3"/>
    <w:rsid w:val="00DD71B9"/>
    <w:rsid w:val="00DD72D9"/>
    <w:rsid w:val="00DD72DA"/>
    <w:rsid w:val="00DD7685"/>
    <w:rsid w:val="00DD7690"/>
    <w:rsid w:val="00DD76F1"/>
    <w:rsid w:val="00DD78E0"/>
    <w:rsid w:val="00DD7BA4"/>
    <w:rsid w:val="00DD7EC9"/>
    <w:rsid w:val="00DD7F24"/>
    <w:rsid w:val="00DD7F79"/>
    <w:rsid w:val="00DE005B"/>
    <w:rsid w:val="00DE02D7"/>
    <w:rsid w:val="00DE0323"/>
    <w:rsid w:val="00DE0465"/>
    <w:rsid w:val="00DE04B7"/>
    <w:rsid w:val="00DE0582"/>
    <w:rsid w:val="00DE0735"/>
    <w:rsid w:val="00DE076D"/>
    <w:rsid w:val="00DE0B0D"/>
    <w:rsid w:val="00DE0C05"/>
    <w:rsid w:val="00DE0D2A"/>
    <w:rsid w:val="00DE0ECF"/>
    <w:rsid w:val="00DE1274"/>
    <w:rsid w:val="00DE15B8"/>
    <w:rsid w:val="00DE1772"/>
    <w:rsid w:val="00DE18A2"/>
    <w:rsid w:val="00DE1995"/>
    <w:rsid w:val="00DE1C19"/>
    <w:rsid w:val="00DE1D00"/>
    <w:rsid w:val="00DE1E94"/>
    <w:rsid w:val="00DE1FDF"/>
    <w:rsid w:val="00DE22F8"/>
    <w:rsid w:val="00DE2621"/>
    <w:rsid w:val="00DE292A"/>
    <w:rsid w:val="00DE2AE0"/>
    <w:rsid w:val="00DE2CD1"/>
    <w:rsid w:val="00DE2EE8"/>
    <w:rsid w:val="00DE2FD4"/>
    <w:rsid w:val="00DE3070"/>
    <w:rsid w:val="00DE32EA"/>
    <w:rsid w:val="00DE3511"/>
    <w:rsid w:val="00DE355A"/>
    <w:rsid w:val="00DE35FA"/>
    <w:rsid w:val="00DE36A3"/>
    <w:rsid w:val="00DE3722"/>
    <w:rsid w:val="00DE37BC"/>
    <w:rsid w:val="00DE3832"/>
    <w:rsid w:val="00DE3A60"/>
    <w:rsid w:val="00DE3B7A"/>
    <w:rsid w:val="00DE3D21"/>
    <w:rsid w:val="00DE3FA9"/>
    <w:rsid w:val="00DE4051"/>
    <w:rsid w:val="00DE40AD"/>
    <w:rsid w:val="00DE40BB"/>
    <w:rsid w:val="00DE4174"/>
    <w:rsid w:val="00DE4252"/>
    <w:rsid w:val="00DE427E"/>
    <w:rsid w:val="00DE4649"/>
    <w:rsid w:val="00DE46A4"/>
    <w:rsid w:val="00DE46FD"/>
    <w:rsid w:val="00DE4AE3"/>
    <w:rsid w:val="00DE4AF9"/>
    <w:rsid w:val="00DE4B10"/>
    <w:rsid w:val="00DE5235"/>
    <w:rsid w:val="00DE5246"/>
    <w:rsid w:val="00DE5334"/>
    <w:rsid w:val="00DE5577"/>
    <w:rsid w:val="00DE5656"/>
    <w:rsid w:val="00DE58B4"/>
    <w:rsid w:val="00DE5C34"/>
    <w:rsid w:val="00DE63A0"/>
    <w:rsid w:val="00DE6501"/>
    <w:rsid w:val="00DE65E3"/>
    <w:rsid w:val="00DE661C"/>
    <w:rsid w:val="00DE6AA5"/>
    <w:rsid w:val="00DE6E78"/>
    <w:rsid w:val="00DE6F43"/>
    <w:rsid w:val="00DE6F6D"/>
    <w:rsid w:val="00DE74EE"/>
    <w:rsid w:val="00DE7609"/>
    <w:rsid w:val="00DE7614"/>
    <w:rsid w:val="00DE76EB"/>
    <w:rsid w:val="00DE7BDA"/>
    <w:rsid w:val="00DE7E97"/>
    <w:rsid w:val="00DF0155"/>
    <w:rsid w:val="00DF01B3"/>
    <w:rsid w:val="00DF0872"/>
    <w:rsid w:val="00DF09B0"/>
    <w:rsid w:val="00DF0A68"/>
    <w:rsid w:val="00DF0AF3"/>
    <w:rsid w:val="00DF0D79"/>
    <w:rsid w:val="00DF1188"/>
    <w:rsid w:val="00DF11F3"/>
    <w:rsid w:val="00DF1BFD"/>
    <w:rsid w:val="00DF1DB1"/>
    <w:rsid w:val="00DF1F90"/>
    <w:rsid w:val="00DF1FF2"/>
    <w:rsid w:val="00DF202D"/>
    <w:rsid w:val="00DF20AA"/>
    <w:rsid w:val="00DF217B"/>
    <w:rsid w:val="00DF21D1"/>
    <w:rsid w:val="00DF2231"/>
    <w:rsid w:val="00DF23D7"/>
    <w:rsid w:val="00DF2512"/>
    <w:rsid w:val="00DF2A73"/>
    <w:rsid w:val="00DF2DA7"/>
    <w:rsid w:val="00DF3637"/>
    <w:rsid w:val="00DF374B"/>
    <w:rsid w:val="00DF3996"/>
    <w:rsid w:val="00DF3CAB"/>
    <w:rsid w:val="00DF3EDE"/>
    <w:rsid w:val="00DF42FA"/>
    <w:rsid w:val="00DF4668"/>
    <w:rsid w:val="00DF4817"/>
    <w:rsid w:val="00DF4834"/>
    <w:rsid w:val="00DF4997"/>
    <w:rsid w:val="00DF4B57"/>
    <w:rsid w:val="00DF4BBD"/>
    <w:rsid w:val="00DF4D55"/>
    <w:rsid w:val="00DF4EB6"/>
    <w:rsid w:val="00DF5514"/>
    <w:rsid w:val="00DF5558"/>
    <w:rsid w:val="00DF5746"/>
    <w:rsid w:val="00DF58A5"/>
    <w:rsid w:val="00DF5B66"/>
    <w:rsid w:val="00DF5B81"/>
    <w:rsid w:val="00DF5C4E"/>
    <w:rsid w:val="00DF5CAD"/>
    <w:rsid w:val="00DF5E42"/>
    <w:rsid w:val="00DF5E9F"/>
    <w:rsid w:val="00DF6050"/>
    <w:rsid w:val="00DF60CA"/>
    <w:rsid w:val="00DF6502"/>
    <w:rsid w:val="00DF66D3"/>
    <w:rsid w:val="00DF6ACF"/>
    <w:rsid w:val="00DF6AFA"/>
    <w:rsid w:val="00DF6F0C"/>
    <w:rsid w:val="00DF6FDD"/>
    <w:rsid w:val="00DF7220"/>
    <w:rsid w:val="00DF73B7"/>
    <w:rsid w:val="00DF765C"/>
    <w:rsid w:val="00DF7696"/>
    <w:rsid w:val="00DF770D"/>
    <w:rsid w:val="00DF7791"/>
    <w:rsid w:val="00DF7DC0"/>
    <w:rsid w:val="00DF7E78"/>
    <w:rsid w:val="00DF7E8B"/>
    <w:rsid w:val="00DF7F21"/>
    <w:rsid w:val="00E00047"/>
    <w:rsid w:val="00E0020C"/>
    <w:rsid w:val="00E010E8"/>
    <w:rsid w:val="00E0122C"/>
    <w:rsid w:val="00E01405"/>
    <w:rsid w:val="00E01416"/>
    <w:rsid w:val="00E01594"/>
    <w:rsid w:val="00E01920"/>
    <w:rsid w:val="00E01AA1"/>
    <w:rsid w:val="00E02065"/>
    <w:rsid w:val="00E022C1"/>
    <w:rsid w:val="00E02333"/>
    <w:rsid w:val="00E025EB"/>
    <w:rsid w:val="00E02A32"/>
    <w:rsid w:val="00E02A41"/>
    <w:rsid w:val="00E02AF6"/>
    <w:rsid w:val="00E02F66"/>
    <w:rsid w:val="00E03FB0"/>
    <w:rsid w:val="00E04190"/>
    <w:rsid w:val="00E0432E"/>
    <w:rsid w:val="00E043BF"/>
    <w:rsid w:val="00E0478C"/>
    <w:rsid w:val="00E0493D"/>
    <w:rsid w:val="00E0494B"/>
    <w:rsid w:val="00E049C2"/>
    <w:rsid w:val="00E04C7C"/>
    <w:rsid w:val="00E04DE3"/>
    <w:rsid w:val="00E04EC7"/>
    <w:rsid w:val="00E05475"/>
    <w:rsid w:val="00E05868"/>
    <w:rsid w:val="00E05933"/>
    <w:rsid w:val="00E0599C"/>
    <w:rsid w:val="00E05A67"/>
    <w:rsid w:val="00E05AEE"/>
    <w:rsid w:val="00E060C1"/>
    <w:rsid w:val="00E061B1"/>
    <w:rsid w:val="00E06388"/>
    <w:rsid w:val="00E06916"/>
    <w:rsid w:val="00E06F2A"/>
    <w:rsid w:val="00E070B1"/>
    <w:rsid w:val="00E070B2"/>
    <w:rsid w:val="00E07267"/>
    <w:rsid w:val="00E0732B"/>
    <w:rsid w:val="00E0745F"/>
    <w:rsid w:val="00E075DD"/>
    <w:rsid w:val="00E0772E"/>
    <w:rsid w:val="00E078A9"/>
    <w:rsid w:val="00E0796D"/>
    <w:rsid w:val="00E07B67"/>
    <w:rsid w:val="00E101C0"/>
    <w:rsid w:val="00E10425"/>
    <w:rsid w:val="00E1057B"/>
    <w:rsid w:val="00E109A6"/>
    <w:rsid w:val="00E10D60"/>
    <w:rsid w:val="00E10E33"/>
    <w:rsid w:val="00E10E34"/>
    <w:rsid w:val="00E10EF8"/>
    <w:rsid w:val="00E10F46"/>
    <w:rsid w:val="00E10F87"/>
    <w:rsid w:val="00E10FB9"/>
    <w:rsid w:val="00E11051"/>
    <w:rsid w:val="00E11323"/>
    <w:rsid w:val="00E1144C"/>
    <w:rsid w:val="00E114A0"/>
    <w:rsid w:val="00E11840"/>
    <w:rsid w:val="00E1188A"/>
    <w:rsid w:val="00E11A1C"/>
    <w:rsid w:val="00E11C89"/>
    <w:rsid w:val="00E11CC0"/>
    <w:rsid w:val="00E11D7E"/>
    <w:rsid w:val="00E11D80"/>
    <w:rsid w:val="00E12229"/>
    <w:rsid w:val="00E1223A"/>
    <w:rsid w:val="00E12258"/>
    <w:rsid w:val="00E122B3"/>
    <w:rsid w:val="00E12699"/>
    <w:rsid w:val="00E1269B"/>
    <w:rsid w:val="00E126C7"/>
    <w:rsid w:val="00E127AC"/>
    <w:rsid w:val="00E12E60"/>
    <w:rsid w:val="00E12FEF"/>
    <w:rsid w:val="00E132BB"/>
    <w:rsid w:val="00E1331A"/>
    <w:rsid w:val="00E13612"/>
    <w:rsid w:val="00E13844"/>
    <w:rsid w:val="00E13C01"/>
    <w:rsid w:val="00E14050"/>
    <w:rsid w:val="00E1414D"/>
    <w:rsid w:val="00E1430C"/>
    <w:rsid w:val="00E14702"/>
    <w:rsid w:val="00E14B36"/>
    <w:rsid w:val="00E14B46"/>
    <w:rsid w:val="00E14BFA"/>
    <w:rsid w:val="00E14E41"/>
    <w:rsid w:val="00E1518C"/>
    <w:rsid w:val="00E1520D"/>
    <w:rsid w:val="00E156B6"/>
    <w:rsid w:val="00E15779"/>
    <w:rsid w:val="00E15870"/>
    <w:rsid w:val="00E158BA"/>
    <w:rsid w:val="00E15950"/>
    <w:rsid w:val="00E15D77"/>
    <w:rsid w:val="00E15D8A"/>
    <w:rsid w:val="00E15E51"/>
    <w:rsid w:val="00E1629A"/>
    <w:rsid w:val="00E162CA"/>
    <w:rsid w:val="00E163B7"/>
    <w:rsid w:val="00E165DB"/>
    <w:rsid w:val="00E16A1B"/>
    <w:rsid w:val="00E16DF6"/>
    <w:rsid w:val="00E16DFF"/>
    <w:rsid w:val="00E17039"/>
    <w:rsid w:val="00E1709F"/>
    <w:rsid w:val="00E170BD"/>
    <w:rsid w:val="00E173D8"/>
    <w:rsid w:val="00E17495"/>
    <w:rsid w:val="00E17961"/>
    <w:rsid w:val="00E1798F"/>
    <w:rsid w:val="00E17BCB"/>
    <w:rsid w:val="00E17C04"/>
    <w:rsid w:val="00E17D67"/>
    <w:rsid w:val="00E204CC"/>
    <w:rsid w:val="00E20699"/>
    <w:rsid w:val="00E20A32"/>
    <w:rsid w:val="00E20AC1"/>
    <w:rsid w:val="00E20C0E"/>
    <w:rsid w:val="00E20DF4"/>
    <w:rsid w:val="00E20FB3"/>
    <w:rsid w:val="00E2107D"/>
    <w:rsid w:val="00E21287"/>
    <w:rsid w:val="00E21748"/>
    <w:rsid w:val="00E219C9"/>
    <w:rsid w:val="00E21E06"/>
    <w:rsid w:val="00E21F44"/>
    <w:rsid w:val="00E221A9"/>
    <w:rsid w:val="00E221B0"/>
    <w:rsid w:val="00E2244A"/>
    <w:rsid w:val="00E224AC"/>
    <w:rsid w:val="00E22963"/>
    <w:rsid w:val="00E23077"/>
    <w:rsid w:val="00E23131"/>
    <w:rsid w:val="00E232E8"/>
    <w:rsid w:val="00E233D1"/>
    <w:rsid w:val="00E2385B"/>
    <w:rsid w:val="00E23946"/>
    <w:rsid w:val="00E23AEE"/>
    <w:rsid w:val="00E23ED1"/>
    <w:rsid w:val="00E24363"/>
    <w:rsid w:val="00E24453"/>
    <w:rsid w:val="00E24669"/>
    <w:rsid w:val="00E24C8F"/>
    <w:rsid w:val="00E24DCF"/>
    <w:rsid w:val="00E24F59"/>
    <w:rsid w:val="00E25136"/>
    <w:rsid w:val="00E25141"/>
    <w:rsid w:val="00E251B0"/>
    <w:rsid w:val="00E25476"/>
    <w:rsid w:val="00E2556F"/>
    <w:rsid w:val="00E255A1"/>
    <w:rsid w:val="00E255FD"/>
    <w:rsid w:val="00E25A76"/>
    <w:rsid w:val="00E25B17"/>
    <w:rsid w:val="00E25C9F"/>
    <w:rsid w:val="00E2601E"/>
    <w:rsid w:val="00E261C0"/>
    <w:rsid w:val="00E262BE"/>
    <w:rsid w:val="00E266BB"/>
    <w:rsid w:val="00E267EB"/>
    <w:rsid w:val="00E26AA7"/>
    <w:rsid w:val="00E26F2F"/>
    <w:rsid w:val="00E27011"/>
    <w:rsid w:val="00E272BC"/>
    <w:rsid w:val="00E273DC"/>
    <w:rsid w:val="00E27550"/>
    <w:rsid w:val="00E27736"/>
    <w:rsid w:val="00E279E5"/>
    <w:rsid w:val="00E279FA"/>
    <w:rsid w:val="00E27AFF"/>
    <w:rsid w:val="00E27EC6"/>
    <w:rsid w:val="00E30179"/>
    <w:rsid w:val="00E30218"/>
    <w:rsid w:val="00E302AC"/>
    <w:rsid w:val="00E303D1"/>
    <w:rsid w:val="00E305E6"/>
    <w:rsid w:val="00E308BB"/>
    <w:rsid w:val="00E30937"/>
    <w:rsid w:val="00E30949"/>
    <w:rsid w:val="00E30ECD"/>
    <w:rsid w:val="00E30F44"/>
    <w:rsid w:val="00E311C2"/>
    <w:rsid w:val="00E312AC"/>
    <w:rsid w:val="00E314C0"/>
    <w:rsid w:val="00E317C3"/>
    <w:rsid w:val="00E31814"/>
    <w:rsid w:val="00E319FB"/>
    <w:rsid w:val="00E31CB2"/>
    <w:rsid w:val="00E323F9"/>
    <w:rsid w:val="00E325B5"/>
    <w:rsid w:val="00E32677"/>
    <w:rsid w:val="00E3279F"/>
    <w:rsid w:val="00E32D78"/>
    <w:rsid w:val="00E32DE4"/>
    <w:rsid w:val="00E32EBA"/>
    <w:rsid w:val="00E33018"/>
    <w:rsid w:val="00E3343C"/>
    <w:rsid w:val="00E334C6"/>
    <w:rsid w:val="00E33571"/>
    <w:rsid w:val="00E33668"/>
    <w:rsid w:val="00E33790"/>
    <w:rsid w:val="00E33B1C"/>
    <w:rsid w:val="00E33BD0"/>
    <w:rsid w:val="00E33C3A"/>
    <w:rsid w:val="00E33D4E"/>
    <w:rsid w:val="00E33DA0"/>
    <w:rsid w:val="00E33E46"/>
    <w:rsid w:val="00E33F4C"/>
    <w:rsid w:val="00E34098"/>
    <w:rsid w:val="00E34325"/>
    <w:rsid w:val="00E34606"/>
    <w:rsid w:val="00E346E3"/>
    <w:rsid w:val="00E34B15"/>
    <w:rsid w:val="00E34D95"/>
    <w:rsid w:val="00E3511E"/>
    <w:rsid w:val="00E35159"/>
    <w:rsid w:val="00E356F1"/>
    <w:rsid w:val="00E357E8"/>
    <w:rsid w:val="00E359FC"/>
    <w:rsid w:val="00E35CC1"/>
    <w:rsid w:val="00E3614A"/>
    <w:rsid w:val="00E36194"/>
    <w:rsid w:val="00E3625A"/>
    <w:rsid w:val="00E363AA"/>
    <w:rsid w:val="00E369E2"/>
    <w:rsid w:val="00E36BBE"/>
    <w:rsid w:val="00E37222"/>
    <w:rsid w:val="00E373CF"/>
    <w:rsid w:val="00E37631"/>
    <w:rsid w:val="00E3769E"/>
    <w:rsid w:val="00E379A3"/>
    <w:rsid w:val="00E379B7"/>
    <w:rsid w:val="00E37D4F"/>
    <w:rsid w:val="00E37E02"/>
    <w:rsid w:val="00E40539"/>
    <w:rsid w:val="00E4069C"/>
    <w:rsid w:val="00E4071C"/>
    <w:rsid w:val="00E4079B"/>
    <w:rsid w:val="00E40ACA"/>
    <w:rsid w:val="00E40B8D"/>
    <w:rsid w:val="00E40F70"/>
    <w:rsid w:val="00E410BA"/>
    <w:rsid w:val="00E41184"/>
    <w:rsid w:val="00E41445"/>
    <w:rsid w:val="00E4161A"/>
    <w:rsid w:val="00E416F4"/>
    <w:rsid w:val="00E4174D"/>
    <w:rsid w:val="00E41846"/>
    <w:rsid w:val="00E41971"/>
    <w:rsid w:val="00E41A06"/>
    <w:rsid w:val="00E41A68"/>
    <w:rsid w:val="00E41AB8"/>
    <w:rsid w:val="00E41ADF"/>
    <w:rsid w:val="00E41B0C"/>
    <w:rsid w:val="00E41B1C"/>
    <w:rsid w:val="00E41CB7"/>
    <w:rsid w:val="00E41CB8"/>
    <w:rsid w:val="00E41D0E"/>
    <w:rsid w:val="00E41D5C"/>
    <w:rsid w:val="00E42550"/>
    <w:rsid w:val="00E4273B"/>
    <w:rsid w:val="00E42781"/>
    <w:rsid w:val="00E4279C"/>
    <w:rsid w:val="00E429C5"/>
    <w:rsid w:val="00E42B1B"/>
    <w:rsid w:val="00E42FCA"/>
    <w:rsid w:val="00E4343A"/>
    <w:rsid w:val="00E4360F"/>
    <w:rsid w:val="00E43883"/>
    <w:rsid w:val="00E43E39"/>
    <w:rsid w:val="00E43FF1"/>
    <w:rsid w:val="00E44134"/>
    <w:rsid w:val="00E443F3"/>
    <w:rsid w:val="00E44519"/>
    <w:rsid w:val="00E44530"/>
    <w:rsid w:val="00E44D5B"/>
    <w:rsid w:val="00E44EFC"/>
    <w:rsid w:val="00E45029"/>
    <w:rsid w:val="00E4505E"/>
    <w:rsid w:val="00E45185"/>
    <w:rsid w:val="00E451EB"/>
    <w:rsid w:val="00E45221"/>
    <w:rsid w:val="00E45750"/>
    <w:rsid w:val="00E45C79"/>
    <w:rsid w:val="00E45CCB"/>
    <w:rsid w:val="00E45CD7"/>
    <w:rsid w:val="00E45CF3"/>
    <w:rsid w:val="00E45D05"/>
    <w:rsid w:val="00E45DCB"/>
    <w:rsid w:val="00E45EB0"/>
    <w:rsid w:val="00E45F0D"/>
    <w:rsid w:val="00E45F14"/>
    <w:rsid w:val="00E46083"/>
    <w:rsid w:val="00E460CA"/>
    <w:rsid w:val="00E4626B"/>
    <w:rsid w:val="00E464EA"/>
    <w:rsid w:val="00E4669F"/>
    <w:rsid w:val="00E4690D"/>
    <w:rsid w:val="00E469FD"/>
    <w:rsid w:val="00E46AD9"/>
    <w:rsid w:val="00E46CC4"/>
    <w:rsid w:val="00E46CCB"/>
    <w:rsid w:val="00E46D35"/>
    <w:rsid w:val="00E46EF7"/>
    <w:rsid w:val="00E46F24"/>
    <w:rsid w:val="00E47026"/>
    <w:rsid w:val="00E470C7"/>
    <w:rsid w:val="00E47218"/>
    <w:rsid w:val="00E47430"/>
    <w:rsid w:val="00E4769E"/>
    <w:rsid w:val="00E47D77"/>
    <w:rsid w:val="00E47F8F"/>
    <w:rsid w:val="00E5019C"/>
    <w:rsid w:val="00E50218"/>
    <w:rsid w:val="00E502DF"/>
    <w:rsid w:val="00E503B9"/>
    <w:rsid w:val="00E50503"/>
    <w:rsid w:val="00E507FE"/>
    <w:rsid w:val="00E50A1B"/>
    <w:rsid w:val="00E50C79"/>
    <w:rsid w:val="00E50C94"/>
    <w:rsid w:val="00E5108F"/>
    <w:rsid w:val="00E511AA"/>
    <w:rsid w:val="00E51323"/>
    <w:rsid w:val="00E51543"/>
    <w:rsid w:val="00E5170C"/>
    <w:rsid w:val="00E518A8"/>
    <w:rsid w:val="00E518DD"/>
    <w:rsid w:val="00E51953"/>
    <w:rsid w:val="00E51C61"/>
    <w:rsid w:val="00E51EBA"/>
    <w:rsid w:val="00E5208C"/>
    <w:rsid w:val="00E52239"/>
    <w:rsid w:val="00E5224A"/>
    <w:rsid w:val="00E5233A"/>
    <w:rsid w:val="00E52375"/>
    <w:rsid w:val="00E52382"/>
    <w:rsid w:val="00E5239F"/>
    <w:rsid w:val="00E52527"/>
    <w:rsid w:val="00E52740"/>
    <w:rsid w:val="00E5283D"/>
    <w:rsid w:val="00E52B3D"/>
    <w:rsid w:val="00E52BB0"/>
    <w:rsid w:val="00E52DE2"/>
    <w:rsid w:val="00E52E06"/>
    <w:rsid w:val="00E52E5D"/>
    <w:rsid w:val="00E52F39"/>
    <w:rsid w:val="00E52FB2"/>
    <w:rsid w:val="00E53004"/>
    <w:rsid w:val="00E53144"/>
    <w:rsid w:val="00E53564"/>
    <w:rsid w:val="00E535DA"/>
    <w:rsid w:val="00E5380C"/>
    <w:rsid w:val="00E53964"/>
    <w:rsid w:val="00E539BA"/>
    <w:rsid w:val="00E53B98"/>
    <w:rsid w:val="00E53BAC"/>
    <w:rsid w:val="00E53C53"/>
    <w:rsid w:val="00E54019"/>
    <w:rsid w:val="00E540C8"/>
    <w:rsid w:val="00E54243"/>
    <w:rsid w:val="00E54274"/>
    <w:rsid w:val="00E542AF"/>
    <w:rsid w:val="00E54328"/>
    <w:rsid w:val="00E543B1"/>
    <w:rsid w:val="00E54847"/>
    <w:rsid w:val="00E54934"/>
    <w:rsid w:val="00E54AA9"/>
    <w:rsid w:val="00E54C06"/>
    <w:rsid w:val="00E54E4B"/>
    <w:rsid w:val="00E55116"/>
    <w:rsid w:val="00E55147"/>
    <w:rsid w:val="00E55155"/>
    <w:rsid w:val="00E554CF"/>
    <w:rsid w:val="00E556A4"/>
    <w:rsid w:val="00E556D1"/>
    <w:rsid w:val="00E558A6"/>
    <w:rsid w:val="00E55B9D"/>
    <w:rsid w:val="00E55E9A"/>
    <w:rsid w:val="00E55FE1"/>
    <w:rsid w:val="00E56155"/>
    <w:rsid w:val="00E5619C"/>
    <w:rsid w:val="00E564C3"/>
    <w:rsid w:val="00E56520"/>
    <w:rsid w:val="00E565C7"/>
    <w:rsid w:val="00E56658"/>
    <w:rsid w:val="00E5665F"/>
    <w:rsid w:val="00E56671"/>
    <w:rsid w:val="00E56899"/>
    <w:rsid w:val="00E56A90"/>
    <w:rsid w:val="00E56BCD"/>
    <w:rsid w:val="00E56E03"/>
    <w:rsid w:val="00E571DD"/>
    <w:rsid w:val="00E572F8"/>
    <w:rsid w:val="00E57355"/>
    <w:rsid w:val="00E574D0"/>
    <w:rsid w:val="00E5774C"/>
    <w:rsid w:val="00E57A57"/>
    <w:rsid w:val="00E57B5E"/>
    <w:rsid w:val="00E57BE5"/>
    <w:rsid w:val="00E57CD0"/>
    <w:rsid w:val="00E57CF1"/>
    <w:rsid w:val="00E57E3E"/>
    <w:rsid w:val="00E60197"/>
    <w:rsid w:val="00E60955"/>
    <w:rsid w:val="00E60CFB"/>
    <w:rsid w:val="00E60D4C"/>
    <w:rsid w:val="00E60E5C"/>
    <w:rsid w:val="00E617C4"/>
    <w:rsid w:val="00E6197D"/>
    <w:rsid w:val="00E61B52"/>
    <w:rsid w:val="00E61C7C"/>
    <w:rsid w:val="00E6215F"/>
    <w:rsid w:val="00E62633"/>
    <w:rsid w:val="00E6265C"/>
    <w:rsid w:val="00E62AEE"/>
    <w:rsid w:val="00E62C42"/>
    <w:rsid w:val="00E62CEE"/>
    <w:rsid w:val="00E62D35"/>
    <w:rsid w:val="00E62F0B"/>
    <w:rsid w:val="00E62FE3"/>
    <w:rsid w:val="00E631EE"/>
    <w:rsid w:val="00E63420"/>
    <w:rsid w:val="00E635DD"/>
    <w:rsid w:val="00E6375C"/>
    <w:rsid w:val="00E63A21"/>
    <w:rsid w:val="00E63A30"/>
    <w:rsid w:val="00E63A40"/>
    <w:rsid w:val="00E63A9C"/>
    <w:rsid w:val="00E63B98"/>
    <w:rsid w:val="00E6407E"/>
    <w:rsid w:val="00E6415A"/>
    <w:rsid w:val="00E6438D"/>
    <w:rsid w:val="00E64642"/>
    <w:rsid w:val="00E64817"/>
    <w:rsid w:val="00E64A34"/>
    <w:rsid w:val="00E64C14"/>
    <w:rsid w:val="00E64D36"/>
    <w:rsid w:val="00E64F39"/>
    <w:rsid w:val="00E65230"/>
    <w:rsid w:val="00E654D3"/>
    <w:rsid w:val="00E65572"/>
    <w:rsid w:val="00E658B4"/>
    <w:rsid w:val="00E65C4B"/>
    <w:rsid w:val="00E65E32"/>
    <w:rsid w:val="00E65F25"/>
    <w:rsid w:val="00E66124"/>
    <w:rsid w:val="00E66192"/>
    <w:rsid w:val="00E66300"/>
    <w:rsid w:val="00E66658"/>
    <w:rsid w:val="00E666C1"/>
    <w:rsid w:val="00E66A79"/>
    <w:rsid w:val="00E66B84"/>
    <w:rsid w:val="00E66C24"/>
    <w:rsid w:val="00E66D26"/>
    <w:rsid w:val="00E66E5C"/>
    <w:rsid w:val="00E67156"/>
    <w:rsid w:val="00E671D7"/>
    <w:rsid w:val="00E67284"/>
    <w:rsid w:val="00E67523"/>
    <w:rsid w:val="00E67BAC"/>
    <w:rsid w:val="00E67BFE"/>
    <w:rsid w:val="00E67D6D"/>
    <w:rsid w:val="00E67E84"/>
    <w:rsid w:val="00E67ED6"/>
    <w:rsid w:val="00E67F62"/>
    <w:rsid w:val="00E7031C"/>
    <w:rsid w:val="00E703B6"/>
    <w:rsid w:val="00E70633"/>
    <w:rsid w:val="00E70674"/>
    <w:rsid w:val="00E707B3"/>
    <w:rsid w:val="00E708C2"/>
    <w:rsid w:val="00E70C36"/>
    <w:rsid w:val="00E70D07"/>
    <w:rsid w:val="00E71286"/>
    <w:rsid w:val="00E713D8"/>
    <w:rsid w:val="00E715B5"/>
    <w:rsid w:val="00E71BB6"/>
    <w:rsid w:val="00E72026"/>
    <w:rsid w:val="00E720E3"/>
    <w:rsid w:val="00E7218A"/>
    <w:rsid w:val="00E72319"/>
    <w:rsid w:val="00E72578"/>
    <w:rsid w:val="00E72608"/>
    <w:rsid w:val="00E72876"/>
    <w:rsid w:val="00E72A53"/>
    <w:rsid w:val="00E72B9C"/>
    <w:rsid w:val="00E72CBB"/>
    <w:rsid w:val="00E72CC4"/>
    <w:rsid w:val="00E72CD6"/>
    <w:rsid w:val="00E72ED6"/>
    <w:rsid w:val="00E72F40"/>
    <w:rsid w:val="00E73124"/>
    <w:rsid w:val="00E7332E"/>
    <w:rsid w:val="00E733A5"/>
    <w:rsid w:val="00E734AC"/>
    <w:rsid w:val="00E735F4"/>
    <w:rsid w:val="00E73822"/>
    <w:rsid w:val="00E73BEE"/>
    <w:rsid w:val="00E73E1C"/>
    <w:rsid w:val="00E73E7F"/>
    <w:rsid w:val="00E73F7C"/>
    <w:rsid w:val="00E740FE"/>
    <w:rsid w:val="00E741E7"/>
    <w:rsid w:val="00E74471"/>
    <w:rsid w:val="00E7459D"/>
    <w:rsid w:val="00E74685"/>
    <w:rsid w:val="00E746AD"/>
    <w:rsid w:val="00E74ADC"/>
    <w:rsid w:val="00E74B52"/>
    <w:rsid w:val="00E74C2F"/>
    <w:rsid w:val="00E74C5D"/>
    <w:rsid w:val="00E74FC3"/>
    <w:rsid w:val="00E750E7"/>
    <w:rsid w:val="00E7554E"/>
    <w:rsid w:val="00E75860"/>
    <w:rsid w:val="00E75993"/>
    <w:rsid w:val="00E75BCD"/>
    <w:rsid w:val="00E75F86"/>
    <w:rsid w:val="00E7604B"/>
    <w:rsid w:val="00E767A0"/>
    <w:rsid w:val="00E76955"/>
    <w:rsid w:val="00E772CF"/>
    <w:rsid w:val="00E7758C"/>
    <w:rsid w:val="00E77690"/>
    <w:rsid w:val="00E777B0"/>
    <w:rsid w:val="00E778EE"/>
    <w:rsid w:val="00E77DA0"/>
    <w:rsid w:val="00E77F43"/>
    <w:rsid w:val="00E80089"/>
    <w:rsid w:val="00E80185"/>
    <w:rsid w:val="00E8022E"/>
    <w:rsid w:val="00E802AB"/>
    <w:rsid w:val="00E8045F"/>
    <w:rsid w:val="00E8061D"/>
    <w:rsid w:val="00E806D4"/>
    <w:rsid w:val="00E8079C"/>
    <w:rsid w:val="00E807FC"/>
    <w:rsid w:val="00E80DA6"/>
    <w:rsid w:val="00E80FA4"/>
    <w:rsid w:val="00E812A7"/>
    <w:rsid w:val="00E8132E"/>
    <w:rsid w:val="00E819C6"/>
    <w:rsid w:val="00E81AA0"/>
    <w:rsid w:val="00E81DDD"/>
    <w:rsid w:val="00E829CA"/>
    <w:rsid w:val="00E82A21"/>
    <w:rsid w:val="00E82A9A"/>
    <w:rsid w:val="00E82F78"/>
    <w:rsid w:val="00E83065"/>
    <w:rsid w:val="00E83102"/>
    <w:rsid w:val="00E83314"/>
    <w:rsid w:val="00E8341C"/>
    <w:rsid w:val="00E835D0"/>
    <w:rsid w:val="00E839E5"/>
    <w:rsid w:val="00E84067"/>
    <w:rsid w:val="00E8461B"/>
    <w:rsid w:val="00E847AF"/>
    <w:rsid w:val="00E85196"/>
    <w:rsid w:val="00E853DA"/>
    <w:rsid w:val="00E85477"/>
    <w:rsid w:val="00E85676"/>
    <w:rsid w:val="00E85CEB"/>
    <w:rsid w:val="00E85DD7"/>
    <w:rsid w:val="00E85E69"/>
    <w:rsid w:val="00E85EC8"/>
    <w:rsid w:val="00E860BC"/>
    <w:rsid w:val="00E860F6"/>
    <w:rsid w:val="00E86185"/>
    <w:rsid w:val="00E86204"/>
    <w:rsid w:val="00E866FE"/>
    <w:rsid w:val="00E86817"/>
    <w:rsid w:val="00E86832"/>
    <w:rsid w:val="00E8684B"/>
    <w:rsid w:val="00E86AD9"/>
    <w:rsid w:val="00E86B0F"/>
    <w:rsid w:val="00E86B71"/>
    <w:rsid w:val="00E87639"/>
    <w:rsid w:val="00E87650"/>
    <w:rsid w:val="00E8785D"/>
    <w:rsid w:val="00E878B9"/>
    <w:rsid w:val="00E879B6"/>
    <w:rsid w:val="00E87AEB"/>
    <w:rsid w:val="00E87B64"/>
    <w:rsid w:val="00E87B65"/>
    <w:rsid w:val="00E87CAD"/>
    <w:rsid w:val="00E87CB8"/>
    <w:rsid w:val="00E87F3C"/>
    <w:rsid w:val="00E900E0"/>
    <w:rsid w:val="00E900FD"/>
    <w:rsid w:val="00E90429"/>
    <w:rsid w:val="00E905FF"/>
    <w:rsid w:val="00E906B7"/>
    <w:rsid w:val="00E90800"/>
    <w:rsid w:val="00E90821"/>
    <w:rsid w:val="00E90999"/>
    <w:rsid w:val="00E909DF"/>
    <w:rsid w:val="00E909F3"/>
    <w:rsid w:val="00E90A85"/>
    <w:rsid w:val="00E90FF9"/>
    <w:rsid w:val="00E911A3"/>
    <w:rsid w:val="00E911BE"/>
    <w:rsid w:val="00E914CB"/>
    <w:rsid w:val="00E917FF"/>
    <w:rsid w:val="00E91A8D"/>
    <w:rsid w:val="00E91BF4"/>
    <w:rsid w:val="00E91D1D"/>
    <w:rsid w:val="00E91D87"/>
    <w:rsid w:val="00E91FAC"/>
    <w:rsid w:val="00E92463"/>
    <w:rsid w:val="00E92527"/>
    <w:rsid w:val="00E925D7"/>
    <w:rsid w:val="00E9265F"/>
    <w:rsid w:val="00E92756"/>
    <w:rsid w:val="00E92A7C"/>
    <w:rsid w:val="00E92E61"/>
    <w:rsid w:val="00E930E2"/>
    <w:rsid w:val="00E9317E"/>
    <w:rsid w:val="00E932B0"/>
    <w:rsid w:val="00E93533"/>
    <w:rsid w:val="00E93926"/>
    <w:rsid w:val="00E93936"/>
    <w:rsid w:val="00E93B81"/>
    <w:rsid w:val="00E94281"/>
    <w:rsid w:val="00E944BD"/>
    <w:rsid w:val="00E94566"/>
    <w:rsid w:val="00E945A9"/>
    <w:rsid w:val="00E9491A"/>
    <w:rsid w:val="00E94CC6"/>
    <w:rsid w:val="00E94CDA"/>
    <w:rsid w:val="00E95000"/>
    <w:rsid w:val="00E9513B"/>
    <w:rsid w:val="00E95236"/>
    <w:rsid w:val="00E9527A"/>
    <w:rsid w:val="00E9537A"/>
    <w:rsid w:val="00E953C9"/>
    <w:rsid w:val="00E95409"/>
    <w:rsid w:val="00E95492"/>
    <w:rsid w:val="00E95677"/>
    <w:rsid w:val="00E95D06"/>
    <w:rsid w:val="00E95D77"/>
    <w:rsid w:val="00E95E6C"/>
    <w:rsid w:val="00E95F9F"/>
    <w:rsid w:val="00E961D5"/>
    <w:rsid w:val="00E9635C"/>
    <w:rsid w:val="00E96505"/>
    <w:rsid w:val="00E968AB"/>
    <w:rsid w:val="00E968B5"/>
    <w:rsid w:val="00E968CA"/>
    <w:rsid w:val="00E96A9D"/>
    <w:rsid w:val="00E96C7E"/>
    <w:rsid w:val="00E96C92"/>
    <w:rsid w:val="00E96E94"/>
    <w:rsid w:val="00E96ED0"/>
    <w:rsid w:val="00E9701D"/>
    <w:rsid w:val="00E9726A"/>
    <w:rsid w:val="00E9736F"/>
    <w:rsid w:val="00E975E7"/>
    <w:rsid w:val="00E9776D"/>
    <w:rsid w:val="00E97A4C"/>
    <w:rsid w:val="00E97B4A"/>
    <w:rsid w:val="00E97E4E"/>
    <w:rsid w:val="00E97EB5"/>
    <w:rsid w:val="00E97F62"/>
    <w:rsid w:val="00EA0148"/>
    <w:rsid w:val="00EA041B"/>
    <w:rsid w:val="00EA05C4"/>
    <w:rsid w:val="00EA060D"/>
    <w:rsid w:val="00EA0A54"/>
    <w:rsid w:val="00EA0D0D"/>
    <w:rsid w:val="00EA0EA7"/>
    <w:rsid w:val="00EA10DE"/>
    <w:rsid w:val="00EA10EB"/>
    <w:rsid w:val="00EA134D"/>
    <w:rsid w:val="00EA1927"/>
    <w:rsid w:val="00EA1979"/>
    <w:rsid w:val="00EA1994"/>
    <w:rsid w:val="00EA1D38"/>
    <w:rsid w:val="00EA1D4B"/>
    <w:rsid w:val="00EA1D59"/>
    <w:rsid w:val="00EA1E29"/>
    <w:rsid w:val="00EA1EBA"/>
    <w:rsid w:val="00EA2071"/>
    <w:rsid w:val="00EA23B4"/>
    <w:rsid w:val="00EA25E4"/>
    <w:rsid w:val="00EA2621"/>
    <w:rsid w:val="00EA2729"/>
    <w:rsid w:val="00EA27A5"/>
    <w:rsid w:val="00EA2A80"/>
    <w:rsid w:val="00EA2C05"/>
    <w:rsid w:val="00EA2CD8"/>
    <w:rsid w:val="00EA2F54"/>
    <w:rsid w:val="00EA30E9"/>
    <w:rsid w:val="00EA32E5"/>
    <w:rsid w:val="00EA3303"/>
    <w:rsid w:val="00EA33B9"/>
    <w:rsid w:val="00EA341B"/>
    <w:rsid w:val="00EA3425"/>
    <w:rsid w:val="00EA3680"/>
    <w:rsid w:val="00EA3893"/>
    <w:rsid w:val="00EA3AF8"/>
    <w:rsid w:val="00EA3CA6"/>
    <w:rsid w:val="00EA3DAC"/>
    <w:rsid w:val="00EA404B"/>
    <w:rsid w:val="00EA443C"/>
    <w:rsid w:val="00EA46C4"/>
    <w:rsid w:val="00EA4B0F"/>
    <w:rsid w:val="00EA4C31"/>
    <w:rsid w:val="00EA5114"/>
    <w:rsid w:val="00EA5182"/>
    <w:rsid w:val="00EA5240"/>
    <w:rsid w:val="00EA549A"/>
    <w:rsid w:val="00EA5A5E"/>
    <w:rsid w:val="00EA5A6F"/>
    <w:rsid w:val="00EA5D28"/>
    <w:rsid w:val="00EA5F4A"/>
    <w:rsid w:val="00EA6093"/>
    <w:rsid w:val="00EA61BE"/>
    <w:rsid w:val="00EA6571"/>
    <w:rsid w:val="00EA6701"/>
    <w:rsid w:val="00EA6801"/>
    <w:rsid w:val="00EA69B1"/>
    <w:rsid w:val="00EA6A95"/>
    <w:rsid w:val="00EA6C18"/>
    <w:rsid w:val="00EA6E63"/>
    <w:rsid w:val="00EA7392"/>
    <w:rsid w:val="00EA73B7"/>
    <w:rsid w:val="00EA7623"/>
    <w:rsid w:val="00EA79F0"/>
    <w:rsid w:val="00EA7B7E"/>
    <w:rsid w:val="00EB0460"/>
    <w:rsid w:val="00EB0586"/>
    <w:rsid w:val="00EB05CC"/>
    <w:rsid w:val="00EB0772"/>
    <w:rsid w:val="00EB08A6"/>
    <w:rsid w:val="00EB0965"/>
    <w:rsid w:val="00EB0DCC"/>
    <w:rsid w:val="00EB0ED4"/>
    <w:rsid w:val="00EB1463"/>
    <w:rsid w:val="00EB1B46"/>
    <w:rsid w:val="00EB1C00"/>
    <w:rsid w:val="00EB1CDF"/>
    <w:rsid w:val="00EB1FB9"/>
    <w:rsid w:val="00EB2044"/>
    <w:rsid w:val="00EB2240"/>
    <w:rsid w:val="00EB24F8"/>
    <w:rsid w:val="00EB25DB"/>
    <w:rsid w:val="00EB2E36"/>
    <w:rsid w:val="00EB2F73"/>
    <w:rsid w:val="00EB31AA"/>
    <w:rsid w:val="00EB31BC"/>
    <w:rsid w:val="00EB31EE"/>
    <w:rsid w:val="00EB35FB"/>
    <w:rsid w:val="00EB3C82"/>
    <w:rsid w:val="00EB3FD1"/>
    <w:rsid w:val="00EB4A53"/>
    <w:rsid w:val="00EB4CAD"/>
    <w:rsid w:val="00EB4CB4"/>
    <w:rsid w:val="00EB4DDA"/>
    <w:rsid w:val="00EB4F86"/>
    <w:rsid w:val="00EB531D"/>
    <w:rsid w:val="00EB53B6"/>
    <w:rsid w:val="00EB56B5"/>
    <w:rsid w:val="00EB5888"/>
    <w:rsid w:val="00EB58F8"/>
    <w:rsid w:val="00EB598E"/>
    <w:rsid w:val="00EB5CBC"/>
    <w:rsid w:val="00EB5CBE"/>
    <w:rsid w:val="00EB5D27"/>
    <w:rsid w:val="00EB5E0B"/>
    <w:rsid w:val="00EB5E11"/>
    <w:rsid w:val="00EB6185"/>
    <w:rsid w:val="00EB6256"/>
    <w:rsid w:val="00EB62A5"/>
    <w:rsid w:val="00EB65CD"/>
    <w:rsid w:val="00EB65E4"/>
    <w:rsid w:val="00EB67DF"/>
    <w:rsid w:val="00EB6834"/>
    <w:rsid w:val="00EB692A"/>
    <w:rsid w:val="00EB69A4"/>
    <w:rsid w:val="00EB6BBE"/>
    <w:rsid w:val="00EB6D9F"/>
    <w:rsid w:val="00EB6DE7"/>
    <w:rsid w:val="00EB6DF5"/>
    <w:rsid w:val="00EB6FA7"/>
    <w:rsid w:val="00EB6FB8"/>
    <w:rsid w:val="00EB7082"/>
    <w:rsid w:val="00EB7109"/>
    <w:rsid w:val="00EB7461"/>
    <w:rsid w:val="00EB769E"/>
    <w:rsid w:val="00EB7F50"/>
    <w:rsid w:val="00EC0121"/>
    <w:rsid w:val="00EC015B"/>
    <w:rsid w:val="00EC0175"/>
    <w:rsid w:val="00EC02E5"/>
    <w:rsid w:val="00EC0321"/>
    <w:rsid w:val="00EC0380"/>
    <w:rsid w:val="00EC069C"/>
    <w:rsid w:val="00EC0713"/>
    <w:rsid w:val="00EC086E"/>
    <w:rsid w:val="00EC0A98"/>
    <w:rsid w:val="00EC0AEF"/>
    <w:rsid w:val="00EC0B91"/>
    <w:rsid w:val="00EC0D07"/>
    <w:rsid w:val="00EC1536"/>
    <w:rsid w:val="00EC16CD"/>
    <w:rsid w:val="00EC19E3"/>
    <w:rsid w:val="00EC1D4F"/>
    <w:rsid w:val="00EC1F88"/>
    <w:rsid w:val="00EC264F"/>
    <w:rsid w:val="00EC28FD"/>
    <w:rsid w:val="00EC2B90"/>
    <w:rsid w:val="00EC2E1E"/>
    <w:rsid w:val="00EC2EE9"/>
    <w:rsid w:val="00EC2F13"/>
    <w:rsid w:val="00EC2FE3"/>
    <w:rsid w:val="00EC317B"/>
    <w:rsid w:val="00EC3350"/>
    <w:rsid w:val="00EC3868"/>
    <w:rsid w:val="00EC3C19"/>
    <w:rsid w:val="00EC3D24"/>
    <w:rsid w:val="00EC3E28"/>
    <w:rsid w:val="00EC4304"/>
    <w:rsid w:val="00EC4395"/>
    <w:rsid w:val="00EC47D4"/>
    <w:rsid w:val="00EC483D"/>
    <w:rsid w:val="00EC4985"/>
    <w:rsid w:val="00EC49F9"/>
    <w:rsid w:val="00EC4A39"/>
    <w:rsid w:val="00EC4E48"/>
    <w:rsid w:val="00EC4F26"/>
    <w:rsid w:val="00EC5057"/>
    <w:rsid w:val="00EC5345"/>
    <w:rsid w:val="00EC538E"/>
    <w:rsid w:val="00EC5483"/>
    <w:rsid w:val="00EC5C77"/>
    <w:rsid w:val="00EC5E0E"/>
    <w:rsid w:val="00EC6227"/>
    <w:rsid w:val="00EC6456"/>
    <w:rsid w:val="00EC64FC"/>
    <w:rsid w:val="00EC674C"/>
    <w:rsid w:val="00EC69F6"/>
    <w:rsid w:val="00EC6BAC"/>
    <w:rsid w:val="00EC6BDB"/>
    <w:rsid w:val="00EC6C82"/>
    <w:rsid w:val="00EC6D01"/>
    <w:rsid w:val="00EC768B"/>
    <w:rsid w:val="00EC7B2E"/>
    <w:rsid w:val="00EC7B7A"/>
    <w:rsid w:val="00ED021D"/>
    <w:rsid w:val="00ED027B"/>
    <w:rsid w:val="00ED043A"/>
    <w:rsid w:val="00ED0747"/>
    <w:rsid w:val="00ED09B4"/>
    <w:rsid w:val="00ED09BF"/>
    <w:rsid w:val="00ED0B2E"/>
    <w:rsid w:val="00ED0F76"/>
    <w:rsid w:val="00ED0FD1"/>
    <w:rsid w:val="00ED10F3"/>
    <w:rsid w:val="00ED11E0"/>
    <w:rsid w:val="00ED1422"/>
    <w:rsid w:val="00ED1596"/>
    <w:rsid w:val="00ED160B"/>
    <w:rsid w:val="00ED1854"/>
    <w:rsid w:val="00ED1B12"/>
    <w:rsid w:val="00ED1D85"/>
    <w:rsid w:val="00ED229E"/>
    <w:rsid w:val="00ED23C2"/>
    <w:rsid w:val="00ED2522"/>
    <w:rsid w:val="00ED2989"/>
    <w:rsid w:val="00ED2D84"/>
    <w:rsid w:val="00ED2DB1"/>
    <w:rsid w:val="00ED2E3B"/>
    <w:rsid w:val="00ED2FC4"/>
    <w:rsid w:val="00ED31CA"/>
    <w:rsid w:val="00ED33AA"/>
    <w:rsid w:val="00ED33AC"/>
    <w:rsid w:val="00ED350B"/>
    <w:rsid w:val="00ED363E"/>
    <w:rsid w:val="00ED397A"/>
    <w:rsid w:val="00ED39A4"/>
    <w:rsid w:val="00ED3B18"/>
    <w:rsid w:val="00ED3B20"/>
    <w:rsid w:val="00ED3BC6"/>
    <w:rsid w:val="00ED3C55"/>
    <w:rsid w:val="00ED3CB0"/>
    <w:rsid w:val="00ED3DE4"/>
    <w:rsid w:val="00ED3E07"/>
    <w:rsid w:val="00ED4052"/>
    <w:rsid w:val="00ED4088"/>
    <w:rsid w:val="00ED4118"/>
    <w:rsid w:val="00ED415B"/>
    <w:rsid w:val="00ED418B"/>
    <w:rsid w:val="00ED4218"/>
    <w:rsid w:val="00ED42B9"/>
    <w:rsid w:val="00ED43D6"/>
    <w:rsid w:val="00ED4480"/>
    <w:rsid w:val="00ED45CB"/>
    <w:rsid w:val="00ED470C"/>
    <w:rsid w:val="00ED4ADF"/>
    <w:rsid w:val="00ED4B0E"/>
    <w:rsid w:val="00ED4C9E"/>
    <w:rsid w:val="00ED540A"/>
    <w:rsid w:val="00ED5467"/>
    <w:rsid w:val="00ED548F"/>
    <w:rsid w:val="00ED5542"/>
    <w:rsid w:val="00ED58CA"/>
    <w:rsid w:val="00ED5A59"/>
    <w:rsid w:val="00ED5B10"/>
    <w:rsid w:val="00ED5CA7"/>
    <w:rsid w:val="00ED5FB3"/>
    <w:rsid w:val="00ED5FFC"/>
    <w:rsid w:val="00ED61BA"/>
    <w:rsid w:val="00ED620D"/>
    <w:rsid w:val="00ED6535"/>
    <w:rsid w:val="00ED65C5"/>
    <w:rsid w:val="00ED6666"/>
    <w:rsid w:val="00ED6A08"/>
    <w:rsid w:val="00ED6A22"/>
    <w:rsid w:val="00ED6B42"/>
    <w:rsid w:val="00ED6B8B"/>
    <w:rsid w:val="00ED6BB9"/>
    <w:rsid w:val="00ED6E0B"/>
    <w:rsid w:val="00ED6E2C"/>
    <w:rsid w:val="00ED6FB7"/>
    <w:rsid w:val="00ED6FF8"/>
    <w:rsid w:val="00ED73B4"/>
    <w:rsid w:val="00ED754E"/>
    <w:rsid w:val="00ED7734"/>
    <w:rsid w:val="00ED7796"/>
    <w:rsid w:val="00ED7D1A"/>
    <w:rsid w:val="00ED7DDC"/>
    <w:rsid w:val="00EE0235"/>
    <w:rsid w:val="00EE07B6"/>
    <w:rsid w:val="00EE07DB"/>
    <w:rsid w:val="00EE082F"/>
    <w:rsid w:val="00EE0CF3"/>
    <w:rsid w:val="00EE0E93"/>
    <w:rsid w:val="00EE12A5"/>
    <w:rsid w:val="00EE132D"/>
    <w:rsid w:val="00EE13E2"/>
    <w:rsid w:val="00EE16A6"/>
    <w:rsid w:val="00EE1950"/>
    <w:rsid w:val="00EE1D29"/>
    <w:rsid w:val="00EE22EE"/>
    <w:rsid w:val="00EE2513"/>
    <w:rsid w:val="00EE2753"/>
    <w:rsid w:val="00EE286E"/>
    <w:rsid w:val="00EE2BDF"/>
    <w:rsid w:val="00EE2C85"/>
    <w:rsid w:val="00EE2CFF"/>
    <w:rsid w:val="00EE2FC0"/>
    <w:rsid w:val="00EE3037"/>
    <w:rsid w:val="00EE305C"/>
    <w:rsid w:val="00EE3129"/>
    <w:rsid w:val="00EE320F"/>
    <w:rsid w:val="00EE38FB"/>
    <w:rsid w:val="00EE39B0"/>
    <w:rsid w:val="00EE3A45"/>
    <w:rsid w:val="00EE3AAD"/>
    <w:rsid w:val="00EE3B6D"/>
    <w:rsid w:val="00EE3BE7"/>
    <w:rsid w:val="00EE3DBE"/>
    <w:rsid w:val="00EE3F93"/>
    <w:rsid w:val="00EE4472"/>
    <w:rsid w:val="00EE453E"/>
    <w:rsid w:val="00EE4999"/>
    <w:rsid w:val="00EE4DA8"/>
    <w:rsid w:val="00EE4E94"/>
    <w:rsid w:val="00EE5319"/>
    <w:rsid w:val="00EE54A8"/>
    <w:rsid w:val="00EE5571"/>
    <w:rsid w:val="00EE56AC"/>
    <w:rsid w:val="00EE574A"/>
    <w:rsid w:val="00EE5811"/>
    <w:rsid w:val="00EE594A"/>
    <w:rsid w:val="00EE59B5"/>
    <w:rsid w:val="00EE5A34"/>
    <w:rsid w:val="00EE5CC4"/>
    <w:rsid w:val="00EE5E78"/>
    <w:rsid w:val="00EE60BD"/>
    <w:rsid w:val="00EE6440"/>
    <w:rsid w:val="00EE64B1"/>
    <w:rsid w:val="00EE6580"/>
    <w:rsid w:val="00EE6614"/>
    <w:rsid w:val="00EE6717"/>
    <w:rsid w:val="00EE6A76"/>
    <w:rsid w:val="00EE6B5B"/>
    <w:rsid w:val="00EE6C5A"/>
    <w:rsid w:val="00EE718B"/>
    <w:rsid w:val="00EE71E8"/>
    <w:rsid w:val="00EE7231"/>
    <w:rsid w:val="00EE75B0"/>
    <w:rsid w:val="00EE7677"/>
    <w:rsid w:val="00EE7855"/>
    <w:rsid w:val="00EE7920"/>
    <w:rsid w:val="00EE7A74"/>
    <w:rsid w:val="00EE7AC8"/>
    <w:rsid w:val="00EE7B61"/>
    <w:rsid w:val="00EE7DDF"/>
    <w:rsid w:val="00EF0043"/>
    <w:rsid w:val="00EF0365"/>
    <w:rsid w:val="00EF03AB"/>
    <w:rsid w:val="00EF03B5"/>
    <w:rsid w:val="00EF04EC"/>
    <w:rsid w:val="00EF07DA"/>
    <w:rsid w:val="00EF09D0"/>
    <w:rsid w:val="00EF09F1"/>
    <w:rsid w:val="00EF0D61"/>
    <w:rsid w:val="00EF0E25"/>
    <w:rsid w:val="00EF0E9F"/>
    <w:rsid w:val="00EF0F0B"/>
    <w:rsid w:val="00EF0F5F"/>
    <w:rsid w:val="00EF102C"/>
    <w:rsid w:val="00EF10B0"/>
    <w:rsid w:val="00EF131E"/>
    <w:rsid w:val="00EF18D2"/>
    <w:rsid w:val="00EF1B75"/>
    <w:rsid w:val="00EF1BA1"/>
    <w:rsid w:val="00EF1C78"/>
    <w:rsid w:val="00EF21D8"/>
    <w:rsid w:val="00EF249A"/>
    <w:rsid w:val="00EF24B7"/>
    <w:rsid w:val="00EF2542"/>
    <w:rsid w:val="00EF26B7"/>
    <w:rsid w:val="00EF2802"/>
    <w:rsid w:val="00EF2B8F"/>
    <w:rsid w:val="00EF2CFE"/>
    <w:rsid w:val="00EF2EB7"/>
    <w:rsid w:val="00EF33B7"/>
    <w:rsid w:val="00EF33DA"/>
    <w:rsid w:val="00EF33FF"/>
    <w:rsid w:val="00EF37D4"/>
    <w:rsid w:val="00EF3A16"/>
    <w:rsid w:val="00EF3AA4"/>
    <w:rsid w:val="00EF3CA5"/>
    <w:rsid w:val="00EF3FDB"/>
    <w:rsid w:val="00EF40B8"/>
    <w:rsid w:val="00EF4165"/>
    <w:rsid w:val="00EF4647"/>
    <w:rsid w:val="00EF49B6"/>
    <w:rsid w:val="00EF4C2F"/>
    <w:rsid w:val="00EF4D1E"/>
    <w:rsid w:val="00EF4E4F"/>
    <w:rsid w:val="00EF4F21"/>
    <w:rsid w:val="00EF4F2D"/>
    <w:rsid w:val="00EF5166"/>
    <w:rsid w:val="00EF530E"/>
    <w:rsid w:val="00EF5320"/>
    <w:rsid w:val="00EF5579"/>
    <w:rsid w:val="00EF55EC"/>
    <w:rsid w:val="00EF56F9"/>
    <w:rsid w:val="00EF5BE9"/>
    <w:rsid w:val="00EF5D70"/>
    <w:rsid w:val="00EF5E61"/>
    <w:rsid w:val="00EF645F"/>
    <w:rsid w:val="00EF6796"/>
    <w:rsid w:val="00EF6BC9"/>
    <w:rsid w:val="00EF6E23"/>
    <w:rsid w:val="00EF74B4"/>
    <w:rsid w:val="00EF74C4"/>
    <w:rsid w:val="00EF758F"/>
    <w:rsid w:val="00EF75E5"/>
    <w:rsid w:val="00EF7794"/>
    <w:rsid w:val="00EF78CD"/>
    <w:rsid w:val="00EF78F0"/>
    <w:rsid w:val="00EF7938"/>
    <w:rsid w:val="00EF7998"/>
    <w:rsid w:val="00EF7A0E"/>
    <w:rsid w:val="00EF7BFC"/>
    <w:rsid w:val="00EF7CBE"/>
    <w:rsid w:val="00EF7E24"/>
    <w:rsid w:val="00EF7E75"/>
    <w:rsid w:val="00EF7E79"/>
    <w:rsid w:val="00F0049B"/>
    <w:rsid w:val="00F005B6"/>
    <w:rsid w:val="00F006F3"/>
    <w:rsid w:val="00F00ACE"/>
    <w:rsid w:val="00F00D55"/>
    <w:rsid w:val="00F00D6D"/>
    <w:rsid w:val="00F00EBD"/>
    <w:rsid w:val="00F011DD"/>
    <w:rsid w:val="00F0137C"/>
    <w:rsid w:val="00F017D2"/>
    <w:rsid w:val="00F01855"/>
    <w:rsid w:val="00F01A9A"/>
    <w:rsid w:val="00F01DCC"/>
    <w:rsid w:val="00F02068"/>
    <w:rsid w:val="00F024AC"/>
    <w:rsid w:val="00F026C1"/>
    <w:rsid w:val="00F02A23"/>
    <w:rsid w:val="00F02B51"/>
    <w:rsid w:val="00F02BF3"/>
    <w:rsid w:val="00F0308A"/>
    <w:rsid w:val="00F03099"/>
    <w:rsid w:val="00F030BD"/>
    <w:rsid w:val="00F031E4"/>
    <w:rsid w:val="00F03273"/>
    <w:rsid w:val="00F033F3"/>
    <w:rsid w:val="00F03777"/>
    <w:rsid w:val="00F03A39"/>
    <w:rsid w:val="00F03CA8"/>
    <w:rsid w:val="00F03D24"/>
    <w:rsid w:val="00F03F62"/>
    <w:rsid w:val="00F04171"/>
    <w:rsid w:val="00F04251"/>
    <w:rsid w:val="00F04730"/>
    <w:rsid w:val="00F0486D"/>
    <w:rsid w:val="00F048D1"/>
    <w:rsid w:val="00F04D7E"/>
    <w:rsid w:val="00F04F74"/>
    <w:rsid w:val="00F04FAA"/>
    <w:rsid w:val="00F0501F"/>
    <w:rsid w:val="00F0523F"/>
    <w:rsid w:val="00F054F8"/>
    <w:rsid w:val="00F055DC"/>
    <w:rsid w:val="00F05C1E"/>
    <w:rsid w:val="00F05C88"/>
    <w:rsid w:val="00F05D66"/>
    <w:rsid w:val="00F05DF2"/>
    <w:rsid w:val="00F05FEE"/>
    <w:rsid w:val="00F05FFC"/>
    <w:rsid w:val="00F0607D"/>
    <w:rsid w:val="00F064DF"/>
    <w:rsid w:val="00F0684D"/>
    <w:rsid w:val="00F069E3"/>
    <w:rsid w:val="00F06C10"/>
    <w:rsid w:val="00F06CB3"/>
    <w:rsid w:val="00F06D69"/>
    <w:rsid w:val="00F06F2B"/>
    <w:rsid w:val="00F06F9B"/>
    <w:rsid w:val="00F07036"/>
    <w:rsid w:val="00F07222"/>
    <w:rsid w:val="00F07292"/>
    <w:rsid w:val="00F0753C"/>
    <w:rsid w:val="00F075BC"/>
    <w:rsid w:val="00F07A56"/>
    <w:rsid w:val="00F07B43"/>
    <w:rsid w:val="00F07E33"/>
    <w:rsid w:val="00F07E40"/>
    <w:rsid w:val="00F10147"/>
    <w:rsid w:val="00F1014A"/>
    <w:rsid w:val="00F101DB"/>
    <w:rsid w:val="00F106E5"/>
    <w:rsid w:val="00F10AA4"/>
    <w:rsid w:val="00F10D4A"/>
    <w:rsid w:val="00F10E9A"/>
    <w:rsid w:val="00F10F58"/>
    <w:rsid w:val="00F10F9C"/>
    <w:rsid w:val="00F10FC4"/>
    <w:rsid w:val="00F1137A"/>
    <w:rsid w:val="00F113D3"/>
    <w:rsid w:val="00F115B5"/>
    <w:rsid w:val="00F11693"/>
    <w:rsid w:val="00F11A86"/>
    <w:rsid w:val="00F11C69"/>
    <w:rsid w:val="00F11D44"/>
    <w:rsid w:val="00F11DF5"/>
    <w:rsid w:val="00F11F1E"/>
    <w:rsid w:val="00F1204B"/>
    <w:rsid w:val="00F121EB"/>
    <w:rsid w:val="00F1227F"/>
    <w:rsid w:val="00F12585"/>
    <w:rsid w:val="00F12725"/>
    <w:rsid w:val="00F1277F"/>
    <w:rsid w:val="00F128F9"/>
    <w:rsid w:val="00F12B68"/>
    <w:rsid w:val="00F12BD6"/>
    <w:rsid w:val="00F12E5B"/>
    <w:rsid w:val="00F12EEC"/>
    <w:rsid w:val="00F12FDD"/>
    <w:rsid w:val="00F134E8"/>
    <w:rsid w:val="00F13CDD"/>
    <w:rsid w:val="00F143AE"/>
    <w:rsid w:val="00F1466F"/>
    <w:rsid w:val="00F1479C"/>
    <w:rsid w:val="00F149DB"/>
    <w:rsid w:val="00F14AC1"/>
    <w:rsid w:val="00F14AC8"/>
    <w:rsid w:val="00F14ADA"/>
    <w:rsid w:val="00F14CA8"/>
    <w:rsid w:val="00F14F75"/>
    <w:rsid w:val="00F14FF9"/>
    <w:rsid w:val="00F154D3"/>
    <w:rsid w:val="00F156BC"/>
    <w:rsid w:val="00F15766"/>
    <w:rsid w:val="00F15795"/>
    <w:rsid w:val="00F1594E"/>
    <w:rsid w:val="00F15E42"/>
    <w:rsid w:val="00F15F84"/>
    <w:rsid w:val="00F16105"/>
    <w:rsid w:val="00F16284"/>
    <w:rsid w:val="00F165A9"/>
    <w:rsid w:val="00F166D8"/>
    <w:rsid w:val="00F16C07"/>
    <w:rsid w:val="00F16D20"/>
    <w:rsid w:val="00F16EE5"/>
    <w:rsid w:val="00F173D9"/>
    <w:rsid w:val="00F1758C"/>
    <w:rsid w:val="00F178E8"/>
    <w:rsid w:val="00F179C8"/>
    <w:rsid w:val="00F17B8C"/>
    <w:rsid w:val="00F17C0B"/>
    <w:rsid w:val="00F17C7D"/>
    <w:rsid w:val="00F17D81"/>
    <w:rsid w:val="00F17F16"/>
    <w:rsid w:val="00F17F39"/>
    <w:rsid w:val="00F2022E"/>
    <w:rsid w:val="00F20319"/>
    <w:rsid w:val="00F204E8"/>
    <w:rsid w:val="00F209D2"/>
    <w:rsid w:val="00F20DB9"/>
    <w:rsid w:val="00F20DEE"/>
    <w:rsid w:val="00F2145F"/>
    <w:rsid w:val="00F218AC"/>
    <w:rsid w:val="00F218BA"/>
    <w:rsid w:val="00F21B8F"/>
    <w:rsid w:val="00F21C1B"/>
    <w:rsid w:val="00F21DC9"/>
    <w:rsid w:val="00F2213D"/>
    <w:rsid w:val="00F2225E"/>
    <w:rsid w:val="00F22261"/>
    <w:rsid w:val="00F22359"/>
    <w:rsid w:val="00F2245C"/>
    <w:rsid w:val="00F2275E"/>
    <w:rsid w:val="00F227AB"/>
    <w:rsid w:val="00F22830"/>
    <w:rsid w:val="00F22FA4"/>
    <w:rsid w:val="00F234F5"/>
    <w:rsid w:val="00F235D8"/>
    <w:rsid w:val="00F23617"/>
    <w:rsid w:val="00F237A2"/>
    <w:rsid w:val="00F238A3"/>
    <w:rsid w:val="00F2392E"/>
    <w:rsid w:val="00F239A5"/>
    <w:rsid w:val="00F23F38"/>
    <w:rsid w:val="00F2419F"/>
    <w:rsid w:val="00F24434"/>
    <w:rsid w:val="00F24451"/>
    <w:rsid w:val="00F2454F"/>
    <w:rsid w:val="00F246B1"/>
    <w:rsid w:val="00F248A3"/>
    <w:rsid w:val="00F24940"/>
    <w:rsid w:val="00F24B3A"/>
    <w:rsid w:val="00F24C28"/>
    <w:rsid w:val="00F24F41"/>
    <w:rsid w:val="00F25498"/>
    <w:rsid w:val="00F25549"/>
    <w:rsid w:val="00F259DB"/>
    <w:rsid w:val="00F259E5"/>
    <w:rsid w:val="00F259ED"/>
    <w:rsid w:val="00F25A4E"/>
    <w:rsid w:val="00F25E88"/>
    <w:rsid w:val="00F260DD"/>
    <w:rsid w:val="00F26376"/>
    <w:rsid w:val="00F264A6"/>
    <w:rsid w:val="00F26698"/>
    <w:rsid w:val="00F2687C"/>
    <w:rsid w:val="00F26D5D"/>
    <w:rsid w:val="00F26D69"/>
    <w:rsid w:val="00F26FF8"/>
    <w:rsid w:val="00F273A6"/>
    <w:rsid w:val="00F2759B"/>
    <w:rsid w:val="00F278B1"/>
    <w:rsid w:val="00F279F9"/>
    <w:rsid w:val="00F27BA5"/>
    <w:rsid w:val="00F27D3A"/>
    <w:rsid w:val="00F27DB2"/>
    <w:rsid w:val="00F27FDA"/>
    <w:rsid w:val="00F30347"/>
    <w:rsid w:val="00F308C8"/>
    <w:rsid w:val="00F309D4"/>
    <w:rsid w:val="00F311AE"/>
    <w:rsid w:val="00F31259"/>
    <w:rsid w:val="00F3136E"/>
    <w:rsid w:val="00F31579"/>
    <w:rsid w:val="00F31790"/>
    <w:rsid w:val="00F31831"/>
    <w:rsid w:val="00F31CCB"/>
    <w:rsid w:val="00F3202E"/>
    <w:rsid w:val="00F32071"/>
    <w:rsid w:val="00F32318"/>
    <w:rsid w:val="00F3242D"/>
    <w:rsid w:val="00F32498"/>
    <w:rsid w:val="00F32718"/>
    <w:rsid w:val="00F32A57"/>
    <w:rsid w:val="00F32ACA"/>
    <w:rsid w:val="00F32E46"/>
    <w:rsid w:val="00F3354E"/>
    <w:rsid w:val="00F338E6"/>
    <w:rsid w:val="00F33E14"/>
    <w:rsid w:val="00F33E6F"/>
    <w:rsid w:val="00F33F17"/>
    <w:rsid w:val="00F34311"/>
    <w:rsid w:val="00F34339"/>
    <w:rsid w:val="00F34361"/>
    <w:rsid w:val="00F343E9"/>
    <w:rsid w:val="00F34437"/>
    <w:rsid w:val="00F344AC"/>
    <w:rsid w:val="00F344C2"/>
    <w:rsid w:val="00F34522"/>
    <w:rsid w:val="00F34892"/>
    <w:rsid w:val="00F34ADB"/>
    <w:rsid w:val="00F34CD6"/>
    <w:rsid w:val="00F34FD1"/>
    <w:rsid w:val="00F35167"/>
    <w:rsid w:val="00F35235"/>
    <w:rsid w:val="00F3527D"/>
    <w:rsid w:val="00F35316"/>
    <w:rsid w:val="00F354C9"/>
    <w:rsid w:val="00F3563A"/>
    <w:rsid w:val="00F358A8"/>
    <w:rsid w:val="00F359C7"/>
    <w:rsid w:val="00F35DED"/>
    <w:rsid w:val="00F35E89"/>
    <w:rsid w:val="00F35F90"/>
    <w:rsid w:val="00F361D2"/>
    <w:rsid w:val="00F36230"/>
    <w:rsid w:val="00F364A6"/>
    <w:rsid w:val="00F3656B"/>
    <w:rsid w:val="00F366A7"/>
    <w:rsid w:val="00F366DF"/>
    <w:rsid w:val="00F36863"/>
    <w:rsid w:val="00F368A6"/>
    <w:rsid w:val="00F3691B"/>
    <w:rsid w:val="00F36A10"/>
    <w:rsid w:val="00F36AAE"/>
    <w:rsid w:val="00F36AE4"/>
    <w:rsid w:val="00F36B54"/>
    <w:rsid w:val="00F36C12"/>
    <w:rsid w:val="00F36C19"/>
    <w:rsid w:val="00F36C3B"/>
    <w:rsid w:val="00F372AC"/>
    <w:rsid w:val="00F37442"/>
    <w:rsid w:val="00F37808"/>
    <w:rsid w:val="00F37856"/>
    <w:rsid w:val="00F378CC"/>
    <w:rsid w:val="00F37990"/>
    <w:rsid w:val="00F37A2B"/>
    <w:rsid w:val="00F37CD0"/>
    <w:rsid w:val="00F37E7B"/>
    <w:rsid w:val="00F37F07"/>
    <w:rsid w:val="00F40038"/>
    <w:rsid w:val="00F40106"/>
    <w:rsid w:val="00F40285"/>
    <w:rsid w:val="00F403B5"/>
    <w:rsid w:val="00F4044B"/>
    <w:rsid w:val="00F40BA9"/>
    <w:rsid w:val="00F4109F"/>
    <w:rsid w:val="00F412A3"/>
    <w:rsid w:val="00F4147C"/>
    <w:rsid w:val="00F41C91"/>
    <w:rsid w:val="00F41ECF"/>
    <w:rsid w:val="00F42713"/>
    <w:rsid w:val="00F42A5E"/>
    <w:rsid w:val="00F42AAA"/>
    <w:rsid w:val="00F42AB7"/>
    <w:rsid w:val="00F42B9B"/>
    <w:rsid w:val="00F42F71"/>
    <w:rsid w:val="00F4308D"/>
    <w:rsid w:val="00F431B8"/>
    <w:rsid w:val="00F43216"/>
    <w:rsid w:val="00F43991"/>
    <w:rsid w:val="00F43ACC"/>
    <w:rsid w:val="00F43AE5"/>
    <w:rsid w:val="00F43B80"/>
    <w:rsid w:val="00F43C3F"/>
    <w:rsid w:val="00F440C1"/>
    <w:rsid w:val="00F44258"/>
    <w:rsid w:val="00F44644"/>
    <w:rsid w:val="00F44AB8"/>
    <w:rsid w:val="00F44B92"/>
    <w:rsid w:val="00F44C19"/>
    <w:rsid w:val="00F44CB7"/>
    <w:rsid w:val="00F44E9E"/>
    <w:rsid w:val="00F44F40"/>
    <w:rsid w:val="00F44FA8"/>
    <w:rsid w:val="00F45012"/>
    <w:rsid w:val="00F4533A"/>
    <w:rsid w:val="00F45427"/>
    <w:rsid w:val="00F45519"/>
    <w:rsid w:val="00F45721"/>
    <w:rsid w:val="00F4585E"/>
    <w:rsid w:val="00F45920"/>
    <w:rsid w:val="00F45CF5"/>
    <w:rsid w:val="00F45E28"/>
    <w:rsid w:val="00F45F5C"/>
    <w:rsid w:val="00F4616E"/>
    <w:rsid w:val="00F464BF"/>
    <w:rsid w:val="00F464C1"/>
    <w:rsid w:val="00F4652E"/>
    <w:rsid w:val="00F46B46"/>
    <w:rsid w:val="00F46D45"/>
    <w:rsid w:val="00F46D5D"/>
    <w:rsid w:val="00F470F8"/>
    <w:rsid w:val="00F471A0"/>
    <w:rsid w:val="00F4721D"/>
    <w:rsid w:val="00F476B9"/>
    <w:rsid w:val="00F47AAB"/>
    <w:rsid w:val="00F47B20"/>
    <w:rsid w:val="00F47D42"/>
    <w:rsid w:val="00F5005F"/>
    <w:rsid w:val="00F50297"/>
    <w:rsid w:val="00F505D1"/>
    <w:rsid w:val="00F50B34"/>
    <w:rsid w:val="00F50D26"/>
    <w:rsid w:val="00F50D88"/>
    <w:rsid w:val="00F50EA3"/>
    <w:rsid w:val="00F51289"/>
    <w:rsid w:val="00F5131F"/>
    <w:rsid w:val="00F51409"/>
    <w:rsid w:val="00F51475"/>
    <w:rsid w:val="00F514BF"/>
    <w:rsid w:val="00F515A5"/>
    <w:rsid w:val="00F51735"/>
    <w:rsid w:val="00F518C3"/>
    <w:rsid w:val="00F51B16"/>
    <w:rsid w:val="00F51E0A"/>
    <w:rsid w:val="00F51E55"/>
    <w:rsid w:val="00F52109"/>
    <w:rsid w:val="00F525DD"/>
    <w:rsid w:val="00F52648"/>
    <w:rsid w:val="00F52CF5"/>
    <w:rsid w:val="00F52D0F"/>
    <w:rsid w:val="00F53053"/>
    <w:rsid w:val="00F531EA"/>
    <w:rsid w:val="00F532BE"/>
    <w:rsid w:val="00F532E2"/>
    <w:rsid w:val="00F53509"/>
    <w:rsid w:val="00F5359E"/>
    <w:rsid w:val="00F5364B"/>
    <w:rsid w:val="00F53850"/>
    <w:rsid w:val="00F53906"/>
    <w:rsid w:val="00F5398F"/>
    <w:rsid w:val="00F53B29"/>
    <w:rsid w:val="00F53B64"/>
    <w:rsid w:val="00F53F7C"/>
    <w:rsid w:val="00F53FBF"/>
    <w:rsid w:val="00F54001"/>
    <w:rsid w:val="00F542A3"/>
    <w:rsid w:val="00F542E9"/>
    <w:rsid w:val="00F545C0"/>
    <w:rsid w:val="00F5477C"/>
    <w:rsid w:val="00F55253"/>
    <w:rsid w:val="00F5527B"/>
    <w:rsid w:val="00F552DC"/>
    <w:rsid w:val="00F5561E"/>
    <w:rsid w:val="00F55C54"/>
    <w:rsid w:val="00F55CFF"/>
    <w:rsid w:val="00F56571"/>
    <w:rsid w:val="00F56FB2"/>
    <w:rsid w:val="00F57195"/>
    <w:rsid w:val="00F571B6"/>
    <w:rsid w:val="00F575FB"/>
    <w:rsid w:val="00F57867"/>
    <w:rsid w:val="00F57938"/>
    <w:rsid w:val="00F57D7E"/>
    <w:rsid w:val="00F57EBA"/>
    <w:rsid w:val="00F60077"/>
    <w:rsid w:val="00F60194"/>
    <w:rsid w:val="00F6030E"/>
    <w:rsid w:val="00F603C6"/>
    <w:rsid w:val="00F6062F"/>
    <w:rsid w:val="00F6065F"/>
    <w:rsid w:val="00F607CE"/>
    <w:rsid w:val="00F60830"/>
    <w:rsid w:val="00F60B1D"/>
    <w:rsid w:val="00F60DE8"/>
    <w:rsid w:val="00F6103A"/>
    <w:rsid w:val="00F61047"/>
    <w:rsid w:val="00F610ED"/>
    <w:rsid w:val="00F611AF"/>
    <w:rsid w:val="00F6126D"/>
    <w:rsid w:val="00F618B9"/>
    <w:rsid w:val="00F61917"/>
    <w:rsid w:val="00F61B44"/>
    <w:rsid w:val="00F61ED7"/>
    <w:rsid w:val="00F61F6F"/>
    <w:rsid w:val="00F620D7"/>
    <w:rsid w:val="00F621A6"/>
    <w:rsid w:val="00F624B9"/>
    <w:rsid w:val="00F62E75"/>
    <w:rsid w:val="00F6306A"/>
    <w:rsid w:val="00F63543"/>
    <w:rsid w:val="00F6362E"/>
    <w:rsid w:val="00F636E0"/>
    <w:rsid w:val="00F63773"/>
    <w:rsid w:val="00F639EE"/>
    <w:rsid w:val="00F63A01"/>
    <w:rsid w:val="00F63C18"/>
    <w:rsid w:val="00F63C8F"/>
    <w:rsid w:val="00F63F17"/>
    <w:rsid w:val="00F64047"/>
    <w:rsid w:val="00F640A4"/>
    <w:rsid w:val="00F6468D"/>
    <w:rsid w:val="00F6475A"/>
    <w:rsid w:val="00F64985"/>
    <w:rsid w:val="00F649AA"/>
    <w:rsid w:val="00F649D0"/>
    <w:rsid w:val="00F64A87"/>
    <w:rsid w:val="00F64F71"/>
    <w:rsid w:val="00F65015"/>
    <w:rsid w:val="00F6503E"/>
    <w:rsid w:val="00F651A3"/>
    <w:rsid w:val="00F65406"/>
    <w:rsid w:val="00F65574"/>
    <w:rsid w:val="00F6579C"/>
    <w:rsid w:val="00F65BE4"/>
    <w:rsid w:val="00F65D3F"/>
    <w:rsid w:val="00F65E2E"/>
    <w:rsid w:val="00F65EF3"/>
    <w:rsid w:val="00F660FA"/>
    <w:rsid w:val="00F66129"/>
    <w:rsid w:val="00F66357"/>
    <w:rsid w:val="00F666A3"/>
    <w:rsid w:val="00F66752"/>
    <w:rsid w:val="00F667F4"/>
    <w:rsid w:val="00F6697C"/>
    <w:rsid w:val="00F66A7D"/>
    <w:rsid w:val="00F66B7E"/>
    <w:rsid w:val="00F66B81"/>
    <w:rsid w:val="00F67003"/>
    <w:rsid w:val="00F673F3"/>
    <w:rsid w:val="00F674E8"/>
    <w:rsid w:val="00F67536"/>
    <w:rsid w:val="00F67D15"/>
    <w:rsid w:val="00F67D1C"/>
    <w:rsid w:val="00F67E56"/>
    <w:rsid w:val="00F67F61"/>
    <w:rsid w:val="00F70078"/>
    <w:rsid w:val="00F7035B"/>
    <w:rsid w:val="00F70431"/>
    <w:rsid w:val="00F704E3"/>
    <w:rsid w:val="00F70704"/>
    <w:rsid w:val="00F70864"/>
    <w:rsid w:val="00F709A3"/>
    <w:rsid w:val="00F70B5E"/>
    <w:rsid w:val="00F70DA4"/>
    <w:rsid w:val="00F70EEB"/>
    <w:rsid w:val="00F70F80"/>
    <w:rsid w:val="00F71063"/>
    <w:rsid w:val="00F714ED"/>
    <w:rsid w:val="00F71567"/>
    <w:rsid w:val="00F715B7"/>
    <w:rsid w:val="00F716E8"/>
    <w:rsid w:val="00F718DC"/>
    <w:rsid w:val="00F718E6"/>
    <w:rsid w:val="00F718F5"/>
    <w:rsid w:val="00F71BA4"/>
    <w:rsid w:val="00F71C35"/>
    <w:rsid w:val="00F71C7D"/>
    <w:rsid w:val="00F72231"/>
    <w:rsid w:val="00F72448"/>
    <w:rsid w:val="00F7248D"/>
    <w:rsid w:val="00F7248F"/>
    <w:rsid w:val="00F724B4"/>
    <w:rsid w:val="00F7250E"/>
    <w:rsid w:val="00F7263F"/>
    <w:rsid w:val="00F7273A"/>
    <w:rsid w:val="00F72763"/>
    <w:rsid w:val="00F72C2E"/>
    <w:rsid w:val="00F72DBA"/>
    <w:rsid w:val="00F72FD0"/>
    <w:rsid w:val="00F7321A"/>
    <w:rsid w:val="00F732CF"/>
    <w:rsid w:val="00F73364"/>
    <w:rsid w:val="00F7343F"/>
    <w:rsid w:val="00F73560"/>
    <w:rsid w:val="00F73C30"/>
    <w:rsid w:val="00F73D66"/>
    <w:rsid w:val="00F74067"/>
    <w:rsid w:val="00F740D3"/>
    <w:rsid w:val="00F7415D"/>
    <w:rsid w:val="00F74177"/>
    <w:rsid w:val="00F7424B"/>
    <w:rsid w:val="00F74498"/>
    <w:rsid w:val="00F7454F"/>
    <w:rsid w:val="00F74702"/>
    <w:rsid w:val="00F74927"/>
    <w:rsid w:val="00F74A8B"/>
    <w:rsid w:val="00F74AD6"/>
    <w:rsid w:val="00F74F6F"/>
    <w:rsid w:val="00F75065"/>
    <w:rsid w:val="00F750E9"/>
    <w:rsid w:val="00F7519D"/>
    <w:rsid w:val="00F7544B"/>
    <w:rsid w:val="00F75593"/>
    <w:rsid w:val="00F755E6"/>
    <w:rsid w:val="00F756D8"/>
    <w:rsid w:val="00F75780"/>
    <w:rsid w:val="00F758A6"/>
    <w:rsid w:val="00F75A24"/>
    <w:rsid w:val="00F75D93"/>
    <w:rsid w:val="00F75E3A"/>
    <w:rsid w:val="00F76133"/>
    <w:rsid w:val="00F76341"/>
    <w:rsid w:val="00F764C6"/>
    <w:rsid w:val="00F765B4"/>
    <w:rsid w:val="00F76940"/>
    <w:rsid w:val="00F76C9C"/>
    <w:rsid w:val="00F76DA3"/>
    <w:rsid w:val="00F76EBF"/>
    <w:rsid w:val="00F7739B"/>
    <w:rsid w:val="00F774F3"/>
    <w:rsid w:val="00F77644"/>
    <w:rsid w:val="00F77D87"/>
    <w:rsid w:val="00F77E7A"/>
    <w:rsid w:val="00F801C0"/>
    <w:rsid w:val="00F8027A"/>
    <w:rsid w:val="00F80473"/>
    <w:rsid w:val="00F807B8"/>
    <w:rsid w:val="00F807F3"/>
    <w:rsid w:val="00F80B1A"/>
    <w:rsid w:val="00F80B53"/>
    <w:rsid w:val="00F80C43"/>
    <w:rsid w:val="00F80E2A"/>
    <w:rsid w:val="00F80ECE"/>
    <w:rsid w:val="00F8104B"/>
    <w:rsid w:val="00F81353"/>
    <w:rsid w:val="00F814D4"/>
    <w:rsid w:val="00F81514"/>
    <w:rsid w:val="00F81526"/>
    <w:rsid w:val="00F8160E"/>
    <w:rsid w:val="00F817A5"/>
    <w:rsid w:val="00F81900"/>
    <w:rsid w:val="00F81AB1"/>
    <w:rsid w:val="00F81DF8"/>
    <w:rsid w:val="00F81E94"/>
    <w:rsid w:val="00F82357"/>
    <w:rsid w:val="00F8255A"/>
    <w:rsid w:val="00F8257A"/>
    <w:rsid w:val="00F82BE4"/>
    <w:rsid w:val="00F83037"/>
    <w:rsid w:val="00F83217"/>
    <w:rsid w:val="00F83236"/>
    <w:rsid w:val="00F83317"/>
    <w:rsid w:val="00F8352A"/>
    <w:rsid w:val="00F83579"/>
    <w:rsid w:val="00F835B0"/>
    <w:rsid w:val="00F83794"/>
    <w:rsid w:val="00F837A6"/>
    <w:rsid w:val="00F839A2"/>
    <w:rsid w:val="00F83AF6"/>
    <w:rsid w:val="00F83B21"/>
    <w:rsid w:val="00F83B6A"/>
    <w:rsid w:val="00F83D44"/>
    <w:rsid w:val="00F842E9"/>
    <w:rsid w:val="00F845AE"/>
    <w:rsid w:val="00F8464E"/>
    <w:rsid w:val="00F846F4"/>
    <w:rsid w:val="00F8474C"/>
    <w:rsid w:val="00F84BBB"/>
    <w:rsid w:val="00F84D24"/>
    <w:rsid w:val="00F84D81"/>
    <w:rsid w:val="00F84E52"/>
    <w:rsid w:val="00F84F18"/>
    <w:rsid w:val="00F8502B"/>
    <w:rsid w:val="00F850A6"/>
    <w:rsid w:val="00F85286"/>
    <w:rsid w:val="00F855AA"/>
    <w:rsid w:val="00F856AC"/>
    <w:rsid w:val="00F85938"/>
    <w:rsid w:val="00F85F53"/>
    <w:rsid w:val="00F85FC6"/>
    <w:rsid w:val="00F860BE"/>
    <w:rsid w:val="00F8647C"/>
    <w:rsid w:val="00F864D6"/>
    <w:rsid w:val="00F86576"/>
    <w:rsid w:val="00F867C9"/>
    <w:rsid w:val="00F86896"/>
    <w:rsid w:val="00F869AC"/>
    <w:rsid w:val="00F86E45"/>
    <w:rsid w:val="00F86F28"/>
    <w:rsid w:val="00F876A0"/>
    <w:rsid w:val="00F877C4"/>
    <w:rsid w:val="00F87C93"/>
    <w:rsid w:val="00F87CC1"/>
    <w:rsid w:val="00F90217"/>
    <w:rsid w:val="00F902F6"/>
    <w:rsid w:val="00F90723"/>
    <w:rsid w:val="00F90829"/>
    <w:rsid w:val="00F90989"/>
    <w:rsid w:val="00F90993"/>
    <w:rsid w:val="00F90B80"/>
    <w:rsid w:val="00F90CFA"/>
    <w:rsid w:val="00F90F70"/>
    <w:rsid w:val="00F9127C"/>
    <w:rsid w:val="00F9134E"/>
    <w:rsid w:val="00F91436"/>
    <w:rsid w:val="00F914AA"/>
    <w:rsid w:val="00F91512"/>
    <w:rsid w:val="00F9187B"/>
    <w:rsid w:val="00F91A80"/>
    <w:rsid w:val="00F91C60"/>
    <w:rsid w:val="00F91DCF"/>
    <w:rsid w:val="00F9231F"/>
    <w:rsid w:val="00F9251E"/>
    <w:rsid w:val="00F92A01"/>
    <w:rsid w:val="00F92A1A"/>
    <w:rsid w:val="00F930D4"/>
    <w:rsid w:val="00F93598"/>
    <w:rsid w:val="00F93835"/>
    <w:rsid w:val="00F93966"/>
    <w:rsid w:val="00F93AE4"/>
    <w:rsid w:val="00F93F2D"/>
    <w:rsid w:val="00F94911"/>
    <w:rsid w:val="00F94921"/>
    <w:rsid w:val="00F94CEB"/>
    <w:rsid w:val="00F94F39"/>
    <w:rsid w:val="00F9505F"/>
    <w:rsid w:val="00F9518E"/>
    <w:rsid w:val="00F9537D"/>
    <w:rsid w:val="00F95548"/>
    <w:rsid w:val="00F95835"/>
    <w:rsid w:val="00F95A35"/>
    <w:rsid w:val="00F95AAB"/>
    <w:rsid w:val="00F95B3C"/>
    <w:rsid w:val="00F95D0B"/>
    <w:rsid w:val="00F95D15"/>
    <w:rsid w:val="00F95E6D"/>
    <w:rsid w:val="00F95EE3"/>
    <w:rsid w:val="00F962C9"/>
    <w:rsid w:val="00F962E2"/>
    <w:rsid w:val="00F9640D"/>
    <w:rsid w:val="00F96542"/>
    <w:rsid w:val="00F96A1E"/>
    <w:rsid w:val="00F96C20"/>
    <w:rsid w:val="00F96E1D"/>
    <w:rsid w:val="00F96F23"/>
    <w:rsid w:val="00F97070"/>
    <w:rsid w:val="00F9714B"/>
    <w:rsid w:val="00F97252"/>
    <w:rsid w:val="00F972A2"/>
    <w:rsid w:val="00F972CA"/>
    <w:rsid w:val="00F9763D"/>
    <w:rsid w:val="00F9772A"/>
    <w:rsid w:val="00F977E2"/>
    <w:rsid w:val="00F97897"/>
    <w:rsid w:val="00F97A04"/>
    <w:rsid w:val="00F97A66"/>
    <w:rsid w:val="00F97A8C"/>
    <w:rsid w:val="00F97B2F"/>
    <w:rsid w:val="00F97C16"/>
    <w:rsid w:val="00F97CF2"/>
    <w:rsid w:val="00F97D1E"/>
    <w:rsid w:val="00F97ECB"/>
    <w:rsid w:val="00FA0217"/>
    <w:rsid w:val="00FA0249"/>
    <w:rsid w:val="00FA0362"/>
    <w:rsid w:val="00FA03BE"/>
    <w:rsid w:val="00FA04AE"/>
    <w:rsid w:val="00FA0786"/>
    <w:rsid w:val="00FA079D"/>
    <w:rsid w:val="00FA096D"/>
    <w:rsid w:val="00FA0A97"/>
    <w:rsid w:val="00FA0B1E"/>
    <w:rsid w:val="00FA0BD2"/>
    <w:rsid w:val="00FA0D12"/>
    <w:rsid w:val="00FA0F9A"/>
    <w:rsid w:val="00FA14C2"/>
    <w:rsid w:val="00FA15D2"/>
    <w:rsid w:val="00FA1654"/>
    <w:rsid w:val="00FA16C0"/>
    <w:rsid w:val="00FA18CE"/>
    <w:rsid w:val="00FA1C9F"/>
    <w:rsid w:val="00FA1E60"/>
    <w:rsid w:val="00FA2184"/>
    <w:rsid w:val="00FA21B4"/>
    <w:rsid w:val="00FA2277"/>
    <w:rsid w:val="00FA262F"/>
    <w:rsid w:val="00FA2853"/>
    <w:rsid w:val="00FA2E79"/>
    <w:rsid w:val="00FA2E96"/>
    <w:rsid w:val="00FA2EF8"/>
    <w:rsid w:val="00FA3085"/>
    <w:rsid w:val="00FA3479"/>
    <w:rsid w:val="00FA34EF"/>
    <w:rsid w:val="00FA37C8"/>
    <w:rsid w:val="00FA3929"/>
    <w:rsid w:val="00FA3D60"/>
    <w:rsid w:val="00FA419D"/>
    <w:rsid w:val="00FA41A5"/>
    <w:rsid w:val="00FA43AC"/>
    <w:rsid w:val="00FA43E7"/>
    <w:rsid w:val="00FA442C"/>
    <w:rsid w:val="00FA443A"/>
    <w:rsid w:val="00FA4A50"/>
    <w:rsid w:val="00FA4B65"/>
    <w:rsid w:val="00FA4BA9"/>
    <w:rsid w:val="00FA4BAE"/>
    <w:rsid w:val="00FA4F57"/>
    <w:rsid w:val="00FA50EE"/>
    <w:rsid w:val="00FA53D1"/>
    <w:rsid w:val="00FA554F"/>
    <w:rsid w:val="00FA5870"/>
    <w:rsid w:val="00FA58B1"/>
    <w:rsid w:val="00FA58BC"/>
    <w:rsid w:val="00FA5935"/>
    <w:rsid w:val="00FA5B28"/>
    <w:rsid w:val="00FA5E53"/>
    <w:rsid w:val="00FA5F9A"/>
    <w:rsid w:val="00FA623B"/>
    <w:rsid w:val="00FA6279"/>
    <w:rsid w:val="00FA63BC"/>
    <w:rsid w:val="00FA67D7"/>
    <w:rsid w:val="00FA67FA"/>
    <w:rsid w:val="00FA6870"/>
    <w:rsid w:val="00FA6C3F"/>
    <w:rsid w:val="00FA72F2"/>
    <w:rsid w:val="00FA7BB7"/>
    <w:rsid w:val="00FA7CBC"/>
    <w:rsid w:val="00FA7D7C"/>
    <w:rsid w:val="00FA7E72"/>
    <w:rsid w:val="00FB02BC"/>
    <w:rsid w:val="00FB0406"/>
    <w:rsid w:val="00FB0793"/>
    <w:rsid w:val="00FB07D4"/>
    <w:rsid w:val="00FB07D6"/>
    <w:rsid w:val="00FB08B0"/>
    <w:rsid w:val="00FB0E9E"/>
    <w:rsid w:val="00FB1061"/>
    <w:rsid w:val="00FB119E"/>
    <w:rsid w:val="00FB11C2"/>
    <w:rsid w:val="00FB121F"/>
    <w:rsid w:val="00FB1372"/>
    <w:rsid w:val="00FB1459"/>
    <w:rsid w:val="00FB1496"/>
    <w:rsid w:val="00FB159E"/>
    <w:rsid w:val="00FB16F5"/>
    <w:rsid w:val="00FB17DC"/>
    <w:rsid w:val="00FB1942"/>
    <w:rsid w:val="00FB1A3F"/>
    <w:rsid w:val="00FB1ACA"/>
    <w:rsid w:val="00FB1C25"/>
    <w:rsid w:val="00FB1D3D"/>
    <w:rsid w:val="00FB2028"/>
    <w:rsid w:val="00FB22FB"/>
    <w:rsid w:val="00FB2344"/>
    <w:rsid w:val="00FB243F"/>
    <w:rsid w:val="00FB2743"/>
    <w:rsid w:val="00FB2942"/>
    <w:rsid w:val="00FB2AE4"/>
    <w:rsid w:val="00FB2C45"/>
    <w:rsid w:val="00FB3841"/>
    <w:rsid w:val="00FB388D"/>
    <w:rsid w:val="00FB3DA0"/>
    <w:rsid w:val="00FB42EE"/>
    <w:rsid w:val="00FB43C0"/>
    <w:rsid w:val="00FB4496"/>
    <w:rsid w:val="00FB45AF"/>
    <w:rsid w:val="00FB475D"/>
    <w:rsid w:val="00FB4779"/>
    <w:rsid w:val="00FB47DC"/>
    <w:rsid w:val="00FB4870"/>
    <w:rsid w:val="00FB4C73"/>
    <w:rsid w:val="00FB5021"/>
    <w:rsid w:val="00FB5161"/>
    <w:rsid w:val="00FB527E"/>
    <w:rsid w:val="00FB54A9"/>
    <w:rsid w:val="00FB55F0"/>
    <w:rsid w:val="00FB5620"/>
    <w:rsid w:val="00FB59C6"/>
    <w:rsid w:val="00FB5C35"/>
    <w:rsid w:val="00FB5C5A"/>
    <w:rsid w:val="00FB5D2F"/>
    <w:rsid w:val="00FB5E50"/>
    <w:rsid w:val="00FB5F60"/>
    <w:rsid w:val="00FB632E"/>
    <w:rsid w:val="00FB6795"/>
    <w:rsid w:val="00FB7064"/>
    <w:rsid w:val="00FB7072"/>
    <w:rsid w:val="00FB7213"/>
    <w:rsid w:val="00FB7224"/>
    <w:rsid w:val="00FB75F3"/>
    <w:rsid w:val="00FB7743"/>
    <w:rsid w:val="00FB7810"/>
    <w:rsid w:val="00FB797B"/>
    <w:rsid w:val="00FB7DAE"/>
    <w:rsid w:val="00FC014E"/>
    <w:rsid w:val="00FC03AE"/>
    <w:rsid w:val="00FC0427"/>
    <w:rsid w:val="00FC063B"/>
    <w:rsid w:val="00FC0655"/>
    <w:rsid w:val="00FC086B"/>
    <w:rsid w:val="00FC09EB"/>
    <w:rsid w:val="00FC0A73"/>
    <w:rsid w:val="00FC0C55"/>
    <w:rsid w:val="00FC0C7A"/>
    <w:rsid w:val="00FC105F"/>
    <w:rsid w:val="00FC10F1"/>
    <w:rsid w:val="00FC1203"/>
    <w:rsid w:val="00FC138A"/>
    <w:rsid w:val="00FC1437"/>
    <w:rsid w:val="00FC16A0"/>
    <w:rsid w:val="00FC1A12"/>
    <w:rsid w:val="00FC1B48"/>
    <w:rsid w:val="00FC2072"/>
    <w:rsid w:val="00FC21A5"/>
    <w:rsid w:val="00FC2608"/>
    <w:rsid w:val="00FC27C5"/>
    <w:rsid w:val="00FC2858"/>
    <w:rsid w:val="00FC29A3"/>
    <w:rsid w:val="00FC2ADF"/>
    <w:rsid w:val="00FC2C85"/>
    <w:rsid w:val="00FC2DFB"/>
    <w:rsid w:val="00FC2ECD"/>
    <w:rsid w:val="00FC3CD3"/>
    <w:rsid w:val="00FC4400"/>
    <w:rsid w:val="00FC44C9"/>
    <w:rsid w:val="00FC4533"/>
    <w:rsid w:val="00FC4985"/>
    <w:rsid w:val="00FC499B"/>
    <w:rsid w:val="00FC49F9"/>
    <w:rsid w:val="00FC4BCD"/>
    <w:rsid w:val="00FC4C64"/>
    <w:rsid w:val="00FC4CE7"/>
    <w:rsid w:val="00FC4F02"/>
    <w:rsid w:val="00FC506B"/>
    <w:rsid w:val="00FC5139"/>
    <w:rsid w:val="00FC5312"/>
    <w:rsid w:val="00FC5762"/>
    <w:rsid w:val="00FC57CB"/>
    <w:rsid w:val="00FC5889"/>
    <w:rsid w:val="00FC59B2"/>
    <w:rsid w:val="00FC59CB"/>
    <w:rsid w:val="00FC59FC"/>
    <w:rsid w:val="00FC5A81"/>
    <w:rsid w:val="00FC5F6B"/>
    <w:rsid w:val="00FC5FF4"/>
    <w:rsid w:val="00FC61D1"/>
    <w:rsid w:val="00FC6217"/>
    <w:rsid w:val="00FC62D5"/>
    <w:rsid w:val="00FC6570"/>
    <w:rsid w:val="00FC65EA"/>
    <w:rsid w:val="00FC66E3"/>
    <w:rsid w:val="00FC6875"/>
    <w:rsid w:val="00FC6B09"/>
    <w:rsid w:val="00FC701C"/>
    <w:rsid w:val="00FC710E"/>
    <w:rsid w:val="00FC71F6"/>
    <w:rsid w:val="00FC722B"/>
    <w:rsid w:val="00FC72AC"/>
    <w:rsid w:val="00FC7517"/>
    <w:rsid w:val="00FC758A"/>
    <w:rsid w:val="00FC75C5"/>
    <w:rsid w:val="00FC75F8"/>
    <w:rsid w:val="00FC777D"/>
    <w:rsid w:val="00FC7A76"/>
    <w:rsid w:val="00FC7AC7"/>
    <w:rsid w:val="00FC7E8E"/>
    <w:rsid w:val="00FD01D8"/>
    <w:rsid w:val="00FD027F"/>
    <w:rsid w:val="00FD0496"/>
    <w:rsid w:val="00FD04EA"/>
    <w:rsid w:val="00FD05B4"/>
    <w:rsid w:val="00FD05E2"/>
    <w:rsid w:val="00FD06B7"/>
    <w:rsid w:val="00FD0824"/>
    <w:rsid w:val="00FD0957"/>
    <w:rsid w:val="00FD0C4E"/>
    <w:rsid w:val="00FD0FBB"/>
    <w:rsid w:val="00FD11EE"/>
    <w:rsid w:val="00FD1213"/>
    <w:rsid w:val="00FD1525"/>
    <w:rsid w:val="00FD1934"/>
    <w:rsid w:val="00FD1C77"/>
    <w:rsid w:val="00FD1DCA"/>
    <w:rsid w:val="00FD211A"/>
    <w:rsid w:val="00FD225B"/>
    <w:rsid w:val="00FD22D1"/>
    <w:rsid w:val="00FD2327"/>
    <w:rsid w:val="00FD27EF"/>
    <w:rsid w:val="00FD2AA9"/>
    <w:rsid w:val="00FD2B2F"/>
    <w:rsid w:val="00FD2C42"/>
    <w:rsid w:val="00FD2D95"/>
    <w:rsid w:val="00FD2D97"/>
    <w:rsid w:val="00FD31F6"/>
    <w:rsid w:val="00FD3411"/>
    <w:rsid w:val="00FD363A"/>
    <w:rsid w:val="00FD37F7"/>
    <w:rsid w:val="00FD38BD"/>
    <w:rsid w:val="00FD3AC2"/>
    <w:rsid w:val="00FD3CB1"/>
    <w:rsid w:val="00FD3D4F"/>
    <w:rsid w:val="00FD41D7"/>
    <w:rsid w:val="00FD4629"/>
    <w:rsid w:val="00FD4A5B"/>
    <w:rsid w:val="00FD4EBF"/>
    <w:rsid w:val="00FD4EFA"/>
    <w:rsid w:val="00FD5076"/>
    <w:rsid w:val="00FD5084"/>
    <w:rsid w:val="00FD5145"/>
    <w:rsid w:val="00FD5285"/>
    <w:rsid w:val="00FD5314"/>
    <w:rsid w:val="00FD5773"/>
    <w:rsid w:val="00FD583A"/>
    <w:rsid w:val="00FD591C"/>
    <w:rsid w:val="00FD5C85"/>
    <w:rsid w:val="00FD5CC5"/>
    <w:rsid w:val="00FD5D21"/>
    <w:rsid w:val="00FD5DBA"/>
    <w:rsid w:val="00FD5F6B"/>
    <w:rsid w:val="00FD6BDA"/>
    <w:rsid w:val="00FD6CD6"/>
    <w:rsid w:val="00FD6D6F"/>
    <w:rsid w:val="00FD7063"/>
    <w:rsid w:val="00FD7076"/>
    <w:rsid w:val="00FD7083"/>
    <w:rsid w:val="00FD70C4"/>
    <w:rsid w:val="00FD7473"/>
    <w:rsid w:val="00FD74BF"/>
    <w:rsid w:val="00FD7771"/>
    <w:rsid w:val="00FD77F7"/>
    <w:rsid w:val="00FD7BF5"/>
    <w:rsid w:val="00FD7D93"/>
    <w:rsid w:val="00FD7EAA"/>
    <w:rsid w:val="00FD7ECC"/>
    <w:rsid w:val="00FD7F49"/>
    <w:rsid w:val="00FD7F50"/>
    <w:rsid w:val="00FE09BC"/>
    <w:rsid w:val="00FE0C35"/>
    <w:rsid w:val="00FE0C8B"/>
    <w:rsid w:val="00FE0E44"/>
    <w:rsid w:val="00FE0E7D"/>
    <w:rsid w:val="00FE1072"/>
    <w:rsid w:val="00FE1099"/>
    <w:rsid w:val="00FE12B0"/>
    <w:rsid w:val="00FE1562"/>
    <w:rsid w:val="00FE18E7"/>
    <w:rsid w:val="00FE2020"/>
    <w:rsid w:val="00FE2068"/>
    <w:rsid w:val="00FE21A1"/>
    <w:rsid w:val="00FE223E"/>
    <w:rsid w:val="00FE2324"/>
    <w:rsid w:val="00FE233D"/>
    <w:rsid w:val="00FE2450"/>
    <w:rsid w:val="00FE24A6"/>
    <w:rsid w:val="00FE26AA"/>
    <w:rsid w:val="00FE2A3D"/>
    <w:rsid w:val="00FE2BCE"/>
    <w:rsid w:val="00FE2BE4"/>
    <w:rsid w:val="00FE2EEE"/>
    <w:rsid w:val="00FE2FDA"/>
    <w:rsid w:val="00FE30DA"/>
    <w:rsid w:val="00FE323B"/>
    <w:rsid w:val="00FE324A"/>
    <w:rsid w:val="00FE3353"/>
    <w:rsid w:val="00FE35B8"/>
    <w:rsid w:val="00FE3804"/>
    <w:rsid w:val="00FE3A09"/>
    <w:rsid w:val="00FE3A30"/>
    <w:rsid w:val="00FE3E21"/>
    <w:rsid w:val="00FE41DF"/>
    <w:rsid w:val="00FE44D9"/>
    <w:rsid w:val="00FE45DE"/>
    <w:rsid w:val="00FE486B"/>
    <w:rsid w:val="00FE496C"/>
    <w:rsid w:val="00FE4C24"/>
    <w:rsid w:val="00FE4E4C"/>
    <w:rsid w:val="00FE52D8"/>
    <w:rsid w:val="00FE54EE"/>
    <w:rsid w:val="00FE5D58"/>
    <w:rsid w:val="00FE5DAC"/>
    <w:rsid w:val="00FE5E03"/>
    <w:rsid w:val="00FE5FCA"/>
    <w:rsid w:val="00FE62E6"/>
    <w:rsid w:val="00FE632F"/>
    <w:rsid w:val="00FE64F6"/>
    <w:rsid w:val="00FE655E"/>
    <w:rsid w:val="00FE6629"/>
    <w:rsid w:val="00FE67F5"/>
    <w:rsid w:val="00FE6A8E"/>
    <w:rsid w:val="00FE6CAB"/>
    <w:rsid w:val="00FE6E47"/>
    <w:rsid w:val="00FE6E99"/>
    <w:rsid w:val="00FE6F2F"/>
    <w:rsid w:val="00FE6FE1"/>
    <w:rsid w:val="00FE70F9"/>
    <w:rsid w:val="00FE718F"/>
    <w:rsid w:val="00FE7392"/>
    <w:rsid w:val="00FE7809"/>
    <w:rsid w:val="00FE7A95"/>
    <w:rsid w:val="00FE7E18"/>
    <w:rsid w:val="00FE7EA3"/>
    <w:rsid w:val="00FED8E0"/>
    <w:rsid w:val="00FF0153"/>
    <w:rsid w:val="00FF01F6"/>
    <w:rsid w:val="00FF044F"/>
    <w:rsid w:val="00FF0497"/>
    <w:rsid w:val="00FF04E0"/>
    <w:rsid w:val="00FF0BDE"/>
    <w:rsid w:val="00FF0C1F"/>
    <w:rsid w:val="00FF0C7A"/>
    <w:rsid w:val="00FF1213"/>
    <w:rsid w:val="00FF1276"/>
    <w:rsid w:val="00FF149C"/>
    <w:rsid w:val="00FF15EE"/>
    <w:rsid w:val="00FF17B6"/>
    <w:rsid w:val="00FF1A89"/>
    <w:rsid w:val="00FF1E69"/>
    <w:rsid w:val="00FF1E88"/>
    <w:rsid w:val="00FF1FC6"/>
    <w:rsid w:val="00FF20EE"/>
    <w:rsid w:val="00FF22B7"/>
    <w:rsid w:val="00FF2507"/>
    <w:rsid w:val="00FF264A"/>
    <w:rsid w:val="00FF265D"/>
    <w:rsid w:val="00FF2672"/>
    <w:rsid w:val="00FF28D2"/>
    <w:rsid w:val="00FF2A14"/>
    <w:rsid w:val="00FF2AA3"/>
    <w:rsid w:val="00FF2F83"/>
    <w:rsid w:val="00FF31C4"/>
    <w:rsid w:val="00FF31F7"/>
    <w:rsid w:val="00FF3264"/>
    <w:rsid w:val="00FF3321"/>
    <w:rsid w:val="00FF342A"/>
    <w:rsid w:val="00FF35C7"/>
    <w:rsid w:val="00FF36CF"/>
    <w:rsid w:val="00FF378A"/>
    <w:rsid w:val="00FF3D3C"/>
    <w:rsid w:val="00FF3DA1"/>
    <w:rsid w:val="00FF4461"/>
    <w:rsid w:val="00FF44EE"/>
    <w:rsid w:val="00FF4825"/>
    <w:rsid w:val="00FF49E9"/>
    <w:rsid w:val="00FF4E08"/>
    <w:rsid w:val="00FF4FC8"/>
    <w:rsid w:val="00FF50C6"/>
    <w:rsid w:val="00FF5143"/>
    <w:rsid w:val="00FF5287"/>
    <w:rsid w:val="00FF532C"/>
    <w:rsid w:val="00FF5388"/>
    <w:rsid w:val="00FF539A"/>
    <w:rsid w:val="00FF56B7"/>
    <w:rsid w:val="00FF5805"/>
    <w:rsid w:val="00FF5949"/>
    <w:rsid w:val="00FF5A84"/>
    <w:rsid w:val="00FF5D0C"/>
    <w:rsid w:val="00FF5D9C"/>
    <w:rsid w:val="00FF5F5E"/>
    <w:rsid w:val="00FF6088"/>
    <w:rsid w:val="00FF6107"/>
    <w:rsid w:val="00FF63F1"/>
    <w:rsid w:val="00FF66F1"/>
    <w:rsid w:val="00FF6896"/>
    <w:rsid w:val="00FF6987"/>
    <w:rsid w:val="00FF6C8E"/>
    <w:rsid w:val="00FF6F1F"/>
    <w:rsid w:val="00FF72B6"/>
    <w:rsid w:val="00FF72BD"/>
    <w:rsid w:val="00FF747D"/>
    <w:rsid w:val="00FF74EB"/>
    <w:rsid w:val="00FF7598"/>
    <w:rsid w:val="00FF794E"/>
    <w:rsid w:val="00FF7A46"/>
    <w:rsid w:val="00FF7B6E"/>
    <w:rsid w:val="00FF7C19"/>
    <w:rsid w:val="01005098"/>
    <w:rsid w:val="01098597"/>
    <w:rsid w:val="013159C8"/>
    <w:rsid w:val="0133AABB"/>
    <w:rsid w:val="0137D745"/>
    <w:rsid w:val="0143662A"/>
    <w:rsid w:val="019654F6"/>
    <w:rsid w:val="01A23A05"/>
    <w:rsid w:val="01A321EA"/>
    <w:rsid w:val="01C17220"/>
    <w:rsid w:val="01DD4E9E"/>
    <w:rsid w:val="01DEA2AF"/>
    <w:rsid w:val="020853B9"/>
    <w:rsid w:val="023A2A1B"/>
    <w:rsid w:val="0244BEE3"/>
    <w:rsid w:val="0250F8AA"/>
    <w:rsid w:val="025579F7"/>
    <w:rsid w:val="02612D45"/>
    <w:rsid w:val="02823FB9"/>
    <w:rsid w:val="0298C860"/>
    <w:rsid w:val="02C722C9"/>
    <w:rsid w:val="02DBBD94"/>
    <w:rsid w:val="02DD848F"/>
    <w:rsid w:val="030D667E"/>
    <w:rsid w:val="034D72E0"/>
    <w:rsid w:val="034F6682"/>
    <w:rsid w:val="035EF3B2"/>
    <w:rsid w:val="03870F9E"/>
    <w:rsid w:val="03920AE7"/>
    <w:rsid w:val="03A2282C"/>
    <w:rsid w:val="03BB3F62"/>
    <w:rsid w:val="03BDB391"/>
    <w:rsid w:val="03BF1FB0"/>
    <w:rsid w:val="03CACFE6"/>
    <w:rsid w:val="03CD0927"/>
    <w:rsid w:val="03D5FAF0"/>
    <w:rsid w:val="03ECC312"/>
    <w:rsid w:val="040AAADB"/>
    <w:rsid w:val="0411DFC7"/>
    <w:rsid w:val="042F5175"/>
    <w:rsid w:val="04784F43"/>
    <w:rsid w:val="047B2F6A"/>
    <w:rsid w:val="04B6DAEB"/>
    <w:rsid w:val="04CD5349"/>
    <w:rsid w:val="04DBF2EF"/>
    <w:rsid w:val="04E88840"/>
    <w:rsid w:val="0502C4EE"/>
    <w:rsid w:val="0507DEEE"/>
    <w:rsid w:val="0511C37C"/>
    <w:rsid w:val="05268841"/>
    <w:rsid w:val="053BBA56"/>
    <w:rsid w:val="055CC6B5"/>
    <w:rsid w:val="05887D2C"/>
    <w:rsid w:val="05936D90"/>
    <w:rsid w:val="05D295FE"/>
    <w:rsid w:val="05DD8464"/>
    <w:rsid w:val="05F2979A"/>
    <w:rsid w:val="05F4DD57"/>
    <w:rsid w:val="060D5E3D"/>
    <w:rsid w:val="062572A3"/>
    <w:rsid w:val="062C17E4"/>
    <w:rsid w:val="0656FDFC"/>
    <w:rsid w:val="0658AAC4"/>
    <w:rsid w:val="06778E11"/>
    <w:rsid w:val="067C19A4"/>
    <w:rsid w:val="068BA3D9"/>
    <w:rsid w:val="06D0ED66"/>
    <w:rsid w:val="06D9C8EE"/>
    <w:rsid w:val="06E6CF8A"/>
    <w:rsid w:val="071476D7"/>
    <w:rsid w:val="07273262"/>
    <w:rsid w:val="0750D827"/>
    <w:rsid w:val="0753F4D1"/>
    <w:rsid w:val="075938D3"/>
    <w:rsid w:val="075F1141"/>
    <w:rsid w:val="0784E1C9"/>
    <w:rsid w:val="07BA1761"/>
    <w:rsid w:val="07CF8EF0"/>
    <w:rsid w:val="07E4EC7F"/>
    <w:rsid w:val="08040CD0"/>
    <w:rsid w:val="0817E07C"/>
    <w:rsid w:val="081B99B0"/>
    <w:rsid w:val="082161A1"/>
    <w:rsid w:val="0828DCC7"/>
    <w:rsid w:val="083D9194"/>
    <w:rsid w:val="084A9A37"/>
    <w:rsid w:val="08648B26"/>
    <w:rsid w:val="08652CC8"/>
    <w:rsid w:val="0865D3CF"/>
    <w:rsid w:val="086BD3A4"/>
    <w:rsid w:val="086EF6D8"/>
    <w:rsid w:val="08931D8B"/>
    <w:rsid w:val="089BBDA4"/>
    <w:rsid w:val="08AB3202"/>
    <w:rsid w:val="08B8F16C"/>
    <w:rsid w:val="08D07C0C"/>
    <w:rsid w:val="08FE40B6"/>
    <w:rsid w:val="090147B7"/>
    <w:rsid w:val="091B02DF"/>
    <w:rsid w:val="092A1571"/>
    <w:rsid w:val="0957EC85"/>
    <w:rsid w:val="09622E6D"/>
    <w:rsid w:val="0963FA8A"/>
    <w:rsid w:val="096F9E4F"/>
    <w:rsid w:val="097048C4"/>
    <w:rsid w:val="098F4699"/>
    <w:rsid w:val="099512C3"/>
    <w:rsid w:val="09B6A8F8"/>
    <w:rsid w:val="09DE573E"/>
    <w:rsid w:val="09E9E5FB"/>
    <w:rsid w:val="0A095F1C"/>
    <w:rsid w:val="0A107560"/>
    <w:rsid w:val="0A20B785"/>
    <w:rsid w:val="0A2994D6"/>
    <w:rsid w:val="0A3900BE"/>
    <w:rsid w:val="0A47FAF7"/>
    <w:rsid w:val="0A526E31"/>
    <w:rsid w:val="0A75BF7D"/>
    <w:rsid w:val="0A8AE274"/>
    <w:rsid w:val="0A91BB19"/>
    <w:rsid w:val="0A9A7BAD"/>
    <w:rsid w:val="0A9D9211"/>
    <w:rsid w:val="0ABE77D6"/>
    <w:rsid w:val="0AD30779"/>
    <w:rsid w:val="0AE60032"/>
    <w:rsid w:val="0B0B85A1"/>
    <w:rsid w:val="0B13181B"/>
    <w:rsid w:val="0B14FA64"/>
    <w:rsid w:val="0B1DA669"/>
    <w:rsid w:val="0B1DF852"/>
    <w:rsid w:val="0B3E2465"/>
    <w:rsid w:val="0B49CAEB"/>
    <w:rsid w:val="0B59F1FB"/>
    <w:rsid w:val="0B60D5AA"/>
    <w:rsid w:val="0B61EB7E"/>
    <w:rsid w:val="0BA68A53"/>
    <w:rsid w:val="0BAD3A11"/>
    <w:rsid w:val="0BC1A2D2"/>
    <w:rsid w:val="0BF1E8CE"/>
    <w:rsid w:val="0BF24773"/>
    <w:rsid w:val="0C0607B4"/>
    <w:rsid w:val="0C17F624"/>
    <w:rsid w:val="0C227259"/>
    <w:rsid w:val="0C311F31"/>
    <w:rsid w:val="0C386FA2"/>
    <w:rsid w:val="0C536CDF"/>
    <w:rsid w:val="0C5D4CD8"/>
    <w:rsid w:val="0C6BFBC7"/>
    <w:rsid w:val="0C78EBB3"/>
    <w:rsid w:val="0CA38A49"/>
    <w:rsid w:val="0CD5784B"/>
    <w:rsid w:val="0CFEB9E9"/>
    <w:rsid w:val="0D2679BD"/>
    <w:rsid w:val="0D381EE6"/>
    <w:rsid w:val="0D388151"/>
    <w:rsid w:val="0D4B34B2"/>
    <w:rsid w:val="0D4FFE21"/>
    <w:rsid w:val="0D688E76"/>
    <w:rsid w:val="0D9383AB"/>
    <w:rsid w:val="0DA9744E"/>
    <w:rsid w:val="0DB5D0EC"/>
    <w:rsid w:val="0E05DA44"/>
    <w:rsid w:val="0E34384A"/>
    <w:rsid w:val="0E347368"/>
    <w:rsid w:val="0E5B9C5F"/>
    <w:rsid w:val="0E9CC01F"/>
    <w:rsid w:val="0E9D4F2D"/>
    <w:rsid w:val="0EB8C65D"/>
    <w:rsid w:val="0EB8E155"/>
    <w:rsid w:val="0EC3F160"/>
    <w:rsid w:val="0EC72305"/>
    <w:rsid w:val="0EDC3C78"/>
    <w:rsid w:val="0EFA618E"/>
    <w:rsid w:val="0F2F369E"/>
    <w:rsid w:val="0F3D1C0D"/>
    <w:rsid w:val="0F409C39"/>
    <w:rsid w:val="0F4DF27E"/>
    <w:rsid w:val="0F61730B"/>
    <w:rsid w:val="0F677E28"/>
    <w:rsid w:val="0F6BA455"/>
    <w:rsid w:val="0F72091F"/>
    <w:rsid w:val="0F7A2378"/>
    <w:rsid w:val="0F7F3A80"/>
    <w:rsid w:val="0F833768"/>
    <w:rsid w:val="0F8FEA85"/>
    <w:rsid w:val="0F9D2624"/>
    <w:rsid w:val="0FD3A694"/>
    <w:rsid w:val="0FD542F7"/>
    <w:rsid w:val="10121B2A"/>
    <w:rsid w:val="10165A5A"/>
    <w:rsid w:val="10381DD8"/>
    <w:rsid w:val="1050EB36"/>
    <w:rsid w:val="1051FB37"/>
    <w:rsid w:val="106958C8"/>
    <w:rsid w:val="106AA866"/>
    <w:rsid w:val="106DA428"/>
    <w:rsid w:val="10746625"/>
    <w:rsid w:val="10949F77"/>
    <w:rsid w:val="10B1EE31"/>
    <w:rsid w:val="10C68D5E"/>
    <w:rsid w:val="10D82559"/>
    <w:rsid w:val="10D85C41"/>
    <w:rsid w:val="10ED0D68"/>
    <w:rsid w:val="10ED8246"/>
    <w:rsid w:val="10F59C57"/>
    <w:rsid w:val="10F70344"/>
    <w:rsid w:val="110070FC"/>
    <w:rsid w:val="111323C3"/>
    <w:rsid w:val="111F145E"/>
    <w:rsid w:val="11241F57"/>
    <w:rsid w:val="116D4052"/>
    <w:rsid w:val="1170B4DC"/>
    <w:rsid w:val="1176D8C4"/>
    <w:rsid w:val="11811856"/>
    <w:rsid w:val="118CDF21"/>
    <w:rsid w:val="11BB8B1F"/>
    <w:rsid w:val="11CC47C1"/>
    <w:rsid w:val="11D447CF"/>
    <w:rsid w:val="11DCCA94"/>
    <w:rsid w:val="11DF597D"/>
    <w:rsid w:val="11E0FBE1"/>
    <w:rsid w:val="11EF81C3"/>
    <w:rsid w:val="12019917"/>
    <w:rsid w:val="120508FF"/>
    <w:rsid w:val="121C7B95"/>
    <w:rsid w:val="121FD962"/>
    <w:rsid w:val="1230F478"/>
    <w:rsid w:val="12440557"/>
    <w:rsid w:val="125CBB20"/>
    <w:rsid w:val="12765171"/>
    <w:rsid w:val="12911494"/>
    <w:rsid w:val="129139AA"/>
    <w:rsid w:val="1296EB8D"/>
    <w:rsid w:val="12A00317"/>
    <w:rsid w:val="12C0866B"/>
    <w:rsid w:val="12C0A1DB"/>
    <w:rsid w:val="12C57B4F"/>
    <w:rsid w:val="12E80836"/>
    <w:rsid w:val="13004F7C"/>
    <w:rsid w:val="1326AAC4"/>
    <w:rsid w:val="1327E0F0"/>
    <w:rsid w:val="132D15CE"/>
    <w:rsid w:val="13527C00"/>
    <w:rsid w:val="136CD24D"/>
    <w:rsid w:val="136D4D26"/>
    <w:rsid w:val="138A4575"/>
    <w:rsid w:val="138AD26E"/>
    <w:rsid w:val="138B5224"/>
    <w:rsid w:val="139BFB8C"/>
    <w:rsid w:val="13B25C72"/>
    <w:rsid w:val="13BA3364"/>
    <w:rsid w:val="13BB82E0"/>
    <w:rsid w:val="13BF0F1C"/>
    <w:rsid w:val="13CDC894"/>
    <w:rsid w:val="13CFC538"/>
    <w:rsid w:val="13E4423A"/>
    <w:rsid w:val="14194D9B"/>
    <w:rsid w:val="141F53CD"/>
    <w:rsid w:val="1432A53C"/>
    <w:rsid w:val="143B1BFE"/>
    <w:rsid w:val="144D55BE"/>
    <w:rsid w:val="14612E98"/>
    <w:rsid w:val="146CBD63"/>
    <w:rsid w:val="147E43DF"/>
    <w:rsid w:val="14806795"/>
    <w:rsid w:val="14809F62"/>
    <w:rsid w:val="1480EC6A"/>
    <w:rsid w:val="14A4E114"/>
    <w:rsid w:val="14A98747"/>
    <w:rsid w:val="14ABBEE8"/>
    <w:rsid w:val="14AEE35A"/>
    <w:rsid w:val="14BE4D57"/>
    <w:rsid w:val="14C4766F"/>
    <w:rsid w:val="14E273A1"/>
    <w:rsid w:val="14E74321"/>
    <w:rsid w:val="14EC866A"/>
    <w:rsid w:val="14F8333E"/>
    <w:rsid w:val="15272285"/>
    <w:rsid w:val="152E8575"/>
    <w:rsid w:val="15420C1B"/>
    <w:rsid w:val="1566C5E2"/>
    <w:rsid w:val="1590B681"/>
    <w:rsid w:val="15923D39"/>
    <w:rsid w:val="159B547F"/>
    <w:rsid w:val="159ECAE1"/>
    <w:rsid w:val="15B4448B"/>
    <w:rsid w:val="15B57C38"/>
    <w:rsid w:val="15DCB80F"/>
    <w:rsid w:val="15F3BBB7"/>
    <w:rsid w:val="1642D43F"/>
    <w:rsid w:val="1653B9B3"/>
    <w:rsid w:val="16613F82"/>
    <w:rsid w:val="16699945"/>
    <w:rsid w:val="166DBF53"/>
    <w:rsid w:val="16713186"/>
    <w:rsid w:val="1679AB9C"/>
    <w:rsid w:val="1696D6C9"/>
    <w:rsid w:val="169C5DC8"/>
    <w:rsid w:val="16B55761"/>
    <w:rsid w:val="16BFA336"/>
    <w:rsid w:val="16D43A8C"/>
    <w:rsid w:val="16F7DA3E"/>
    <w:rsid w:val="1728122F"/>
    <w:rsid w:val="173E77F1"/>
    <w:rsid w:val="173F9E2F"/>
    <w:rsid w:val="174C96AE"/>
    <w:rsid w:val="17563E93"/>
    <w:rsid w:val="175B1CFD"/>
    <w:rsid w:val="175D5F2C"/>
    <w:rsid w:val="177E305F"/>
    <w:rsid w:val="177F64D3"/>
    <w:rsid w:val="17978C1E"/>
    <w:rsid w:val="17AEADF6"/>
    <w:rsid w:val="17B34865"/>
    <w:rsid w:val="17D9C15D"/>
    <w:rsid w:val="17F64C7A"/>
    <w:rsid w:val="18042764"/>
    <w:rsid w:val="180715B4"/>
    <w:rsid w:val="180DD069"/>
    <w:rsid w:val="18165672"/>
    <w:rsid w:val="181CE2EA"/>
    <w:rsid w:val="18334BC2"/>
    <w:rsid w:val="183DD2E8"/>
    <w:rsid w:val="18486C27"/>
    <w:rsid w:val="185E41F9"/>
    <w:rsid w:val="186F781C"/>
    <w:rsid w:val="188EC886"/>
    <w:rsid w:val="18A6791E"/>
    <w:rsid w:val="18B85BA1"/>
    <w:rsid w:val="18C1AEEC"/>
    <w:rsid w:val="18CC6C7E"/>
    <w:rsid w:val="18CD507C"/>
    <w:rsid w:val="18D7A212"/>
    <w:rsid w:val="1900F95E"/>
    <w:rsid w:val="1901865E"/>
    <w:rsid w:val="19020A9E"/>
    <w:rsid w:val="1914F8F0"/>
    <w:rsid w:val="19308778"/>
    <w:rsid w:val="1942B090"/>
    <w:rsid w:val="194824E3"/>
    <w:rsid w:val="194F6501"/>
    <w:rsid w:val="196FD063"/>
    <w:rsid w:val="19778B72"/>
    <w:rsid w:val="199CA5B6"/>
    <w:rsid w:val="19BE099A"/>
    <w:rsid w:val="19CA2936"/>
    <w:rsid w:val="19DF8CA4"/>
    <w:rsid w:val="19EC2AAE"/>
    <w:rsid w:val="19FD62DE"/>
    <w:rsid w:val="1A01CEF6"/>
    <w:rsid w:val="1A14D1F4"/>
    <w:rsid w:val="1A1B4B73"/>
    <w:rsid w:val="1A245732"/>
    <w:rsid w:val="1A2AC99D"/>
    <w:rsid w:val="1A2B09AB"/>
    <w:rsid w:val="1A348182"/>
    <w:rsid w:val="1A52ECCD"/>
    <w:rsid w:val="1A5F4444"/>
    <w:rsid w:val="1A661D49"/>
    <w:rsid w:val="1A6C5151"/>
    <w:rsid w:val="1A7DFD1F"/>
    <w:rsid w:val="1A7EC6CD"/>
    <w:rsid w:val="1AB97B86"/>
    <w:rsid w:val="1ACBFB1A"/>
    <w:rsid w:val="1AD8813C"/>
    <w:rsid w:val="1ADCB2CE"/>
    <w:rsid w:val="1AE4D241"/>
    <w:rsid w:val="1AEE7914"/>
    <w:rsid w:val="1AFC0EDB"/>
    <w:rsid w:val="1B0EDE78"/>
    <w:rsid w:val="1B13C1F7"/>
    <w:rsid w:val="1B227C75"/>
    <w:rsid w:val="1B23C2C5"/>
    <w:rsid w:val="1B25AC91"/>
    <w:rsid w:val="1B3D2920"/>
    <w:rsid w:val="1B47EFF0"/>
    <w:rsid w:val="1B57957A"/>
    <w:rsid w:val="1B5CD220"/>
    <w:rsid w:val="1B81DE55"/>
    <w:rsid w:val="1B8B3A58"/>
    <w:rsid w:val="1B99C1BE"/>
    <w:rsid w:val="1BB6961E"/>
    <w:rsid w:val="1C0A48D5"/>
    <w:rsid w:val="1C1B9D17"/>
    <w:rsid w:val="1C218AA0"/>
    <w:rsid w:val="1C26EE90"/>
    <w:rsid w:val="1C2EE169"/>
    <w:rsid w:val="1C305C12"/>
    <w:rsid w:val="1C4221C1"/>
    <w:rsid w:val="1C6BFC1C"/>
    <w:rsid w:val="1C74BFBE"/>
    <w:rsid w:val="1C750825"/>
    <w:rsid w:val="1C81757C"/>
    <w:rsid w:val="1C893AFB"/>
    <w:rsid w:val="1CAE8917"/>
    <w:rsid w:val="1CBA2AD8"/>
    <w:rsid w:val="1CC2EEAD"/>
    <w:rsid w:val="1CCEF2FA"/>
    <w:rsid w:val="1CD553C2"/>
    <w:rsid w:val="1CD5B8A9"/>
    <w:rsid w:val="1CD665D7"/>
    <w:rsid w:val="1CE36FB0"/>
    <w:rsid w:val="1CEE0273"/>
    <w:rsid w:val="1D0E19CC"/>
    <w:rsid w:val="1D11440B"/>
    <w:rsid w:val="1D377176"/>
    <w:rsid w:val="1D49114C"/>
    <w:rsid w:val="1D4956C7"/>
    <w:rsid w:val="1D4B87D1"/>
    <w:rsid w:val="1D611A5B"/>
    <w:rsid w:val="1D612A02"/>
    <w:rsid w:val="1D687A59"/>
    <w:rsid w:val="1D71E1CB"/>
    <w:rsid w:val="1D7F19B1"/>
    <w:rsid w:val="1D81E60E"/>
    <w:rsid w:val="1DA9436B"/>
    <w:rsid w:val="1DAB8DE1"/>
    <w:rsid w:val="1DC29EA7"/>
    <w:rsid w:val="1DF83C3F"/>
    <w:rsid w:val="1DF90C40"/>
    <w:rsid w:val="1E23F4FD"/>
    <w:rsid w:val="1E33970F"/>
    <w:rsid w:val="1E348B3C"/>
    <w:rsid w:val="1E53644C"/>
    <w:rsid w:val="1E6EBB4A"/>
    <w:rsid w:val="1E7791F4"/>
    <w:rsid w:val="1E87FAB5"/>
    <w:rsid w:val="1EAC49BC"/>
    <w:rsid w:val="1EB0602D"/>
    <w:rsid w:val="1EBA29CA"/>
    <w:rsid w:val="1EC9DEB1"/>
    <w:rsid w:val="1EE4AF33"/>
    <w:rsid w:val="1EF21847"/>
    <w:rsid w:val="1EF40C70"/>
    <w:rsid w:val="1F02EC23"/>
    <w:rsid w:val="1F039700"/>
    <w:rsid w:val="1F1681FA"/>
    <w:rsid w:val="1F1B0CCE"/>
    <w:rsid w:val="1F25B9BF"/>
    <w:rsid w:val="1F4110D4"/>
    <w:rsid w:val="1F82A7F3"/>
    <w:rsid w:val="1F83AB0E"/>
    <w:rsid w:val="1F8E513C"/>
    <w:rsid w:val="1F94DCA1"/>
    <w:rsid w:val="1FBCDE52"/>
    <w:rsid w:val="1FBEB04E"/>
    <w:rsid w:val="1FC30486"/>
    <w:rsid w:val="1FC8E7D6"/>
    <w:rsid w:val="1FC96993"/>
    <w:rsid w:val="1FD1B3CF"/>
    <w:rsid w:val="1FD6488C"/>
    <w:rsid w:val="1FE389A6"/>
    <w:rsid w:val="1FE7C3CD"/>
    <w:rsid w:val="1FFD3228"/>
    <w:rsid w:val="2001ECB6"/>
    <w:rsid w:val="20223CA4"/>
    <w:rsid w:val="2048E4CD"/>
    <w:rsid w:val="204FE39A"/>
    <w:rsid w:val="20718B31"/>
    <w:rsid w:val="2082769E"/>
    <w:rsid w:val="20831287"/>
    <w:rsid w:val="20BD3DFD"/>
    <w:rsid w:val="20C23F21"/>
    <w:rsid w:val="20C33210"/>
    <w:rsid w:val="20CF95B3"/>
    <w:rsid w:val="20DFE45A"/>
    <w:rsid w:val="210973FB"/>
    <w:rsid w:val="2120357F"/>
    <w:rsid w:val="21297246"/>
    <w:rsid w:val="2176B40F"/>
    <w:rsid w:val="21819F7B"/>
    <w:rsid w:val="21A4EA0D"/>
    <w:rsid w:val="21AA1ABA"/>
    <w:rsid w:val="21B0710A"/>
    <w:rsid w:val="21C04B32"/>
    <w:rsid w:val="21C900C3"/>
    <w:rsid w:val="21E209B2"/>
    <w:rsid w:val="21ECAD17"/>
    <w:rsid w:val="21FA6F59"/>
    <w:rsid w:val="21FB1CB3"/>
    <w:rsid w:val="2205AB60"/>
    <w:rsid w:val="22169E66"/>
    <w:rsid w:val="22238F97"/>
    <w:rsid w:val="222A56E2"/>
    <w:rsid w:val="22655048"/>
    <w:rsid w:val="22717A5E"/>
    <w:rsid w:val="227A3DD5"/>
    <w:rsid w:val="2289E7AD"/>
    <w:rsid w:val="22943F5D"/>
    <w:rsid w:val="2298ABBE"/>
    <w:rsid w:val="229AC409"/>
    <w:rsid w:val="22A4F57F"/>
    <w:rsid w:val="22BFEEA2"/>
    <w:rsid w:val="22CD54C8"/>
    <w:rsid w:val="22D43D83"/>
    <w:rsid w:val="22DD85E8"/>
    <w:rsid w:val="22E5E542"/>
    <w:rsid w:val="22F76EC7"/>
    <w:rsid w:val="22FD6D0E"/>
    <w:rsid w:val="2308556A"/>
    <w:rsid w:val="2315277B"/>
    <w:rsid w:val="231B3AB8"/>
    <w:rsid w:val="231E6D31"/>
    <w:rsid w:val="232D2177"/>
    <w:rsid w:val="233BC1E4"/>
    <w:rsid w:val="23479532"/>
    <w:rsid w:val="234FB5CE"/>
    <w:rsid w:val="2350BB71"/>
    <w:rsid w:val="23685E13"/>
    <w:rsid w:val="237E1AC3"/>
    <w:rsid w:val="23888FB6"/>
    <w:rsid w:val="238A433E"/>
    <w:rsid w:val="23916215"/>
    <w:rsid w:val="23A388AB"/>
    <w:rsid w:val="23B1A466"/>
    <w:rsid w:val="23BF8ACC"/>
    <w:rsid w:val="2404E9AA"/>
    <w:rsid w:val="240FBE1B"/>
    <w:rsid w:val="2421E6B9"/>
    <w:rsid w:val="2487EE04"/>
    <w:rsid w:val="24A04F21"/>
    <w:rsid w:val="24B5CCAC"/>
    <w:rsid w:val="24C67E69"/>
    <w:rsid w:val="24D877AB"/>
    <w:rsid w:val="24E07003"/>
    <w:rsid w:val="24EBB8A4"/>
    <w:rsid w:val="24F3D218"/>
    <w:rsid w:val="24F70D1C"/>
    <w:rsid w:val="251EDB65"/>
    <w:rsid w:val="25391D9A"/>
    <w:rsid w:val="254F51F2"/>
    <w:rsid w:val="25522872"/>
    <w:rsid w:val="25722DA7"/>
    <w:rsid w:val="25A3DD6A"/>
    <w:rsid w:val="25AF5A2F"/>
    <w:rsid w:val="25BBD34A"/>
    <w:rsid w:val="25CA1D41"/>
    <w:rsid w:val="25CDB8F1"/>
    <w:rsid w:val="25CFDE25"/>
    <w:rsid w:val="25D55187"/>
    <w:rsid w:val="25DDD220"/>
    <w:rsid w:val="25FDC51B"/>
    <w:rsid w:val="26248F43"/>
    <w:rsid w:val="263879E4"/>
    <w:rsid w:val="26469E27"/>
    <w:rsid w:val="26511DDF"/>
    <w:rsid w:val="26544D86"/>
    <w:rsid w:val="266096EB"/>
    <w:rsid w:val="266A5585"/>
    <w:rsid w:val="2675A67B"/>
    <w:rsid w:val="2685A55D"/>
    <w:rsid w:val="26A02501"/>
    <w:rsid w:val="26CF779B"/>
    <w:rsid w:val="26DB86DB"/>
    <w:rsid w:val="26FC2FC0"/>
    <w:rsid w:val="2714F4A3"/>
    <w:rsid w:val="2731C4AB"/>
    <w:rsid w:val="273A2D59"/>
    <w:rsid w:val="274B9B21"/>
    <w:rsid w:val="274DFF27"/>
    <w:rsid w:val="2759ED00"/>
    <w:rsid w:val="277F8EB4"/>
    <w:rsid w:val="279E488B"/>
    <w:rsid w:val="27C454A6"/>
    <w:rsid w:val="27C8832B"/>
    <w:rsid w:val="2801D3A3"/>
    <w:rsid w:val="280BBBF7"/>
    <w:rsid w:val="28145AB7"/>
    <w:rsid w:val="2833E497"/>
    <w:rsid w:val="2851B638"/>
    <w:rsid w:val="287E9654"/>
    <w:rsid w:val="28B04DCD"/>
    <w:rsid w:val="28E429D2"/>
    <w:rsid w:val="29317151"/>
    <w:rsid w:val="2943A6AB"/>
    <w:rsid w:val="2958C1AB"/>
    <w:rsid w:val="297B0EE7"/>
    <w:rsid w:val="2993BCC5"/>
    <w:rsid w:val="2995503F"/>
    <w:rsid w:val="29A6700C"/>
    <w:rsid w:val="29AB716F"/>
    <w:rsid w:val="29B70A32"/>
    <w:rsid w:val="29C9E2D9"/>
    <w:rsid w:val="29DBDE14"/>
    <w:rsid w:val="29EB7D64"/>
    <w:rsid w:val="2A1004D1"/>
    <w:rsid w:val="2A160536"/>
    <w:rsid w:val="2A634AF8"/>
    <w:rsid w:val="2A7FC39A"/>
    <w:rsid w:val="2A89D1ED"/>
    <w:rsid w:val="2AB25F65"/>
    <w:rsid w:val="2ADD8EC8"/>
    <w:rsid w:val="2AF4BA9C"/>
    <w:rsid w:val="2AFA8BD6"/>
    <w:rsid w:val="2B3ACC96"/>
    <w:rsid w:val="2B51F7B8"/>
    <w:rsid w:val="2B66F8C9"/>
    <w:rsid w:val="2B7F1746"/>
    <w:rsid w:val="2B83639B"/>
    <w:rsid w:val="2B91893F"/>
    <w:rsid w:val="2B91EF9F"/>
    <w:rsid w:val="2B954B43"/>
    <w:rsid w:val="2BC0986A"/>
    <w:rsid w:val="2BCBD62B"/>
    <w:rsid w:val="2BE06779"/>
    <w:rsid w:val="2BE79256"/>
    <w:rsid w:val="2BF2149E"/>
    <w:rsid w:val="2BFFA986"/>
    <w:rsid w:val="2C0270C7"/>
    <w:rsid w:val="2C12F727"/>
    <w:rsid w:val="2C13440E"/>
    <w:rsid w:val="2C163A0A"/>
    <w:rsid w:val="2C1E0955"/>
    <w:rsid w:val="2C4BC1CA"/>
    <w:rsid w:val="2C6BC1F6"/>
    <w:rsid w:val="2C70A386"/>
    <w:rsid w:val="2C7A14A7"/>
    <w:rsid w:val="2C8A225B"/>
    <w:rsid w:val="2CA6BDB6"/>
    <w:rsid w:val="2CB0BC41"/>
    <w:rsid w:val="2CBC1AE4"/>
    <w:rsid w:val="2CBF1E21"/>
    <w:rsid w:val="2CBF7B75"/>
    <w:rsid w:val="2CDF9CD4"/>
    <w:rsid w:val="2D23BEB7"/>
    <w:rsid w:val="2D26EC5F"/>
    <w:rsid w:val="2D3171C3"/>
    <w:rsid w:val="2D31F7BE"/>
    <w:rsid w:val="2D36F53C"/>
    <w:rsid w:val="2D371D5D"/>
    <w:rsid w:val="2D3EDD8D"/>
    <w:rsid w:val="2D4DA5F8"/>
    <w:rsid w:val="2D5C0DB7"/>
    <w:rsid w:val="2D6D5372"/>
    <w:rsid w:val="2DAFAC6E"/>
    <w:rsid w:val="2DC40EAF"/>
    <w:rsid w:val="2E0145DA"/>
    <w:rsid w:val="2E3108CE"/>
    <w:rsid w:val="2E339795"/>
    <w:rsid w:val="2E42B336"/>
    <w:rsid w:val="2E71ECF6"/>
    <w:rsid w:val="2E723A2C"/>
    <w:rsid w:val="2E8F8A19"/>
    <w:rsid w:val="2EA80FCF"/>
    <w:rsid w:val="2EBA5F7B"/>
    <w:rsid w:val="2EC813C5"/>
    <w:rsid w:val="2ED2EDBE"/>
    <w:rsid w:val="2EEFFA38"/>
    <w:rsid w:val="2F0D1FF9"/>
    <w:rsid w:val="2F17E071"/>
    <w:rsid w:val="2F3D3FFF"/>
    <w:rsid w:val="2F535CA3"/>
    <w:rsid w:val="2F591B1E"/>
    <w:rsid w:val="2F607ECC"/>
    <w:rsid w:val="2F752CF3"/>
    <w:rsid w:val="2FBB7128"/>
    <w:rsid w:val="2FBEC32B"/>
    <w:rsid w:val="2FD73B87"/>
    <w:rsid w:val="2FE04FA4"/>
    <w:rsid w:val="2FEAA974"/>
    <w:rsid w:val="2FFE4AA7"/>
    <w:rsid w:val="3005F7EF"/>
    <w:rsid w:val="30628DBF"/>
    <w:rsid w:val="3069ADCD"/>
    <w:rsid w:val="307BB8EC"/>
    <w:rsid w:val="3089F1DB"/>
    <w:rsid w:val="309AD9BC"/>
    <w:rsid w:val="309EC35E"/>
    <w:rsid w:val="30A3066B"/>
    <w:rsid w:val="30D5CFD4"/>
    <w:rsid w:val="30DDB7DB"/>
    <w:rsid w:val="30E03FA1"/>
    <w:rsid w:val="310360EB"/>
    <w:rsid w:val="3103C85E"/>
    <w:rsid w:val="3105227E"/>
    <w:rsid w:val="310B1225"/>
    <w:rsid w:val="3112BF9C"/>
    <w:rsid w:val="313172CE"/>
    <w:rsid w:val="3136BFA0"/>
    <w:rsid w:val="3166328C"/>
    <w:rsid w:val="319994AD"/>
    <w:rsid w:val="319A2F18"/>
    <w:rsid w:val="31A71DD1"/>
    <w:rsid w:val="31B6CC3A"/>
    <w:rsid w:val="31E8DFB5"/>
    <w:rsid w:val="31FBBD85"/>
    <w:rsid w:val="320E2722"/>
    <w:rsid w:val="3214F782"/>
    <w:rsid w:val="321FAAA3"/>
    <w:rsid w:val="3245D527"/>
    <w:rsid w:val="326EF2EE"/>
    <w:rsid w:val="3274227C"/>
    <w:rsid w:val="327C1002"/>
    <w:rsid w:val="327F8E31"/>
    <w:rsid w:val="32968CFF"/>
    <w:rsid w:val="329E5E72"/>
    <w:rsid w:val="32A21EC4"/>
    <w:rsid w:val="32BDE2A0"/>
    <w:rsid w:val="32DED2B9"/>
    <w:rsid w:val="32DF0A7C"/>
    <w:rsid w:val="3309969B"/>
    <w:rsid w:val="330BB125"/>
    <w:rsid w:val="330EEBB1"/>
    <w:rsid w:val="3341B70F"/>
    <w:rsid w:val="3383A7BC"/>
    <w:rsid w:val="33980608"/>
    <w:rsid w:val="33BB01E8"/>
    <w:rsid w:val="33D358B3"/>
    <w:rsid w:val="33D7A7EE"/>
    <w:rsid w:val="33DD7148"/>
    <w:rsid w:val="33E98403"/>
    <w:rsid w:val="33EC69B1"/>
    <w:rsid w:val="33FDD119"/>
    <w:rsid w:val="340E46F3"/>
    <w:rsid w:val="3411E1D5"/>
    <w:rsid w:val="3452BDF4"/>
    <w:rsid w:val="34568017"/>
    <w:rsid w:val="34650B85"/>
    <w:rsid w:val="34764DDA"/>
    <w:rsid w:val="347704BF"/>
    <w:rsid w:val="348BB456"/>
    <w:rsid w:val="348E4DF1"/>
    <w:rsid w:val="34AAFB8A"/>
    <w:rsid w:val="34C022C9"/>
    <w:rsid w:val="34C1CC89"/>
    <w:rsid w:val="34D660FB"/>
    <w:rsid w:val="34DB180D"/>
    <w:rsid w:val="350D4941"/>
    <w:rsid w:val="350F4E00"/>
    <w:rsid w:val="35161818"/>
    <w:rsid w:val="353E576E"/>
    <w:rsid w:val="35478239"/>
    <w:rsid w:val="354D2F30"/>
    <w:rsid w:val="354FF176"/>
    <w:rsid w:val="357941A9"/>
    <w:rsid w:val="357D4409"/>
    <w:rsid w:val="357FB234"/>
    <w:rsid w:val="35BADB4D"/>
    <w:rsid w:val="35C4BA7C"/>
    <w:rsid w:val="35F2914C"/>
    <w:rsid w:val="35F5440A"/>
    <w:rsid w:val="35FE303B"/>
    <w:rsid w:val="362EC750"/>
    <w:rsid w:val="36553E4C"/>
    <w:rsid w:val="365569D0"/>
    <w:rsid w:val="365CB973"/>
    <w:rsid w:val="3662EC07"/>
    <w:rsid w:val="36674EB6"/>
    <w:rsid w:val="36745059"/>
    <w:rsid w:val="36805481"/>
    <w:rsid w:val="368C1185"/>
    <w:rsid w:val="36A743C3"/>
    <w:rsid w:val="36AAABCF"/>
    <w:rsid w:val="36AAD7B8"/>
    <w:rsid w:val="36BC3A88"/>
    <w:rsid w:val="36C4D746"/>
    <w:rsid w:val="36D68F01"/>
    <w:rsid w:val="36DFDC2C"/>
    <w:rsid w:val="37245518"/>
    <w:rsid w:val="37380701"/>
    <w:rsid w:val="3759017F"/>
    <w:rsid w:val="37DD1673"/>
    <w:rsid w:val="37E47AE0"/>
    <w:rsid w:val="37FF7210"/>
    <w:rsid w:val="3808BA66"/>
    <w:rsid w:val="380A8AC6"/>
    <w:rsid w:val="386C8DD1"/>
    <w:rsid w:val="387C806C"/>
    <w:rsid w:val="3881DD06"/>
    <w:rsid w:val="388ADCD2"/>
    <w:rsid w:val="38954342"/>
    <w:rsid w:val="38983CAD"/>
    <w:rsid w:val="38ABF5C9"/>
    <w:rsid w:val="38AC54CE"/>
    <w:rsid w:val="38C385A2"/>
    <w:rsid w:val="38D68D44"/>
    <w:rsid w:val="38D968D6"/>
    <w:rsid w:val="38E37BF8"/>
    <w:rsid w:val="38EB5186"/>
    <w:rsid w:val="38F4120B"/>
    <w:rsid w:val="38FC939B"/>
    <w:rsid w:val="3916E365"/>
    <w:rsid w:val="391F5205"/>
    <w:rsid w:val="39274584"/>
    <w:rsid w:val="392B8CB5"/>
    <w:rsid w:val="3932D0C8"/>
    <w:rsid w:val="39443851"/>
    <w:rsid w:val="394502C4"/>
    <w:rsid w:val="3956B33E"/>
    <w:rsid w:val="39661CC7"/>
    <w:rsid w:val="396B7C35"/>
    <w:rsid w:val="397CE360"/>
    <w:rsid w:val="39841B92"/>
    <w:rsid w:val="39868EB6"/>
    <w:rsid w:val="3987C800"/>
    <w:rsid w:val="39ACEF74"/>
    <w:rsid w:val="39C4D169"/>
    <w:rsid w:val="39D3AF5B"/>
    <w:rsid w:val="39F4547B"/>
    <w:rsid w:val="39F6003E"/>
    <w:rsid w:val="3A0A9D26"/>
    <w:rsid w:val="3A1B3525"/>
    <w:rsid w:val="3A211A07"/>
    <w:rsid w:val="3A2C7D47"/>
    <w:rsid w:val="3A32113B"/>
    <w:rsid w:val="3A484B0D"/>
    <w:rsid w:val="3A5ABAE2"/>
    <w:rsid w:val="3A71D43B"/>
    <w:rsid w:val="3A7E21A0"/>
    <w:rsid w:val="3A9EC77A"/>
    <w:rsid w:val="3AB3F2E3"/>
    <w:rsid w:val="3AB9CB72"/>
    <w:rsid w:val="3ABDDDCE"/>
    <w:rsid w:val="3ACB546A"/>
    <w:rsid w:val="3AD8B4FC"/>
    <w:rsid w:val="3ADD0D7B"/>
    <w:rsid w:val="3AEE4DF1"/>
    <w:rsid w:val="3B07E02F"/>
    <w:rsid w:val="3B2E87D9"/>
    <w:rsid w:val="3B5212D9"/>
    <w:rsid w:val="3B55A019"/>
    <w:rsid w:val="3B6FC970"/>
    <w:rsid w:val="3B86DA69"/>
    <w:rsid w:val="3B9A3E38"/>
    <w:rsid w:val="3BA67FD2"/>
    <w:rsid w:val="3BB0B2E6"/>
    <w:rsid w:val="3BC48C74"/>
    <w:rsid w:val="3BEF6AB0"/>
    <w:rsid w:val="3BFD5E79"/>
    <w:rsid w:val="3C029F32"/>
    <w:rsid w:val="3C03FF81"/>
    <w:rsid w:val="3C0D2E82"/>
    <w:rsid w:val="3C124575"/>
    <w:rsid w:val="3C24F666"/>
    <w:rsid w:val="3C30D62C"/>
    <w:rsid w:val="3C32613B"/>
    <w:rsid w:val="3C35C7C5"/>
    <w:rsid w:val="3C3DDCB9"/>
    <w:rsid w:val="3C4B9173"/>
    <w:rsid w:val="3C661385"/>
    <w:rsid w:val="3C78F03C"/>
    <w:rsid w:val="3C807E83"/>
    <w:rsid w:val="3C82C203"/>
    <w:rsid w:val="3C8405E8"/>
    <w:rsid w:val="3C9778EE"/>
    <w:rsid w:val="3CD1897F"/>
    <w:rsid w:val="3CD22D8B"/>
    <w:rsid w:val="3CDB18EF"/>
    <w:rsid w:val="3CEBA4B5"/>
    <w:rsid w:val="3CEE801B"/>
    <w:rsid w:val="3CF463AD"/>
    <w:rsid w:val="3D75B9EE"/>
    <w:rsid w:val="3D8C80C5"/>
    <w:rsid w:val="3D934513"/>
    <w:rsid w:val="3D998FE3"/>
    <w:rsid w:val="3DB2C00F"/>
    <w:rsid w:val="3DD363F0"/>
    <w:rsid w:val="3DF0F702"/>
    <w:rsid w:val="3E1FB99D"/>
    <w:rsid w:val="3E2584EB"/>
    <w:rsid w:val="3E3E6458"/>
    <w:rsid w:val="3E425698"/>
    <w:rsid w:val="3E4E322C"/>
    <w:rsid w:val="3E58B69C"/>
    <w:rsid w:val="3E5F61BD"/>
    <w:rsid w:val="3E618B51"/>
    <w:rsid w:val="3E665D21"/>
    <w:rsid w:val="3E6F16F6"/>
    <w:rsid w:val="3E7CC811"/>
    <w:rsid w:val="3E88A55E"/>
    <w:rsid w:val="3E8BB9F3"/>
    <w:rsid w:val="3E8F2B3F"/>
    <w:rsid w:val="3E9E2717"/>
    <w:rsid w:val="3EA58733"/>
    <w:rsid w:val="3ED5CE67"/>
    <w:rsid w:val="3ED8C89D"/>
    <w:rsid w:val="3EDAC466"/>
    <w:rsid w:val="3EE9D9B7"/>
    <w:rsid w:val="3EEFAB35"/>
    <w:rsid w:val="3F021FD1"/>
    <w:rsid w:val="3F29DE67"/>
    <w:rsid w:val="3F54EC85"/>
    <w:rsid w:val="3F60E865"/>
    <w:rsid w:val="3F6CE900"/>
    <w:rsid w:val="3F767C5E"/>
    <w:rsid w:val="3F7AD552"/>
    <w:rsid w:val="3F7F7F17"/>
    <w:rsid w:val="3F8F76A9"/>
    <w:rsid w:val="3F954D06"/>
    <w:rsid w:val="3F9C7072"/>
    <w:rsid w:val="3FA14F66"/>
    <w:rsid w:val="3FBEAD87"/>
    <w:rsid w:val="3FC140F1"/>
    <w:rsid w:val="3FD2D97B"/>
    <w:rsid w:val="3FDA34B9"/>
    <w:rsid w:val="3FF89376"/>
    <w:rsid w:val="4010127C"/>
    <w:rsid w:val="402DD352"/>
    <w:rsid w:val="40622F81"/>
    <w:rsid w:val="40676BA0"/>
    <w:rsid w:val="4076DF6F"/>
    <w:rsid w:val="408DEADC"/>
    <w:rsid w:val="40B2080E"/>
    <w:rsid w:val="40B3422A"/>
    <w:rsid w:val="40E71C04"/>
    <w:rsid w:val="40EC99BE"/>
    <w:rsid w:val="4102AFC1"/>
    <w:rsid w:val="41147A0C"/>
    <w:rsid w:val="4130403C"/>
    <w:rsid w:val="4132103E"/>
    <w:rsid w:val="414E3E68"/>
    <w:rsid w:val="41709789"/>
    <w:rsid w:val="417890FE"/>
    <w:rsid w:val="4197A3CB"/>
    <w:rsid w:val="41AC4A42"/>
    <w:rsid w:val="41AE31DA"/>
    <w:rsid w:val="41D6F173"/>
    <w:rsid w:val="41D7068B"/>
    <w:rsid w:val="41F6DDC7"/>
    <w:rsid w:val="422410B2"/>
    <w:rsid w:val="4241E68B"/>
    <w:rsid w:val="42440291"/>
    <w:rsid w:val="425395AB"/>
    <w:rsid w:val="42803944"/>
    <w:rsid w:val="429CF342"/>
    <w:rsid w:val="42A141B4"/>
    <w:rsid w:val="42BB5E80"/>
    <w:rsid w:val="42D26EFB"/>
    <w:rsid w:val="42D9D956"/>
    <w:rsid w:val="43049B49"/>
    <w:rsid w:val="431BC6E6"/>
    <w:rsid w:val="43380A49"/>
    <w:rsid w:val="43772440"/>
    <w:rsid w:val="437A084E"/>
    <w:rsid w:val="437D2FA0"/>
    <w:rsid w:val="43852235"/>
    <w:rsid w:val="438B1EC8"/>
    <w:rsid w:val="43912786"/>
    <w:rsid w:val="43A57325"/>
    <w:rsid w:val="43BDDF61"/>
    <w:rsid w:val="43C6438B"/>
    <w:rsid w:val="43CD7AA9"/>
    <w:rsid w:val="43D1407B"/>
    <w:rsid w:val="43DAF8CC"/>
    <w:rsid w:val="43E47721"/>
    <w:rsid w:val="43F06251"/>
    <w:rsid w:val="4407FDBC"/>
    <w:rsid w:val="44129328"/>
    <w:rsid w:val="442AE1FF"/>
    <w:rsid w:val="442E042D"/>
    <w:rsid w:val="44316725"/>
    <w:rsid w:val="4448FDCA"/>
    <w:rsid w:val="4455916E"/>
    <w:rsid w:val="44721748"/>
    <w:rsid w:val="449F6400"/>
    <w:rsid w:val="44A7FA6F"/>
    <w:rsid w:val="44D9D624"/>
    <w:rsid w:val="44F5C192"/>
    <w:rsid w:val="45119264"/>
    <w:rsid w:val="4516AD77"/>
    <w:rsid w:val="45324FAA"/>
    <w:rsid w:val="454EFAC1"/>
    <w:rsid w:val="45679667"/>
    <w:rsid w:val="456B714E"/>
    <w:rsid w:val="456F8E49"/>
    <w:rsid w:val="45771D74"/>
    <w:rsid w:val="4583D6C6"/>
    <w:rsid w:val="458CB516"/>
    <w:rsid w:val="4591DBB1"/>
    <w:rsid w:val="4591DBBD"/>
    <w:rsid w:val="459544E7"/>
    <w:rsid w:val="459B2605"/>
    <w:rsid w:val="45A111C9"/>
    <w:rsid w:val="45A3CE1D"/>
    <w:rsid w:val="45C9D48E"/>
    <w:rsid w:val="45DE3B67"/>
    <w:rsid w:val="45F00A9E"/>
    <w:rsid w:val="45F025F4"/>
    <w:rsid w:val="45F08D46"/>
    <w:rsid w:val="45F11F91"/>
    <w:rsid w:val="46007B7B"/>
    <w:rsid w:val="46111561"/>
    <w:rsid w:val="464A8646"/>
    <w:rsid w:val="46574FBD"/>
    <w:rsid w:val="46694B76"/>
    <w:rsid w:val="468F4676"/>
    <w:rsid w:val="469A7122"/>
    <w:rsid w:val="46B3CCFC"/>
    <w:rsid w:val="46B5A9FB"/>
    <w:rsid w:val="46BABD15"/>
    <w:rsid w:val="46C18979"/>
    <w:rsid w:val="46C98046"/>
    <w:rsid w:val="46CDA600"/>
    <w:rsid w:val="46D2201E"/>
    <w:rsid w:val="46E463D5"/>
    <w:rsid w:val="46EC915C"/>
    <w:rsid w:val="46F3E4AF"/>
    <w:rsid w:val="4712EDD5"/>
    <w:rsid w:val="471478BD"/>
    <w:rsid w:val="4725DF55"/>
    <w:rsid w:val="472F4EE0"/>
    <w:rsid w:val="472FB69F"/>
    <w:rsid w:val="47315BA4"/>
    <w:rsid w:val="47500B22"/>
    <w:rsid w:val="4755A655"/>
    <w:rsid w:val="476226AB"/>
    <w:rsid w:val="477412FE"/>
    <w:rsid w:val="4777592A"/>
    <w:rsid w:val="47B32BF4"/>
    <w:rsid w:val="47C28D59"/>
    <w:rsid w:val="47C62E07"/>
    <w:rsid w:val="47C908D1"/>
    <w:rsid w:val="47D0DC93"/>
    <w:rsid w:val="47DF7597"/>
    <w:rsid w:val="47E71615"/>
    <w:rsid w:val="47E85B94"/>
    <w:rsid w:val="47F1A565"/>
    <w:rsid w:val="480555C3"/>
    <w:rsid w:val="4805CD3E"/>
    <w:rsid w:val="480F4094"/>
    <w:rsid w:val="480F499E"/>
    <w:rsid w:val="48181B02"/>
    <w:rsid w:val="481C8535"/>
    <w:rsid w:val="48218493"/>
    <w:rsid w:val="48654BD8"/>
    <w:rsid w:val="487BE448"/>
    <w:rsid w:val="487CB7CB"/>
    <w:rsid w:val="488A0D9C"/>
    <w:rsid w:val="48A8539A"/>
    <w:rsid w:val="48A8FCE6"/>
    <w:rsid w:val="48A90E9A"/>
    <w:rsid w:val="48B97CB1"/>
    <w:rsid w:val="48C82BFD"/>
    <w:rsid w:val="48CE257E"/>
    <w:rsid w:val="48E5AAE7"/>
    <w:rsid w:val="48F0872A"/>
    <w:rsid w:val="49220568"/>
    <w:rsid w:val="49331DDD"/>
    <w:rsid w:val="494706DE"/>
    <w:rsid w:val="4947D947"/>
    <w:rsid w:val="4955A3A4"/>
    <w:rsid w:val="495C6C90"/>
    <w:rsid w:val="4962B3D2"/>
    <w:rsid w:val="4978AC7B"/>
    <w:rsid w:val="497DC1AF"/>
    <w:rsid w:val="4983CA16"/>
    <w:rsid w:val="4984E999"/>
    <w:rsid w:val="499CA0CC"/>
    <w:rsid w:val="499CD107"/>
    <w:rsid w:val="49AC314B"/>
    <w:rsid w:val="49ACE0F8"/>
    <w:rsid w:val="49BB6EF7"/>
    <w:rsid w:val="49F8EAC6"/>
    <w:rsid w:val="49FAEDB7"/>
    <w:rsid w:val="49FF3D52"/>
    <w:rsid w:val="4A11837E"/>
    <w:rsid w:val="4A15F320"/>
    <w:rsid w:val="4A16AF2F"/>
    <w:rsid w:val="4A19D26E"/>
    <w:rsid w:val="4A23ABFF"/>
    <w:rsid w:val="4A47539C"/>
    <w:rsid w:val="4A74D9F2"/>
    <w:rsid w:val="4A97AF82"/>
    <w:rsid w:val="4AA04D35"/>
    <w:rsid w:val="4AA6D69B"/>
    <w:rsid w:val="4ACC8035"/>
    <w:rsid w:val="4AE05B7E"/>
    <w:rsid w:val="4AE35502"/>
    <w:rsid w:val="4AE56E66"/>
    <w:rsid w:val="4B104B07"/>
    <w:rsid w:val="4B11201F"/>
    <w:rsid w:val="4B127967"/>
    <w:rsid w:val="4B1C5631"/>
    <w:rsid w:val="4B1DF973"/>
    <w:rsid w:val="4B394177"/>
    <w:rsid w:val="4B4F8C61"/>
    <w:rsid w:val="4B5C68AF"/>
    <w:rsid w:val="4B5E99F9"/>
    <w:rsid w:val="4B5F5851"/>
    <w:rsid w:val="4B63945C"/>
    <w:rsid w:val="4B6A7D83"/>
    <w:rsid w:val="4B6CBEF3"/>
    <w:rsid w:val="4B6E97D5"/>
    <w:rsid w:val="4B871D5E"/>
    <w:rsid w:val="4B996601"/>
    <w:rsid w:val="4BB4E0C5"/>
    <w:rsid w:val="4BBEC533"/>
    <w:rsid w:val="4BDB29FB"/>
    <w:rsid w:val="4BE2C935"/>
    <w:rsid w:val="4BEC924C"/>
    <w:rsid w:val="4C57EB55"/>
    <w:rsid w:val="4C7D045A"/>
    <w:rsid w:val="4C813489"/>
    <w:rsid w:val="4C813EC7"/>
    <w:rsid w:val="4C864187"/>
    <w:rsid w:val="4C94B427"/>
    <w:rsid w:val="4C990C52"/>
    <w:rsid w:val="4C9CDC53"/>
    <w:rsid w:val="4CD7167E"/>
    <w:rsid w:val="4CDEA3AD"/>
    <w:rsid w:val="4CFD7240"/>
    <w:rsid w:val="4D1DB7B5"/>
    <w:rsid w:val="4D37FB45"/>
    <w:rsid w:val="4D6134FC"/>
    <w:rsid w:val="4D81F6DE"/>
    <w:rsid w:val="4DA40815"/>
    <w:rsid w:val="4DB4FAD5"/>
    <w:rsid w:val="4DC0E707"/>
    <w:rsid w:val="4DF2F6FE"/>
    <w:rsid w:val="4E1F8E8D"/>
    <w:rsid w:val="4E28CBE4"/>
    <w:rsid w:val="4E477C44"/>
    <w:rsid w:val="4E574109"/>
    <w:rsid w:val="4E58182E"/>
    <w:rsid w:val="4E858782"/>
    <w:rsid w:val="4EA0BB7C"/>
    <w:rsid w:val="4EA8A0FF"/>
    <w:rsid w:val="4EAF8109"/>
    <w:rsid w:val="4EBB3D14"/>
    <w:rsid w:val="4EC34753"/>
    <w:rsid w:val="4EDB3B3B"/>
    <w:rsid w:val="4F11DEB2"/>
    <w:rsid w:val="4F18D7C7"/>
    <w:rsid w:val="4F2C41C4"/>
    <w:rsid w:val="4F35D40B"/>
    <w:rsid w:val="4F7543D5"/>
    <w:rsid w:val="4F8EF707"/>
    <w:rsid w:val="4FA60E2D"/>
    <w:rsid w:val="4FC79F7A"/>
    <w:rsid w:val="4FEB33F0"/>
    <w:rsid w:val="5009AA39"/>
    <w:rsid w:val="502395BA"/>
    <w:rsid w:val="5023AE98"/>
    <w:rsid w:val="502E5AD1"/>
    <w:rsid w:val="504E6F4C"/>
    <w:rsid w:val="5055C658"/>
    <w:rsid w:val="50703BA2"/>
    <w:rsid w:val="507B6FBA"/>
    <w:rsid w:val="50CEE559"/>
    <w:rsid w:val="50CFB63A"/>
    <w:rsid w:val="50D2B585"/>
    <w:rsid w:val="50D68001"/>
    <w:rsid w:val="50D690CB"/>
    <w:rsid w:val="50F80EF3"/>
    <w:rsid w:val="510053EB"/>
    <w:rsid w:val="5112C634"/>
    <w:rsid w:val="51403D55"/>
    <w:rsid w:val="514FC46D"/>
    <w:rsid w:val="51709C25"/>
    <w:rsid w:val="517E400B"/>
    <w:rsid w:val="5190DD87"/>
    <w:rsid w:val="519CA654"/>
    <w:rsid w:val="51A0EDAF"/>
    <w:rsid w:val="51ACB2B0"/>
    <w:rsid w:val="51D1F259"/>
    <w:rsid w:val="51E02D66"/>
    <w:rsid w:val="51EF269E"/>
    <w:rsid w:val="51F4F682"/>
    <w:rsid w:val="520F63C9"/>
    <w:rsid w:val="522F53E5"/>
    <w:rsid w:val="5261FCEA"/>
    <w:rsid w:val="5277724D"/>
    <w:rsid w:val="529B7B78"/>
    <w:rsid w:val="529C7226"/>
    <w:rsid w:val="52A2FD76"/>
    <w:rsid w:val="52AB32CD"/>
    <w:rsid w:val="52C30E5A"/>
    <w:rsid w:val="52C454B4"/>
    <w:rsid w:val="52D78E4C"/>
    <w:rsid w:val="52D7A3E1"/>
    <w:rsid w:val="52DD9FE1"/>
    <w:rsid w:val="52DF1F96"/>
    <w:rsid w:val="52E6B15B"/>
    <w:rsid w:val="52F0804B"/>
    <w:rsid w:val="52F1F1F8"/>
    <w:rsid w:val="52F4D6F9"/>
    <w:rsid w:val="53032388"/>
    <w:rsid w:val="53144A64"/>
    <w:rsid w:val="531529FA"/>
    <w:rsid w:val="53394D66"/>
    <w:rsid w:val="53431794"/>
    <w:rsid w:val="535BFE08"/>
    <w:rsid w:val="53600B7B"/>
    <w:rsid w:val="53676AA0"/>
    <w:rsid w:val="5374523D"/>
    <w:rsid w:val="5376E336"/>
    <w:rsid w:val="53842C40"/>
    <w:rsid w:val="53862CAB"/>
    <w:rsid w:val="539F400D"/>
    <w:rsid w:val="53C009C6"/>
    <w:rsid w:val="53C509D8"/>
    <w:rsid w:val="53C680B5"/>
    <w:rsid w:val="53F23D05"/>
    <w:rsid w:val="53F6EBB5"/>
    <w:rsid w:val="5406861B"/>
    <w:rsid w:val="54093B4A"/>
    <w:rsid w:val="541B2AB2"/>
    <w:rsid w:val="54385DF7"/>
    <w:rsid w:val="543B8F33"/>
    <w:rsid w:val="54416744"/>
    <w:rsid w:val="54853555"/>
    <w:rsid w:val="548F0530"/>
    <w:rsid w:val="54ACB490"/>
    <w:rsid w:val="54AF9636"/>
    <w:rsid w:val="54ED5766"/>
    <w:rsid w:val="55197A84"/>
    <w:rsid w:val="551BB3AF"/>
    <w:rsid w:val="55211F72"/>
    <w:rsid w:val="55492251"/>
    <w:rsid w:val="555AA1E4"/>
    <w:rsid w:val="556645B8"/>
    <w:rsid w:val="5584782F"/>
    <w:rsid w:val="558DFA73"/>
    <w:rsid w:val="55926C33"/>
    <w:rsid w:val="55A2567C"/>
    <w:rsid w:val="55A5D386"/>
    <w:rsid w:val="55BB3BAF"/>
    <w:rsid w:val="55D0FE41"/>
    <w:rsid w:val="55DBFF24"/>
    <w:rsid w:val="55DD8099"/>
    <w:rsid w:val="55E7997A"/>
    <w:rsid w:val="5604EAC5"/>
    <w:rsid w:val="5610CAE9"/>
    <w:rsid w:val="56118D89"/>
    <w:rsid w:val="5612F98F"/>
    <w:rsid w:val="562E5545"/>
    <w:rsid w:val="56332694"/>
    <w:rsid w:val="563AC44A"/>
    <w:rsid w:val="5647F24C"/>
    <w:rsid w:val="564916C7"/>
    <w:rsid w:val="565161EA"/>
    <w:rsid w:val="5667878D"/>
    <w:rsid w:val="56736F3D"/>
    <w:rsid w:val="568A27C0"/>
    <w:rsid w:val="56A26E50"/>
    <w:rsid w:val="56B80E5C"/>
    <w:rsid w:val="56BA92EE"/>
    <w:rsid w:val="56D43EA9"/>
    <w:rsid w:val="56DA5465"/>
    <w:rsid w:val="56E408B4"/>
    <w:rsid w:val="570D3EE3"/>
    <w:rsid w:val="5729119F"/>
    <w:rsid w:val="572CFB1B"/>
    <w:rsid w:val="57346417"/>
    <w:rsid w:val="573A7DDB"/>
    <w:rsid w:val="575383BF"/>
    <w:rsid w:val="5758935A"/>
    <w:rsid w:val="5770C1E0"/>
    <w:rsid w:val="57837B03"/>
    <w:rsid w:val="57939685"/>
    <w:rsid w:val="57AB2338"/>
    <w:rsid w:val="57AF4039"/>
    <w:rsid w:val="57BE028F"/>
    <w:rsid w:val="57C3D00B"/>
    <w:rsid w:val="57C97BBC"/>
    <w:rsid w:val="57E3E0CF"/>
    <w:rsid w:val="57EBBF4F"/>
    <w:rsid w:val="581DE12B"/>
    <w:rsid w:val="583D3AF2"/>
    <w:rsid w:val="58461DBF"/>
    <w:rsid w:val="58638DDC"/>
    <w:rsid w:val="586F0A78"/>
    <w:rsid w:val="587C6749"/>
    <w:rsid w:val="587EC404"/>
    <w:rsid w:val="5885842A"/>
    <w:rsid w:val="58A11EDB"/>
    <w:rsid w:val="58BB2445"/>
    <w:rsid w:val="58D9F73E"/>
    <w:rsid w:val="58E13E8D"/>
    <w:rsid w:val="58E49B20"/>
    <w:rsid w:val="58FCACE7"/>
    <w:rsid w:val="590C9241"/>
    <w:rsid w:val="5910B521"/>
    <w:rsid w:val="59385BA8"/>
    <w:rsid w:val="593CBA5A"/>
    <w:rsid w:val="593F1FC2"/>
    <w:rsid w:val="594EFD4D"/>
    <w:rsid w:val="59824CDB"/>
    <w:rsid w:val="598B15AB"/>
    <w:rsid w:val="59AC5E5A"/>
    <w:rsid w:val="59BB5E81"/>
    <w:rsid w:val="59BC7ACE"/>
    <w:rsid w:val="59CE32A3"/>
    <w:rsid w:val="59D2FA24"/>
    <w:rsid w:val="59F2902B"/>
    <w:rsid w:val="5A0599F6"/>
    <w:rsid w:val="5A0909D4"/>
    <w:rsid w:val="5A17D6E4"/>
    <w:rsid w:val="5A2EA7DD"/>
    <w:rsid w:val="5A388526"/>
    <w:rsid w:val="5A3A9507"/>
    <w:rsid w:val="5A4E60F9"/>
    <w:rsid w:val="5A65B576"/>
    <w:rsid w:val="5A661B3C"/>
    <w:rsid w:val="5A90341C"/>
    <w:rsid w:val="5A9B6FA8"/>
    <w:rsid w:val="5AA3F60D"/>
    <w:rsid w:val="5AA47A60"/>
    <w:rsid w:val="5AAA3F1D"/>
    <w:rsid w:val="5AABBCBC"/>
    <w:rsid w:val="5ABA2952"/>
    <w:rsid w:val="5ABD9832"/>
    <w:rsid w:val="5ACD0F89"/>
    <w:rsid w:val="5AE177F3"/>
    <w:rsid w:val="5AE4D1EE"/>
    <w:rsid w:val="5AE6B83F"/>
    <w:rsid w:val="5B12A243"/>
    <w:rsid w:val="5B13A8EA"/>
    <w:rsid w:val="5B3F34CB"/>
    <w:rsid w:val="5B4A6A5B"/>
    <w:rsid w:val="5B76CC6C"/>
    <w:rsid w:val="5BA99844"/>
    <w:rsid w:val="5BC7E2D3"/>
    <w:rsid w:val="5BFD20ED"/>
    <w:rsid w:val="5C0083CD"/>
    <w:rsid w:val="5C25DA67"/>
    <w:rsid w:val="5C452CDA"/>
    <w:rsid w:val="5C53548E"/>
    <w:rsid w:val="5C6D35DE"/>
    <w:rsid w:val="5CA76EC7"/>
    <w:rsid w:val="5D02B37A"/>
    <w:rsid w:val="5D040B59"/>
    <w:rsid w:val="5D0EC70D"/>
    <w:rsid w:val="5D1A185B"/>
    <w:rsid w:val="5D20E25A"/>
    <w:rsid w:val="5D28E92C"/>
    <w:rsid w:val="5D29C247"/>
    <w:rsid w:val="5D4A79C6"/>
    <w:rsid w:val="5D52F2DC"/>
    <w:rsid w:val="5D5E09F2"/>
    <w:rsid w:val="5D6BA11F"/>
    <w:rsid w:val="5D8BE73A"/>
    <w:rsid w:val="5D99216C"/>
    <w:rsid w:val="5DAC52BD"/>
    <w:rsid w:val="5DACCD72"/>
    <w:rsid w:val="5DC1DCE4"/>
    <w:rsid w:val="5DC6DB07"/>
    <w:rsid w:val="5DC7D4DE"/>
    <w:rsid w:val="5DCD30EE"/>
    <w:rsid w:val="5DEDE43C"/>
    <w:rsid w:val="5DF3AD15"/>
    <w:rsid w:val="5DF63643"/>
    <w:rsid w:val="5E294890"/>
    <w:rsid w:val="5E49E7A8"/>
    <w:rsid w:val="5E4A1988"/>
    <w:rsid w:val="5E4BE150"/>
    <w:rsid w:val="5E51C63E"/>
    <w:rsid w:val="5E64B077"/>
    <w:rsid w:val="5E799C8A"/>
    <w:rsid w:val="5E960DCD"/>
    <w:rsid w:val="5ECF98CA"/>
    <w:rsid w:val="5EE2F9A5"/>
    <w:rsid w:val="5EF1631A"/>
    <w:rsid w:val="5F06F396"/>
    <w:rsid w:val="5F0A4BCF"/>
    <w:rsid w:val="5F47E644"/>
    <w:rsid w:val="5F6D6779"/>
    <w:rsid w:val="5F6F1DB8"/>
    <w:rsid w:val="5F995559"/>
    <w:rsid w:val="5FB4D545"/>
    <w:rsid w:val="5FBB7ED9"/>
    <w:rsid w:val="5FC8095B"/>
    <w:rsid w:val="5FCCFC15"/>
    <w:rsid w:val="5FD4F46D"/>
    <w:rsid w:val="5FE15EEE"/>
    <w:rsid w:val="6007BD76"/>
    <w:rsid w:val="60121641"/>
    <w:rsid w:val="60169B3B"/>
    <w:rsid w:val="601744F7"/>
    <w:rsid w:val="601A71D0"/>
    <w:rsid w:val="60292E4A"/>
    <w:rsid w:val="60484CD7"/>
    <w:rsid w:val="6051257B"/>
    <w:rsid w:val="60664F8B"/>
    <w:rsid w:val="60985134"/>
    <w:rsid w:val="60AF86FB"/>
    <w:rsid w:val="60FF75A0"/>
    <w:rsid w:val="610BEB1A"/>
    <w:rsid w:val="6122D170"/>
    <w:rsid w:val="612CCE9D"/>
    <w:rsid w:val="613B6E4C"/>
    <w:rsid w:val="61410050"/>
    <w:rsid w:val="6154634B"/>
    <w:rsid w:val="61549506"/>
    <w:rsid w:val="6173163D"/>
    <w:rsid w:val="617DD545"/>
    <w:rsid w:val="6197C39B"/>
    <w:rsid w:val="61BC9D63"/>
    <w:rsid w:val="61BFA3B9"/>
    <w:rsid w:val="61C9E4C9"/>
    <w:rsid w:val="61F8DC2A"/>
    <w:rsid w:val="621815D1"/>
    <w:rsid w:val="6222F331"/>
    <w:rsid w:val="624D9CBB"/>
    <w:rsid w:val="625E96A7"/>
    <w:rsid w:val="62665EA9"/>
    <w:rsid w:val="6275425C"/>
    <w:rsid w:val="6282E8B1"/>
    <w:rsid w:val="628C944F"/>
    <w:rsid w:val="628D73E2"/>
    <w:rsid w:val="629F225B"/>
    <w:rsid w:val="62A82511"/>
    <w:rsid w:val="62C0C91B"/>
    <w:rsid w:val="62D9FF89"/>
    <w:rsid w:val="62F33D2A"/>
    <w:rsid w:val="62F93A2A"/>
    <w:rsid w:val="6318586D"/>
    <w:rsid w:val="63195B76"/>
    <w:rsid w:val="631D724B"/>
    <w:rsid w:val="631DC132"/>
    <w:rsid w:val="6322708B"/>
    <w:rsid w:val="632A8B06"/>
    <w:rsid w:val="6336454D"/>
    <w:rsid w:val="6343412E"/>
    <w:rsid w:val="63465EDC"/>
    <w:rsid w:val="6351F1F5"/>
    <w:rsid w:val="63886371"/>
    <w:rsid w:val="638B38B8"/>
    <w:rsid w:val="639155BB"/>
    <w:rsid w:val="63986993"/>
    <w:rsid w:val="6399594B"/>
    <w:rsid w:val="639DAEDD"/>
    <w:rsid w:val="63A30D5B"/>
    <w:rsid w:val="63C0EC7D"/>
    <w:rsid w:val="63D3F17E"/>
    <w:rsid w:val="63DDF30B"/>
    <w:rsid w:val="63E2C29D"/>
    <w:rsid w:val="64104D97"/>
    <w:rsid w:val="641F7334"/>
    <w:rsid w:val="641FDEEC"/>
    <w:rsid w:val="64371662"/>
    <w:rsid w:val="6448CC4A"/>
    <w:rsid w:val="645366A7"/>
    <w:rsid w:val="6469EE2A"/>
    <w:rsid w:val="646C3D9E"/>
    <w:rsid w:val="647A50FB"/>
    <w:rsid w:val="647BCBA3"/>
    <w:rsid w:val="648CAD31"/>
    <w:rsid w:val="6493A639"/>
    <w:rsid w:val="64B171EE"/>
    <w:rsid w:val="64D5995F"/>
    <w:rsid w:val="64DEF442"/>
    <w:rsid w:val="64F2AE01"/>
    <w:rsid w:val="65329947"/>
    <w:rsid w:val="65395EA1"/>
    <w:rsid w:val="6539F551"/>
    <w:rsid w:val="653CBBA6"/>
    <w:rsid w:val="6549F7A0"/>
    <w:rsid w:val="6558C5A1"/>
    <w:rsid w:val="655F42AC"/>
    <w:rsid w:val="656405CC"/>
    <w:rsid w:val="656CBC79"/>
    <w:rsid w:val="6584138E"/>
    <w:rsid w:val="65965F25"/>
    <w:rsid w:val="65A45D19"/>
    <w:rsid w:val="65A71A76"/>
    <w:rsid w:val="65AAE481"/>
    <w:rsid w:val="65B94562"/>
    <w:rsid w:val="65B9DE2E"/>
    <w:rsid w:val="65BC610A"/>
    <w:rsid w:val="65C74F46"/>
    <w:rsid w:val="65DE2B44"/>
    <w:rsid w:val="65E0CB51"/>
    <w:rsid w:val="65F3E75C"/>
    <w:rsid w:val="6600720F"/>
    <w:rsid w:val="661B3A96"/>
    <w:rsid w:val="66230723"/>
    <w:rsid w:val="66339279"/>
    <w:rsid w:val="6652FE9D"/>
    <w:rsid w:val="66579549"/>
    <w:rsid w:val="666E7CE3"/>
    <w:rsid w:val="6681F5AF"/>
    <w:rsid w:val="66B45399"/>
    <w:rsid w:val="66BD27DF"/>
    <w:rsid w:val="66DC07A7"/>
    <w:rsid w:val="670B9A93"/>
    <w:rsid w:val="671DC478"/>
    <w:rsid w:val="672072E1"/>
    <w:rsid w:val="6724A0A8"/>
    <w:rsid w:val="675C7C78"/>
    <w:rsid w:val="6769644F"/>
    <w:rsid w:val="676E2E4D"/>
    <w:rsid w:val="67A4261A"/>
    <w:rsid w:val="67BECB10"/>
    <w:rsid w:val="67D8C64F"/>
    <w:rsid w:val="67EC3027"/>
    <w:rsid w:val="680AFE5B"/>
    <w:rsid w:val="6810931F"/>
    <w:rsid w:val="6810BE75"/>
    <w:rsid w:val="682E9032"/>
    <w:rsid w:val="682F42AC"/>
    <w:rsid w:val="6842D0E6"/>
    <w:rsid w:val="684BAA64"/>
    <w:rsid w:val="684CF622"/>
    <w:rsid w:val="6851515A"/>
    <w:rsid w:val="68576324"/>
    <w:rsid w:val="6873C881"/>
    <w:rsid w:val="6875C3A0"/>
    <w:rsid w:val="6875F444"/>
    <w:rsid w:val="68802BC5"/>
    <w:rsid w:val="68B0408C"/>
    <w:rsid w:val="68BE9254"/>
    <w:rsid w:val="68C3FBB4"/>
    <w:rsid w:val="68DAA765"/>
    <w:rsid w:val="68E6779B"/>
    <w:rsid w:val="6902146B"/>
    <w:rsid w:val="6906718B"/>
    <w:rsid w:val="69218EFD"/>
    <w:rsid w:val="693671A0"/>
    <w:rsid w:val="6936B9C5"/>
    <w:rsid w:val="693C8F38"/>
    <w:rsid w:val="693D8C1E"/>
    <w:rsid w:val="694A3212"/>
    <w:rsid w:val="6952A76D"/>
    <w:rsid w:val="695A76FF"/>
    <w:rsid w:val="696BCBEC"/>
    <w:rsid w:val="6978A602"/>
    <w:rsid w:val="697CB885"/>
    <w:rsid w:val="69B49FE8"/>
    <w:rsid w:val="69E46C5D"/>
    <w:rsid w:val="69F406D8"/>
    <w:rsid w:val="6A16BB34"/>
    <w:rsid w:val="6A577CDB"/>
    <w:rsid w:val="6A580506"/>
    <w:rsid w:val="6A6C6066"/>
    <w:rsid w:val="6A7E9688"/>
    <w:rsid w:val="6A84D60A"/>
    <w:rsid w:val="6A88182D"/>
    <w:rsid w:val="6A8ED986"/>
    <w:rsid w:val="6A9A6C26"/>
    <w:rsid w:val="6AB022C7"/>
    <w:rsid w:val="6ADC8D79"/>
    <w:rsid w:val="6AE82CAD"/>
    <w:rsid w:val="6AFECA3E"/>
    <w:rsid w:val="6B05A682"/>
    <w:rsid w:val="6B285249"/>
    <w:rsid w:val="6B286F53"/>
    <w:rsid w:val="6B332F20"/>
    <w:rsid w:val="6B43C892"/>
    <w:rsid w:val="6B632BD0"/>
    <w:rsid w:val="6B69BCCC"/>
    <w:rsid w:val="6B6B2105"/>
    <w:rsid w:val="6B7078BB"/>
    <w:rsid w:val="6B7372A8"/>
    <w:rsid w:val="6B8F4588"/>
    <w:rsid w:val="6B93EC0F"/>
    <w:rsid w:val="6BC695F5"/>
    <w:rsid w:val="6BCAB679"/>
    <w:rsid w:val="6BFF8C30"/>
    <w:rsid w:val="6C34532D"/>
    <w:rsid w:val="6C3D462E"/>
    <w:rsid w:val="6C454EF6"/>
    <w:rsid w:val="6C5BFCE4"/>
    <w:rsid w:val="6C706761"/>
    <w:rsid w:val="6C7F2AD2"/>
    <w:rsid w:val="6C99C743"/>
    <w:rsid w:val="6C9D6904"/>
    <w:rsid w:val="6C9E008C"/>
    <w:rsid w:val="6CA0D3DB"/>
    <w:rsid w:val="6CB8D3F0"/>
    <w:rsid w:val="6D1CC2DD"/>
    <w:rsid w:val="6D1F9D3F"/>
    <w:rsid w:val="6D200AD0"/>
    <w:rsid w:val="6D26CFDF"/>
    <w:rsid w:val="6D2A534D"/>
    <w:rsid w:val="6D30E115"/>
    <w:rsid w:val="6D473A11"/>
    <w:rsid w:val="6D6A8D42"/>
    <w:rsid w:val="6D88551F"/>
    <w:rsid w:val="6D9B4860"/>
    <w:rsid w:val="6D9F4A3B"/>
    <w:rsid w:val="6DA924ED"/>
    <w:rsid w:val="6DAE816B"/>
    <w:rsid w:val="6DB2D41A"/>
    <w:rsid w:val="6DB86E31"/>
    <w:rsid w:val="6DE08CBB"/>
    <w:rsid w:val="6DEB5270"/>
    <w:rsid w:val="6E2F05CF"/>
    <w:rsid w:val="6E68CC93"/>
    <w:rsid w:val="6E6E32B4"/>
    <w:rsid w:val="6E762441"/>
    <w:rsid w:val="6E8F30DA"/>
    <w:rsid w:val="6E99F509"/>
    <w:rsid w:val="6EA61447"/>
    <w:rsid w:val="6EB84150"/>
    <w:rsid w:val="6EC74D38"/>
    <w:rsid w:val="6ED9A5CC"/>
    <w:rsid w:val="6F17E8D1"/>
    <w:rsid w:val="6F22407E"/>
    <w:rsid w:val="6F44D47E"/>
    <w:rsid w:val="6F5C932A"/>
    <w:rsid w:val="6F7484FA"/>
    <w:rsid w:val="6F7C8052"/>
    <w:rsid w:val="6F864242"/>
    <w:rsid w:val="6F8BA2AB"/>
    <w:rsid w:val="6F8F9CF8"/>
    <w:rsid w:val="6F990646"/>
    <w:rsid w:val="6F9E9F64"/>
    <w:rsid w:val="6FA7665D"/>
    <w:rsid w:val="6FB52282"/>
    <w:rsid w:val="6FC603D4"/>
    <w:rsid w:val="6FCF2AF0"/>
    <w:rsid w:val="6FCF4B6E"/>
    <w:rsid w:val="6FDD8519"/>
    <w:rsid w:val="6FDDB913"/>
    <w:rsid w:val="6FE73E38"/>
    <w:rsid w:val="6FEB9C1B"/>
    <w:rsid w:val="6FF0D2C9"/>
    <w:rsid w:val="6FFD4FCA"/>
    <w:rsid w:val="700C1F8B"/>
    <w:rsid w:val="700E0D70"/>
    <w:rsid w:val="7010656A"/>
    <w:rsid w:val="70166E88"/>
    <w:rsid w:val="70184387"/>
    <w:rsid w:val="704F2D3F"/>
    <w:rsid w:val="7052DA65"/>
    <w:rsid w:val="70596E5B"/>
    <w:rsid w:val="705E65FD"/>
    <w:rsid w:val="70680D54"/>
    <w:rsid w:val="707D2BF8"/>
    <w:rsid w:val="707F45BE"/>
    <w:rsid w:val="7085A833"/>
    <w:rsid w:val="7094DA8F"/>
    <w:rsid w:val="70C6B919"/>
    <w:rsid w:val="70D84AF0"/>
    <w:rsid w:val="70DA3069"/>
    <w:rsid w:val="70FB5590"/>
    <w:rsid w:val="70FE9A83"/>
    <w:rsid w:val="7102C541"/>
    <w:rsid w:val="7115974D"/>
    <w:rsid w:val="7118B78E"/>
    <w:rsid w:val="7127673A"/>
    <w:rsid w:val="7133E92C"/>
    <w:rsid w:val="7144D146"/>
    <w:rsid w:val="71606BB8"/>
    <w:rsid w:val="7186EFE3"/>
    <w:rsid w:val="718AAA71"/>
    <w:rsid w:val="71930D5F"/>
    <w:rsid w:val="719BBE0B"/>
    <w:rsid w:val="71AA365A"/>
    <w:rsid w:val="71ACF098"/>
    <w:rsid w:val="71D64A0F"/>
    <w:rsid w:val="71F15648"/>
    <w:rsid w:val="71F5965C"/>
    <w:rsid w:val="7211CAF0"/>
    <w:rsid w:val="7219A9E4"/>
    <w:rsid w:val="72358724"/>
    <w:rsid w:val="724DB073"/>
    <w:rsid w:val="724EA68E"/>
    <w:rsid w:val="725B2D6B"/>
    <w:rsid w:val="726A6C15"/>
    <w:rsid w:val="72A11DC2"/>
    <w:rsid w:val="72D13095"/>
    <w:rsid w:val="72DB276A"/>
    <w:rsid w:val="72DB2BC1"/>
    <w:rsid w:val="7311AB73"/>
    <w:rsid w:val="731A46BB"/>
    <w:rsid w:val="733C6280"/>
    <w:rsid w:val="738E7AB4"/>
    <w:rsid w:val="739DFEE9"/>
    <w:rsid w:val="73BBAC08"/>
    <w:rsid w:val="73C9B290"/>
    <w:rsid w:val="73E02E99"/>
    <w:rsid w:val="73E110F6"/>
    <w:rsid w:val="744D3A2C"/>
    <w:rsid w:val="744E6E7E"/>
    <w:rsid w:val="7452CC0B"/>
    <w:rsid w:val="7457909F"/>
    <w:rsid w:val="746572E9"/>
    <w:rsid w:val="7479C512"/>
    <w:rsid w:val="74AF47F9"/>
    <w:rsid w:val="74C7DDAC"/>
    <w:rsid w:val="74C93D9E"/>
    <w:rsid w:val="74D91294"/>
    <w:rsid w:val="74DE016E"/>
    <w:rsid w:val="74F85307"/>
    <w:rsid w:val="74F90267"/>
    <w:rsid w:val="7500F600"/>
    <w:rsid w:val="750D6845"/>
    <w:rsid w:val="7522F70C"/>
    <w:rsid w:val="75235FC4"/>
    <w:rsid w:val="752D552F"/>
    <w:rsid w:val="75300202"/>
    <w:rsid w:val="75442B57"/>
    <w:rsid w:val="754EA12A"/>
    <w:rsid w:val="75531634"/>
    <w:rsid w:val="75654D72"/>
    <w:rsid w:val="75A07D31"/>
    <w:rsid w:val="75ADC3DC"/>
    <w:rsid w:val="75B8A9DC"/>
    <w:rsid w:val="75C06D70"/>
    <w:rsid w:val="75D2FDFD"/>
    <w:rsid w:val="75DB985D"/>
    <w:rsid w:val="75EFFE3C"/>
    <w:rsid w:val="75FD002F"/>
    <w:rsid w:val="7613B4CF"/>
    <w:rsid w:val="76501F88"/>
    <w:rsid w:val="766B91AD"/>
    <w:rsid w:val="76709BCD"/>
    <w:rsid w:val="767B8EAF"/>
    <w:rsid w:val="76948098"/>
    <w:rsid w:val="7698DBC6"/>
    <w:rsid w:val="76ACE124"/>
    <w:rsid w:val="76BE7A75"/>
    <w:rsid w:val="76BFDBE5"/>
    <w:rsid w:val="76C6AD23"/>
    <w:rsid w:val="76CACAD3"/>
    <w:rsid w:val="76E6B3E1"/>
    <w:rsid w:val="76FE0AE2"/>
    <w:rsid w:val="77083ADE"/>
    <w:rsid w:val="771B610E"/>
    <w:rsid w:val="77313FBC"/>
    <w:rsid w:val="77346427"/>
    <w:rsid w:val="77AC5AA6"/>
    <w:rsid w:val="77D116BE"/>
    <w:rsid w:val="77DCE7F6"/>
    <w:rsid w:val="77EA0F07"/>
    <w:rsid w:val="7808FDE1"/>
    <w:rsid w:val="7809DE03"/>
    <w:rsid w:val="7828B9E3"/>
    <w:rsid w:val="783E5574"/>
    <w:rsid w:val="785975FE"/>
    <w:rsid w:val="785F7584"/>
    <w:rsid w:val="785FE0FD"/>
    <w:rsid w:val="7892F0EB"/>
    <w:rsid w:val="789A3AF6"/>
    <w:rsid w:val="78AFF55A"/>
    <w:rsid w:val="78BB2C59"/>
    <w:rsid w:val="78C7052C"/>
    <w:rsid w:val="78DB8C78"/>
    <w:rsid w:val="78E1194D"/>
    <w:rsid w:val="78E3DF5F"/>
    <w:rsid w:val="78E8D27A"/>
    <w:rsid w:val="78F996B9"/>
    <w:rsid w:val="78FC2ED8"/>
    <w:rsid w:val="79249489"/>
    <w:rsid w:val="79305B78"/>
    <w:rsid w:val="7937A20C"/>
    <w:rsid w:val="7938CBFA"/>
    <w:rsid w:val="7955910F"/>
    <w:rsid w:val="799C8E12"/>
    <w:rsid w:val="799E9E0F"/>
    <w:rsid w:val="79AA6AEF"/>
    <w:rsid w:val="79BD432B"/>
    <w:rsid w:val="79CDD9C2"/>
    <w:rsid w:val="79DB8CF7"/>
    <w:rsid w:val="79F0928A"/>
    <w:rsid w:val="79F49F05"/>
    <w:rsid w:val="7A1759BF"/>
    <w:rsid w:val="7A1CA59E"/>
    <w:rsid w:val="7A1DFA10"/>
    <w:rsid w:val="7A30A203"/>
    <w:rsid w:val="7A36D08D"/>
    <w:rsid w:val="7A3D95C6"/>
    <w:rsid w:val="7A41F0AC"/>
    <w:rsid w:val="7A4804CB"/>
    <w:rsid w:val="7A4B0D65"/>
    <w:rsid w:val="7A5FBB3E"/>
    <w:rsid w:val="7A7E7634"/>
    <w:rsid w:val="7A9C1793"/>
    <w:rsid w:val="7AA7DA29"/>
    <w:rsid w:val="7AC1C793"/>
    <w:rsid w:val="7AD293D2"/>
    <w:rsid w:val="7AE75620"/>
    <w:rsid w:val="7AFB6BA9"/>
    <w:rsid w:val="7B0DF774"/>
    <w:rsid w:val="7B17EA9A"/>
    <w:rsid w:val="7B534F1C"/>
    <w:rsid w:val="7B81D94E"/>
    <w:rsid w:val="7B86C308"/>
    <w:rsid w:val="7B8A7706"/>
    <w:rsid w:val="7BA3CD5A"/>
    <w:rsid w:val="7BBB0A06"/>
    <w:rsid w:val="7BE5D1E1"/>
    <w:rsid w:val="7C03306C"/>
    <w:rsid w:val="7C0CD054"/>
    <w:rsid w:val="7C1229E2"/>
    <w:rsid w:val="7C4B9779"/>
    <w:rsid w:val="7C58ACCB"/>
    <w:rsid w:val="7C706C06"/>
    <w:rsid w:val="7C74BD7F"/>
    <w:rsid w:val="7C7CDA00"/>
    <w:rsid w:val="7C8BD4DA"/>
    <w:rsid w:val="7C99CCDB"/>
    <w:rsid w:val="7C99EC5F"/>
    <w:rsid w:val="7CB101C0"/>
    <w:rsid w:val="7CBED79C"/>
    <w:rsid w:val="7CC0D0A9"/>
    <w:rsid w:val="7CC445B8"/>
    <w:rsid w:val="7CCC1D69"/>
    <w:rsid w:val="7CE258AD"/>
    <w:rsid w:val="7D020FCA"/>
    <w:rsid w:val="7D0AEE90"/>
    <w:rsid w:val="7D19CE85"/>
    <w:rsid w:val="7D2B0274"/>
    <w:rsid w:val="7D373CE6"/>
    <w:rsid w:val="7D70E8EC"/>
    <w:rsid w:val="7DA7A704"/>
    <w:rsid w:val="7DCE1B19"/>
    <w:rsid w:val="7E04B7F0"/>
    <w:rsid w:val="7E273A3F"/>
    <w:rsid w:val="7E2AC449"/>
    <w:rsid w:val="7E2F0466"/>
    <w:rsid w:val="7E386710"/>
    <w:rsid w:val="7E440A00"/>
    <w:rsid w:val="7E459C1E"/>
    <w:rsid w:val="7E763019"/>
    <w:rsid w:val="7E94E94D"/>
    <w:rsid w:val="7EA30FB4"/>
    <w:rsid w:val="7EA678FF"/>
    <w:rsid w:val="7EC091EA"/>
    <w:rsid w:val="7ED9FF97"/>
    <w:rsid w:val="7EDA5DD6"/>
    <w:rsid w:val="7EE4D0BD"/>
    <w:rsid w:val="7EF5C93A"/>
    <w:rsid w:val="7F017A48"/>
    <w:rsid w:val="7F01C739"/>
    <w:rsid w:val="7F1BBB30"/>
    <w:rsid w:val="7F2A78EC"/>
    <w:rsid w:val="7F32F108"/>
    <w:rsid w:val="7F4466D8"/>
    <w:rsid w:val="7F7508F9"/>
    <w:rsid w:val="7F76DCA1"/>
    <w:rsid w:val="7F852E0B"/>
    <w:rsid w:val="7F8B6D8A"/>
    <w:rsid w:val="7F8CE669"/>
    <w:rsid w:val="7F8E22BD"/>
    <w:rsid w:val="7FA128B4"/>
    <w:rsid w:val="7FA760D9"/>
    <w:rsid w:val="7FD30B91"/>
    <w:rsid w:val="7FE1D11F"/>
    <w:rsid w:val="7FE5A338"/>
    <w:rsid w:val="7FE8374F"/>
    <w:rsid w:val="7FF8BCEF"/>
    <w:rsid w:val="7FFB1C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B5F8C"/>
  <w15:chartTrackingRefBased/>
  <w15:docId w15:val="{D230D4F8-7C75-49E2-A881-45393500A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9AE"/>
    <w:pPr>
      <w:spacing w:line="480" w:lineRule="auto"/>
      <w:jc w:val="both"/>
    </w:pPr>
    <w:rPr>
      <w:rFonts w:asciiTheme="majorHAnsi" w:hAnsiTheme="majorHAnsi"/>
    </w:rPr>
  </w:style>
  <w:style w:type="paragraph" w:styleId="Heading1">
    <w:name w:val="heading 1"/>
    <w:basedOn w:val="Normal"/>
    <w:next w:val="Normal"/>
    <w:link w:val="Heading1Char"/>
    <w:autoRedefine/>
    <w:uiPriority w:val="9"/>
    <w:qFormat/>
    <w:rsid w:val="00DE0582"/>
    <w:pPr>
      <w:keepNext/>
      <w:keepLines/>
      <w:numPr>
        <w:numId w:val="2"/>
      </w:numPr>
      <w:spacing w:before="240" w:after="24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C71FF8"/>
    <w:pPr>
      <w:keepNext/>
      <w:keepLines/>
      <w:numPr>
        <w:ilvl w:val="1"/>
        <w:numId w:val="2"/>
      </w:numPr>
      <w:spacing w:before="40" w:line="259" w:lineRule="auto"/>
      <w:outlineLvl w:val="1"/>
    </w:pPr>
    <w:rPr>
      <w:rFonts w:eastAsiaTheme="majorEastAsia"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960E03"/>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199"/>
    <w:pPr>
      <w:ind w:left="720"/>
      <w:contextualSpacing/>
    </w:pPr>
  </w:style>
  <w:style w:type="paragraph" w:styleId="NormalWeb">
    <w:name w:val="Normal (Web)"/>
    <w:basedOn w:val="Normal"/>
    <w:uiPriority w:val="99"/>
    <w:semiHidden/>
    <w:unhideWhenUsed/>
    <w:rsid w:val="00B52199"/>
    <w:rPr>
      <w:rFonts w:ascii="Times New Roman" w:hAnsi="Times New Roman" w:cs="Times New Roman"/>
    </w:rPr>
  </w:style>
  <w:style w:type="paragraph" w:customStyle="1" w:styleId="berschrift11">
    <w:name w:val="Überschrift 11"/>
    <w:basedOn w:val="Normal"/>
    <w:rsid w:val="00B52199"/>
    <w:pPr>
      <w:numPr>
        <w:numId w:val="1"/>
      </w:numPr>
    </w:pPr>
  </w:style>
  <w:style w:type="paragraph" w:customStyle="1" w:styleId="berschrift21">
    <w:name w:val="Überschrift 21"/>
    <w:basedOn w:val="Normal"/>
    <w:rsid w:val="00B52199"/>
    <w:pPr>
      <w:numPr>
        <w:ilvl w:val="1"/>
        <w:numId w:val="1"/>
      </w:numPr>
    </w:pPr>
  </w:style>
  <w:style w:type="paragraph" w:customStyle="1" w:styleId="berschrift31">
    <w:name w:val="Überschrift 31"/>
    <w:basedOn w:val="Normal"/>
    <w:rsid w:val="00B52199"/>
    <w:pPr>
      <w:numPr>
        <w:ilvl w:val="2"/>
        <w:numId w:val="1"/>
      </w:numPr>
    </w:pPr>
  </w:style>
  <w:style w:type="paragraph" w:customStyle="1" w:styleId="berschrift41">
    <w:name w:val="Überschrift 41"/>
    <w:basedOn w:val="Normal"/>
    <w:rsid w:val="00B52199"/>
    <w:pPr>
      <w:numPr>
        <w:ilvl w:val="3"/>
        <w:numId w:val="1"/>
      </w:numPr>
    </w:pPr>
  </w:style>
  <w:style w:type="paragraph" w:customStyle="1" w:styleId="berschrift51">
    <w:name w:val="Überschrift 51"/>
    <w:basedOn w:val="Normal"/>
    <w:rsid w:val="00B52199"/>
    <w:pPr>
      <w:numPr>
        <w:ilvl w:val="4"/>
        <w:numId w:val="1"/>
      </w:numPr>
    </w:pPr>
  </w:style>
  <w:style w:type="paragraph" w:customStyle="1" w:styleId="berschrift61">
    <w:name w:val="Überschrift 61"/>
    <w:basedOn w:val="Normal"/>
    <w:rsid w:val="00B52199"/>
    <w:pPr>
      <w:numPr>
        <w:ilvl w:val="5"/>
        <w:numId w:val="1"/>
      </w:numPr>
    </w:pPr>
  </w:style>
  <w:style w:type="paragraph" w:customStyle="1" w:styleId="berschrift71">
    <w:name w:val="Überschrift 71"/>
    <w:basedOn w:val="Normal"/>
    <w:rsid w:val="00B52199"/>
    <w:pPr>
      <w:numPr>
        <w:ilvl w:val="6"/>
        <w:numId w:val="1"/>
      </w:numPr>
    </w:pPr>
  </w:style>
  <w:style w:type="paragraph" w:customStyle="1" w:styleId="berschrift81">
    <w:name w:val="Überschrift 81"/>
    <w:basedOn w:val="Normal"/>
    <w:rsid w:val="00B52199"/>
    <w:pPr>
      <w:numPr>
        <w:ilvl w:val="7"/>
        <w:numId w:val="1"/>
      </w:numPr>
    </w:pPr>
  </w:style>
  <w:style w:type="paragraph" w:customStyle="1" w:styleId="berschrift91">
    <w:name w:val="Überschrift 91"/>
    <w:basedOn w:val="Normal"/>
    <w:rsid w:val="00B52199"/>
    <w:pPr>
      <w:numPr>
        <w:ilvl w:val="8"/>
        <w:numId w:val="1"/>
      </w:numPr>
    </w:pPr>
  </w:style>
  <w:style w:type="table" w:styleId="TableGrid">
    <w:name w:val="Table Grid"/>
    <w:basedOn w:val="TableNormal"/>
    <w:uiPriority w:val="39"/>
    <w:rsid w:val="00F95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6974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7452"/>
    <w:rPr>
      <w:rFonts w:ascii="Times New Roman" w:hAnsi="Times New Roman" w:cs="Times New Roman"/>
      <w:sz w:val="18"/>
      <w:szCs w:val="18"/>
    </w:rPr>
  </w:style>
  <w:style w:type="character" w:customStyle="1" w:styleId="Heading1Char">
    <w:name w:val="Heading 1 Char"/>
    <w:basedOn w:val="DefaultParagraphFont"/>
    <w:link w:val="Heading1"/>
    <w:uiPriority w:val="9"/>
    <w:rsid w:val="00DE0582"/>
    <w:rPr>
      <w:rFonts w:asciiTheme="majorHAnsi" w:eastAsiaTheme="majorEastAsia" w:hAnsiTheme="majorHAnsi" w:cstheme="majorBidi"/>
      <w:b/>
      <w:color w:val="2F5496" w:themeColor="accent1" w:themeShade="BF"/>
      <w:sz w:val="32"/>
      <w:szCs w:val="32"/>
    </w:rPr>
  </w:style>
  <w:style w:type="character" w:styleId="CommentReference">
    <w:name w:val="annotation reference"/>
    <w:basedOn w:val="DefaultParagraphFont"/>
    <w:uiPriority w:val="99"/>
    <w:semiHidden/>
    <w:unhideWhenUsed/>
    <w:rsid w:val="00A15F34"/>
    <w:rPr>
      <w:sz w:val="16"/>
      <w:szCs w:val="16"/>
    </w:rPr>
  </w:style>
  <w:style w:type="paragraph" w:styleId="CommentText">
    <w:name w:val="annotation text"/>
    <w:basedOn w:val="Normal"/>
    <w:link w:val="CommentTextChar"/>
    <w:uiPriority w:val="99"/>
    <w:unhideWhenUsed/>
    <w:rsid w:val="00A15F34"/>
    <w:pPr>
      <w:spacing w:after="160"/>
    </w:pPr>
    <w:rPr>
      <w:rFonts w:ascii="Garamond" w:hAnsi="Garamond"/>
      <w:sz w:val="20"/>
      <w:szCs w:val="20"/>
    </w:rPr>
  </w:style>
  <w:style w:type="character" w:customStyle="1" w:styleId="CommentTextChar">
    <w:name w:val="Comment Text Char"/>
    <w:basedOn w:val="DefaultParagraphFont"/>
    <w:link w:val="CommentText"/>
    <w:uiPriority w:val="99"/>
    <w:rsid w:val="00A15F34"/>
    <w:rPr>
      <w:rFonts w:ascii="Garamond" w:hAnsi="Garamond"/>
      <w:sz w:val="20"/>
      <w:szCs w:val="20"/>
      <w:lang w:val="en-US"/>
    </w:rPr>
  </w:style>
  <w:style w:type="paragraph" w:styleId="FootnoteText">
    <w:name w:val="footnote text"/>
    <w:basedOn w:val="Normal"/>
    <w:link w:val="FootnoteTextChar"/>
    <w:uiPriority w:val="99"/>
    <w:unhideWhenUsed/>
    <w:rsid w:val="00A15F34"/>
    <w:rPr>
      <w:rFonts w:ascii="Garamond" w:hAnsi="Garamond"/>
      <w:sz w:val="20"/>
      <w:szCs w:val="20"/>
    </w:rPr>
  </w:style>
  <w:style w:type="character" w:customStyle="1" w:styleId="FootnoteTextChar">
    <w:name w:val="Footnote Text Char"/>
    <w:basedOn w:val="DefaultParagraphFont"/>
    <w:link w:val="FootnoteText"/>
    <w:uiPriority w:val="99"/>
    <w:rsid w:val="00A15F34"/>
    <w:rPr>
      <w:rFonts w:ascii="Garamond" w:hAnsi="Garamond"/>
      <w:sz w:val="20"/>
      <w:szCs w:val="20"/>
      <w:lang w:val="en-US"/>
    </w:rPr>
  </w:style>
  <w:style w:type="character" w:styleId="FootnoteReference">
    <w:name w:val="footnote reference"/>
    <w:basedOn w:val="DefaultParagraphFont"/>
    <w:uiPriority w:val="99"/>
    <w:unhideWhenUsed/>
    <w:rsid w:val="00A15F34"/>
    <w:rPr>
      <w:vertAlign w:val="superscript"/>
    </w:rPr>
  </w:style>
  <w:style w:type="character" w:styleId="FollowedHyperlink">
    <w:name w:val="FollowedHyperlink"/>
    <w:basedOn w:val="DefaultParagraphFont"/>
    <w:uiPriority w:val="99"/>
    <w:semiHidden/>
    <w:unhideWhenUsed/>
    <w:rsid w:val="0045705D"/>
    <w:rPr>
      <w:color w:val="954F72" w:themeColor="followedHyperlink"/>
      <w:u w:val="single"/>
    </w:rPr>
  </w:style>
  <w:style w:type="character" w:styleId="UnresolvedMention">
    <w:name w:val="Unresolved Mention"/>
    <w:basedOn w:val="DefaultParagraphFont"/>
    <w:uiPriority w:val="99"/>
    <w:semiHidden/>
    <w:unhideWhenUsed/>
    <w:rsid w:val="00A30827"/>
    <w:rPr>
      <w:color w:val="605E5C"/>
      <w:shd w:val="clear" w:color="auto" w:fill="E1DFDD"/>
    </w:rPr>
  </w:style>
  <w:style w:type="paragraph" w:styleId="Header">
    <w:name w:val="header"/>
    <w:basedOn w:val="Normal"/>
    <w:link w:val="HeaderChar"/>
    <w:uiPriority w:val="99"/>
    <w:unhideWhenUsed/>
    <w:rsid w:val="00E83065"/>
    <w:pPr>
      <w:tabs>
        <w:tab w:val="center" w:pos="4513"/>
        <w:tab w:val="right" w:pos="9026"/>
      </w:tabs>
    </w:pPr>
  </w:style>
  <w:style w:type="character" w:customStyle="1" w:styleId="HeaderChar">
    <w:name w:val="Header Char"/>
    <w:basedOn w:val="DefaultParagraphFont"/>
    <w:link w:val="Header"/>
    <w:uiPriority w:val="99"/>
    <w:rsid w:val="00E83065"/>
  </w:style>
  <w:style w:type="paragraph" w:styleId="Footer">
    <w:name w:val="footer"/>
    <w:basedOn w:val="Normal"/>
    <w:link w:val="FooterChar"/>
    <w:uiPriority w:val="99"/>
    <w:unhideWhenUsed/>
    <w:rsid w:val="00E83065"/>
    <w:pPr>
      <w:tabs>
        <w:tab w:val="center" w:pos="4513"/>
        <w:tab w:val="right" w:pos="9026"/>
      </w:tabs>
    </w:pPr>
  </w:style>
  <w:style w:type="character" w:customStyle="1" w:styleId="FooterChar">
    <w:name w:val="Footer Char"/>
    <w:basedOn w:val="DefaultParagraphFont"/>
    <w:link w:val="Footer"/>
    <w:uiPriority w:val="99"/>
    <w:rsid w:val="00E83065"/>
  </w:style>
  <w:style w:type="table" w:styleId="PlainTable3">
    <w:name w:val="Plain Table 3"/>
    <w:basedOn w:val="TableNormal"/>
    <w:uiPriority w:val="43"/>
    <w:rsid w:val="00E83065"/>
    <w:rPr>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E83065"/>
    <w:pPr>
      <w:spacing w:after="0"/>
    </w:pPr>
    <w:rPr>
      <w:rFonts w:asciiTheme="minorHAnsi" w:hAnsiTheme="minorHAnsi"/>
      <w:b/>
      <w:bCs/>
    </w:rPr>
  </w:style>
  <w:style w:type="character" w:customStyle="1" w:styleId="CommentSubjectChar">
    <w:name w:val="Comment Subject Char"/>
    <w:basedOn w:val="CommentTextChar"/>
    <w:link w:val="CommentSubject"/>
    <w:uiPriority w:val="99"/>
    <w:semiHidden/>
    <w:rsid w:val="00E83065"/>
    <w:rPr>
      <w:rFonts w:ascii="Garamond" w:hAnsi="Garamond"/>
      <w:b/>
      <w:bCs/>
      <w:sz w:val="20"/>
      <w:szCs w:val="20"/>
      <w:lang w:val="en-US"/>
    </w:rPr>
  </w:style>
  <w:style w:type="paragraph" w:styleId="Revision">
    <w:name w:val="Revision"/>
    <w:hidden/>
    <w:uiPriority w:val="99"/>
    <w:semiHidden/>
    <w:rsid w:val="00F53850"/>
  </w:style>
  <w:style w:type="character" w:customStyle="1" w:styleId="Heading2Char">
    <w:name w:val="Heading 2 Char"/>
    <w:basedOn w:val="DefaultParagraphFont"/>
    <w:link w:val="Heading2"/>
    <w:uiPriority w:val="9"/>
    <w:rsid w:val="00C71FF8"/>
    <w:rPr>
      <w:rFonts w:asciiTheme="majorHAnsi" w:eastAsiaTheme="majorEastAsia" w:hAnsiTheme="majorHAnsi" w:cstheme="majorBidi"/>
      <w:b/>
      <w:bCs/>
      <w:color w:val="2F5496" w:themeColor="accent1" w:themeShade="BF"/>
      <w:sz w:val="26"/>
      <w:szCs w:val="26"/>
    </w:rPr>
  </w:style>
  <w:style w:type="character" w:styleId="EndnoteReference">
    <w:name w:val="endnote reference"/>
    <w:basedOn w:val="DefaultParagraphFont"/>
    <w:uiPriority w:val="99"/>
    <w:semiHidden/>
    <w:unhideWhenUsed/>
    <w:rsid w:val="009D5E02"/>
    <w:rPr>
      <w:vertAlign w:val="superscript"/>
    </w:rPr>
  </w:style>
  <w:style w:type="character" w:customStyle="1" w:styleId="Heading3Char">
    <w:name w:val="Heading 3 Char"/>
    <w:basedOn w:val="DefaultParagraphFont"/>
    <w:link w:val="Heading3"/>
    <w:uiPriority w:val="9"/>
    <w:rsid w:val="00960E03"/>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4B101D"/>
    <w:pPr>
      <w:ind w:left="720" w:hanging="720"/>
    </w:pPr>
  </w:style>
  <w:style w:type="character" w:styleId="PlaceholderText">
    <w:name w:val="Placeholder Text"/>
    <w:basedOn w:val="DefaultParagraphFont"/>
    <w:uiPriority w:val="99"/>
    <w:semiHidden/>
    <w:rsid w:val="006C6B4A"/>
    <w:rPr>
      <w:color w:val="808080"/>
    </w:rPr>
  </w:style>
  <w:style w:type="character" w:styleId="PageNumber">
    <w:name w:val="page number"/>
    <w:basedOn w:val="DefaultParagraphFont"/>
    <w:uiPriority w:val="99"/>
    <w:semiHidden/>
    <w:unhideWhenUsed/>
    <w:rsid w:val="000602E4"/>
  </w:style>
  <w:style w:type="paragraph" w:styleId="Caption">
    <w:name w:val="caption"/>
    <w:basedOn w:val="Normal"/>
    <w:next w:val="Normal"/>
    <w:uiPriority w:val="35"/>
    <w:unhideWhenUsed/>
    <w:qFormat/>
    <w:rsid w:val="00ED09BF"/>
    <w:pPr>
      <w:spacing w:line="240" w:lineRule="auto"/>
    </w:pPr>
    <w:rPr>
      <w:b/>
      <w:i/>
      <w:iCs/>
      <w:color w:val="44546A" w:themeColor="text2"/>
      <w:sz w:val="18"/>
      <w:szCs w:val="18"/>
    </w:rPr>
  </w:style>
  <w:style w:type="table" w:styleId="GridTable1Light">
    <w:name w:val="Grid Table 1 Light"/>
    <w:basedOn w:val="TableNormal"/>
    <w:uiPriority w:val="46"/>
    <w:rsid w:val="00540276"/>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wacimagecontainer">
    <w:name w:val="wacimagecontainer"/>
    <w:basedOn w:val="DefaultParagraphFont"/>
    <w:rsid w:val="003E7AB3"/>
  </w:style>
  <w:style w:type="paragraph" w:customStyle="1" w:styleId="paragraph">
    <w:name w:val="paragraph"/>
    <w:basedOn w:val="Normal"/>
    <w:rsid w:val="005D5E1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5D5E19"/>
  </w:style>
  <w:style w:type="character" w:customStyle="1" w:styleId="eop">
    <w:name w:val="eop"/>
    <w:basedOn w:val="DefaultParagraphFont"/>
    <w:rsid w:val="005D5E19"/>
  </w:style>
  <w:style w:type="character" w:customStyle="1" w:styleId="superscript">
    <w:name w:val="superscript"/>
    <w:basedOn w:val="DefaultParagraphFont"/>
    <w:rsid w:val="005D5E19"/>
  </w:style>
  <w:style w:type="character" w:customStyle="1" w:styleId="cf01">
    <w:name w:val="cf01"/>
    <w:basedOn w:val="DefaultParagraphFont"/>
    <w:rsid w:val="008D4609"/>
    <w:rPr>
      <w:rFonts w:ascii="Segoe UI" w:hAnsi="Segoe UI" w:cs="Segoe UI" w:hint="default"/>
      <w:sz w:val="18"/>
      <w:szCs w:val="18"/>
    </w:rPr>
  </w:style>
  <w:style w:type="paragraph" w:styleId="Title">
    <w:name w:val="Title"/>
    <w:basedOn w:val="Normal"/>
    <w:next w:val="Normal"/>
    <w:link w:val="TitleChar"/>
    <w:uiPriority w:val="10"/>
    <w:qFormat/>
    <w:rsid w:val="000D04C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04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94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640948"/>
    <w:rPr>
      <w:rFonts w:eastAsiaTheme="minorEastAsia"/>
      <w:color w:val="5A5A5A" w:themeColor="text1" w:themeTint="A5"/>
      <w:spacing w:val="15"/>
      <w:sz w:val="22"/>
      <w:szCs w:val="22"/>
    </w:rPr>
  </w:style>
  <w:style w:type="paragraph" w:customStyle="1" w:styleId="Default">
    <w:name w:val="Default"/>
    <w:rsid w:val="009B37B8"/>
    <w:pPr>
      <w:autoSpaceDE w:val="0"/>
      <w:autoSpaceDN w:val="0"/>
      <w:adjustRightInd w:val="0"/>
    </w:pPr>
    <w:rPr>
      <w:rFonts w:ascii="Baskerville MT Std" w:hAnsi="Baskerville MT Std" w:cs="Baskerville MT Std"/>
      <w:color w:val="000000"/>
    </w:rPr>
  </w:style>
  <w:style w:type="paragraph" w:styleId="PlainText">
    <w:name w:val="Plain Text"/>
    <w:basedOn w:val="Normal"/>
    <w:link w:val="PlainTextChar"/>
    <w:uiPriority w:val="99"/>
    <w:unhideWhenUsed/>
    <w:rsid w:val="00E44530"/>
    <w:pPr>
      <w:spacing w:line="240" w:lineRule="auto"/>
      <w:jc w:val="left"/>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E44530"/>
    <w:rPr>
      <w:rFonts w:ascii="Consolas" w:hAnsi="Consolas"/>
      <w:kern w:val="2"/>
      <w:sz w:val="21"/>
      <w:szCs w:val="21"/>
      <w14:ligatures w14:val="standardContextual"/>
    </w:rPr>
  </w:style>
  <w:style w:type="character" w:styleId="Mention">
    <w:name w:val="Mention"/>
    <w:basedOn w:val="DefaultParagraphFont"/>
    <w:uiPriority w:val="99"/>
    <w:unhideWhenUsed/>
    <w:rsid w:val="00AC12C6"/>
    <w:rPr>
      <w:color w:val="2B579A"/>
      <w:shd w:val="clear" w:color="auto" w:fill="E1DFDD"/>
    </w:rPr>
  </w:style>
  <w:style w:type="character" w:customStyle="1" w:styleId="s6">
    <w:name w:val="s6"/>
    <w:basedOn w:val="DefaultParagraphFont"/>
    <w:rsid w:val="006C0B6E"/>
  </w:style>
  <w:style w:type="character" w:customStyle="1" w:styleId="apple-converted-space">
    <w:name w:val="apple-converted-space"/>
    <w:basedOn w:val="DefaultParagraphFont"/>
    <w:rsid w:val="006C0B6E"/>
  </w:style>
  <w:style w:type="character" w:customStyle="1" w:styleId="s8">
    <w:name w:val="s8"/>
    <w:basedOn w:val="DefaultParagraphFont"/>
    <w:rsid w:val="006C0B6E"/>
  </w:style>
  <w:style w:type="paragraph" w:customStyle="1" w:styleId="s15">
    <w:name w:val="s15"/>
    <w:basedOn w:val="Normal"/>
    <w:rsid w:val="00AD049D"/>
    <w:pPr>
      <w:spacing w:before="100" w:beforeAutospacing="1" w:after="100" w:afterAutospacing="1" w:line="240" w:lineRule="auto"/>
      <w:jc w:val="left"/>
    </w:pPr>
    <w:rPr>
      <w:rFonts w:ascii="Times New Roman" w:eastAsia="Times New Roman" w:hAnsi="Times New Roman" w:cs="Times New Roman"/>
    </w:rPr>
  </w:style>
  <w:style w:type="character" w:customStyle="1" w:styleId="s5">
    <w:name w:val="s5"/>
    <w:basedOn w:val="DefaultParagraphFont"/>
    <w:rsid w:val="00AD049D"/>
  </w:style>
  <w:style w:type="character" w:customStyle="1" w:styleId="s28">
    <w:name w:val="s28"/>
    <w:basedOn w:val="DefaultParagraphFont"/>
    <w:rsid w:val="00AD049D"/>
  </w:style>
  <w:style w:type="paragraph" w:styleId="TableofFigures">
    <w:name w:val="table of figures"/>
    <w:basedOn w:val="Normal"/>
    <w:next w:val="Normal"/>
    <w:uiPriority w:val="99"/>
    <w:unhideWhenUsed/>
    <w:rsid w:val="00F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4545">
      <w:bodyDiv w:val="1"/>
      <w:marLeft w:val="0"/>
      <w:marRight w:val="0"/>
      <w:marTop w:val="0"/>
      <w:marBottom w:val="0"/>
      <w:divBdr>
        <w:top w:val="none" w:sz="0" w:space="0" w:color="auto"/>
        <w:left w:val="none" w:sz="0" w:space="0" w:color="auto"/>
        <w:bottom w:val="none" w:sz="0" w:space="0" w:color="auto"/>
        <w:right w:val="none" w:sz="0" w:space="0" w:color="auto"/>
      </w:divBdr>
      <w:divsChild>
        <w:div w:id="776757992">
          <w:marLeft w:val="0"/>
          <w:marRight w:val="0"/>
          <w:marTop w:val="0"/>
          <w:marBottom w:val="0"/>
          <w:divBdr>
            <w:top w:val="none" w:sz="0" w:space="0" w:color="auto"/>
            <w:left w:val="none" w:sz="0" w:space="0" w:color="auto"/>
            <w:bottom w:val="none" w:sz="0" w:space="0" w:color="auto"/>
            <w:right w:val="none" w:sz="0" w:space="0" w:color="auto"/>
          </w:divBdr>
          <w:divsChild>
            <w:div w:id="590427618">
              <w:marLeft w:val="0"/>
              <w:marRight w:val="0"/>
              <w:marTop w:val="0"/>
              <w:marBottom w:val="0"/>
              <w:divBdr>
                <w:top w:val="none" w:sz="0" w:space="0" w:color="auto"/>
                <w:left w:val="none" w:sz="0" w:space="0" w:color="auto"/>
                <w:bottom w:val="none" w:sz="0" w:space="0" w:color="auto"/>
                <w:right w:val="none" w:sz="0" w:space="0" w:color="auto"/>
              </w:divBdr>
              <w:divsChild>
                <w:div w:id="5683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7188">
      <w:bodyDiv w:val="1"/>
      <w:marLeft w:val="0"/>
      <w:marRight w:val="0"/>
      <w:marTop w:val="0"/>
      <w:marBottom w:val="0"/>
      <w:divBdr>
        <w:top w:val="none" w:sz="0" w:space="0" w:color="auto"/>
        <w:left w:val="none" w:sz="0" w:space="0" w:color="auto"/>
        <w:bottom w:val="none" w:sz="0" w:space="0" w:color="auto"/>
        <w:right w:val="none" w:sz="0" w:space="0" w:color="auto"/>
      </w:divBdr>
      <w:divsChild>
        <w:div w:id="886644238">
          <w:marLeft w:val="0"/>
          <w:marRight w:val="0"/>
          <w:marTop w:val="0"/>
          <w:marBottom w:val="0"/>
          <w:divBdr>
            <w:top w:val="none" w:sz="0" w:space="0" w:color="auto"/>
            <w:left w:val="none" w:sz="0" w:space="0" w:color="auto"/>
            <w:bottom w:val="none" w:sz="0" w:space="0" w:color="auto"/>
            <w:right w:val="none" w:sz="0" w:space="0" w:color="auto"/>
          </w:divBdr>
          <w:divsChild>
            <w:div w:id="1461802542">
              <w:marLeft w:val="0"/>
              <w:marRight w:val="0"/>
              <w:marTop w:val="0"/>
              <w:marBottom w:val="0"/>
              <w:divBdr>
                <w:top w:val="none" w:sz="0" w:space="0" w:color="auto"/>
                <w:left w:val="none" w:sz="0" w:space="0" w:color="auto"/>
                <w:bottom w:val="none" w:sz="0" w:space="0" w:color="auto"/>
                <w:right w:val="none" w:sz="0" w:space="0" w:color="auto"/>
              </w:divBdr>
              <w:divsChild>
                <w:div w:id="1501627855">
                  <w:marLeft w:val="0"/>
                  <w:marRight w:val="0"/>
                  <w:marTop w:val="0"/>
                  <w:marBottom w:val="0"/>
                  <w:divBdr>
                    <w:top w:val="none" w:sz="0" w:space="0" w:color="auto"/>
                    <w:left w:val="none" w:sz="0" w:space="0" w:color="auto"/>
                    <w:bottom w:val="none" w:sz="0" w:space="0" w:color="auto"/>
                    <w:right w:val="none" w:sz="0" w:space="0" w:color="auto"/>
                  </w:divBdr>
                  <w:divsChild>
                    <w:div w:id="4927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0941">
      <w:bodyDiv w:val="1"/>
      <w:marLeft w:val="0"/>
      <w:marRight w:val="0"/>
      <w:marTop w:val="0"/>
      <w:marBottom w:val="0"/>
      <w:divBdr>
        <w:top w:val="none" w:sz="0" w:space="0" w:color="auto"/>
        <w:left w:val="none" w:sz="0" w:space="0" w:color="auto"/>
        <w:bottom w:val="none" w:sz="0" w:space="0" w:color="auto"/>
        <w:right w:val="none" w:sz="0" w:space="0" w:color="auto"/>
      </w:divBdr>
      <w:divsChild>
        <w:div w:id="1852990618">
          <w:marLeft w:val="0"/>
          <w:marRight w:val="0"/>
          <w:marTop w:val="0"/>
          <w:marBottom w:val="0"/>
          <w:divBdr>
            <w:top w:val="none" w:sz="0" w:space="0" w:color="auto"/>
            <w:left w:val="none" w:sz="0" w:space="0" w:color="auto"/>
            <w:bottom w:val="none" w:sz="0" w:space="0" w:color="auto"/>
            <w:right w:val="none" w:sz="0" w:space="0" w:color="auto"/>
          </w:divBdr>
          <w:divsChild>
            <w:div w:id="590234505">
              <w:marLeft w:val="0"/>
              <w:marRight w:val="0"/>
              <w:marTop w:val="0"/>
              <w:marBottom w:val="0"/>
              <w:divBdr>
                <w:top w:val="none" w:sz="0" w:space="0" w:color="auto"/>
                <w:left w:val="none" w:sz="0" w:space="0" w:color="auto"/>
                <w:bottom w:val="none" w:sz="0" w:space="0" w:color="auto"/>
                <w:right w:val="none" w:sz="0" w:space="0" w:color="auto"/>
              </w:divBdr>
              <w:divsChild>
                <w:div w:id="10473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1411">
      <w:bodyDiv w:val="1"/>
      <w:marLeft w:val="0"/>
      <w:marRight w:val="0"/>
      <w:marTop w:val="0"/>
      <w:marBottom w:val="0"/>
      <w:divBdr>
        <w:top w:val="none" w:sz="0" w:space="0" w:color="auto"/>
        <w:left w:val="none" w:sz="0" w:space="0" w:color="auto"/>
        <w:bottom w:val="none" w:sz="0" w:space="0" w:color="auto"/>
        <w:right w:val="none" w:sz="0" w:space="0" w:color="auto"/>
      </w:divBdr>
      <w:divsChild>
        <w:div w:id="1150438478">
          <w:marLeft w:val="0"/>
          <w:marRight w:val="0"/>
          <w:marTop w:val="0"/>
          <w:marBottom w:val="0"/>
          <w:divBdr>
            <w:top w:val="none" w:sz="0" w:space="0" w:color="auto"/>
            <w:left w:val="none" w:sz="0" w:space="0" w:color="auto"/>
            <w:bottom w:val="none" w:sz="0" w:space="0" w:color="auto"/>
            <w:right w:val="none" w:sz="0" w:space="0" w:color="auto"/>
          </w:divBdr>
        </w:div>
      </w:divsChild>
    </w:div>
    <w:div w:id="123354123">
      <w:bodyDiv w:val="1"/>
      <w:marLeft w:val="0"/>
      <w:marRight w:val="0"/>
      <w:marTop w:val="0"/>
      <w:marBottom w:val="0"/>
      <w:divBdr>
        <w:top w:val="none" w:sz="0" w:space="0" w:color="auto"/>
        <w:left w:val="none" w:sz="0" w:space="0" w:color="auto"/>
        <w:bottom w:val="none" w:sz="0" w:space="0" w:color="auto"/>
        <w:right w:val="none" w:sz="0" w:space="0" w:color="auto"/>
      </w:divBdr>
    </w:div>
    <w:div w:id="150172486">
      <w:bodyDiv w:val="1"/>
      <w:marLeft w:val="0"/>
      <w:marRight w:val="0"/>
      <w:marTop w:val="0"/>
      <w:marBottom w:val="0"/>
      <w:divBdr>
        <w:top w:val="none" w:sz="0" w:space="0" w:color="auto"/>
        <w:left w:val="none" w:sz="0" w:space="0" w:color="auto"/>
        <w:bottom w:val="none" w:sz="0" w:space="0" w:color="auto"/>
        <w:right w:val="none" w:sz="0" w:space="0" w:color="auto"/>
      </w:divBdr>
      <w:divsChild>
        <w:div w:id="1688210066">
          <w:marLeft w:val="0"/>
          <w:marRight w:val="0"/>
          <w:marTop w:val="0"/>
          <w:marBottom w:val="0"/>
          <w:divBdr>
            <w:top w:val="none" w:sz="0" w:space="0" w:color="auto"/>
            <w:left w:val="none" w:sz="0" w:space="0" w:color="auto"/>
            <w:bottom w:val="none" w:sz="0" w:space="0" w:color="auto"/>
            <w:right w:val="none" w:sz="0" w:space="0" w:color="auto"/>
          </w:divBdr>
          <w:divsChild>
            <w:div w:id="1845628658">
              <w:marLeft w:val="0"/>
              <w:marRight w:val="0"/>
              <w:marTop w:val="0"/>
              <w:marBottom w:val="0"/>
              <w:divBdr>
                <w:top w:val="none" w:sz="0" w:space="0" w:color="auto"/>
                <w:left w:val="none" w:sz="0" w:space="0" w:color="auto"/>
                <w:bottom w:val="none" w:sz="0" w:space="0" w:color="auto"/>
                <w:right w:val="none" w:sz="0" w:space="0" w:color="auto"/>
              </w:divBdr>
              <w:divsChild>
                <w:div w:id="1829320310">
                  <w:marLeft w:val="0"/>
                  <w:marRight w:val="0"/>
                  <w:marTop w:val="0"/>
                  <w:marBottom w:val="0"/>
                  <w:divBdr>
                    <w:top w:val="none" w:sz="0" w:space="0" w:color="auto"/>
                    <w:left w:val="none" w:sz="0" w:space="0" w:color="auto"/>
                    <w:bottom w:val="none" w:sz="0" w:space="0" w:color="auto"/>
                    <w:right w:val="none" w:sz="0" w:space="0" w:color="auto"/>
                  </w:divBdr>
                  <w:divsChild>
                    <w:div w:id="7195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3257">
      <w:bodyDiv w:val="1"/>
      <w:marLeft w:val="0"/>
      <w:marRight w:val="0"/>
      <w:marTop w:val="0"/>
      <w:marBottom w:val="0"/>
      <w:divBdr>
        <w:top w:val="none" w:sz="0" w:space="0" w:color="auto"/>
        <w:left w:val="none" w:sz="0" w:space="0" w:color="auto"/>
        <w:bottom w:val="none" w:sz="0" w:space="0" w:color="auto"/>
        <w:right w:val="none" w:sz="0" w:space="0" w:color="auto"/>
      </w:divBdr>
    </w:div>
    <w:div w:id="207573957">
      <w:bodyDiv w:val="1"/>
      <w:marLeft w:val="0"/>
      <w:marRight w:val="0"/>
      <w:marTop w:val="0"/>
      <w:marBottom w:val="0"/>
      <w:divBdr>
        <w:top w:val="none" w:sz="0" w:space="0" w:color="auto"/>
        <w:left w:val="none" w:sz="0" w:space="0" w:color="auto"/>
        <w:bottom w:val="none" w:sz="0" w:space="0" w:color="auto"/>
        <w:right w:val="none" w:sz="0" w:space="0" w:color="auto"/>
      </w:divBdr>
      <w:divsChild>
        <w:div w:id="632441225">
          <w:marLeft w:val="0"/>
          <w:marRight w:val="0"/>
          <w:marTop w:val="0"/>
          <w:marBottom w:val="0"/>
          <w:divBdr>
            <w:top w:val="none" w:sz="0" w:space="0" w:color="auto"/>
            <w:left w:val="none" w:sz="0" w:space="0" w:color="auto"/>
            <w:bottom w:val="none" w:sz="0" w:space="0" w:color="auto"/>
            <w:right w:val="none" w:sz="0" w:space="0" w:color="auto"/>
          </w:divBdr>
          <w:divsChild>
            <w:div w:id="496386160">
              <w:marLeft w:val="0"/>
              <w:marRight w:val="0"/>
              <w:marTop w:val="0"/>
              <w:marBottom w:val="0"/>
              <w:divBdr>
                <w:top w:val="none" w:sz="0" w:space="0" w:color="auto"/>
                <w:left w:val="none" w:sz="0" w:space="0" w:color="auto"/>
                <w:bottom w:val="none" w:sz="0" w:space="0" w:color="auto"/>
                <w:right w:val="none" w:sz="0" w:space="0" w:color="auto"/>
              </w:divBdr>
            </w:div>
          </w:divsChild>
        </w:div>
        <w:div w:id="1690909637">
          <w:marLeft w:val="0"/>
          <w:marRight w:val="0"/>
          <w:marTop w:val="0"/>
          <w:marBottom w:val="0"/>
          <w:divBdr>
            <w:top w:val="none" w:sz="0" w:space="0" w:color="auto"/>
            <w:left w:val="none" w:sz="0" w:space="0" w:color="auto"/>
            <w:bottom w:val="none" w:sz="0" w:space="0" w:color="auto"/>
            <w:right w:val="none" w:sz="0" w:space="0" w:color="auto"/>
          </w:divBdr>
          <w:divsChild>
            <w:div w:id="4315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691">
      <w:bodyDiv w:val="1"/>
      <w:marLeft w:val="0"/>
      <w:marRight w:val="0"/>
      <w:marTop w:val="0"/>
      <w:marBottom w:val="0"/>
      <w:divBdr>
        <w:top w:val="none" w:sz="0" w:space="0" w:color="auto"/>
        <w:left w:val="none" w:sz="0" w:space="0" w:color="auto"/>
        <w:bottom w:val="none" w:sz="0" w:space="0" w:color="auto"/>
        <w:right w:val="none" w:sz="0" w:space="0" w:color="auto"/>
      </w:divBdr>
    </w:div>
    <w:div w:id="215897262">
      <w:bodyDiv w:val="1"/>
      <w:marLeft w:val="0"/>
      <w:marRight w:val="0"/>
      <w:marTop w:val="0"/>
      <w:marBottom w:val="0"/>
      <w:divBdr>
        <w:top w:val="none" w:sz="0" w:space="0" w:color="auto"/>
        <w:left w:val="none" w:sz="0" w:space="0" w:color="auto"/>
        <w:bottom w:val="none" w:sz="0" w:space="0" w:color="auto"/>
        <w:right w:val="none" w:sz="0" w:space="0" w:color="auto"/>
      </w:divBdr>
      <w:divsChild>
        <w:div w:id="1399287249">
          <w:marLeft w:val="480"/>
          <w:marRight w:val="0"/>
          <w:marTop w:val="0"/>
          <w:marBottom w:val="0"/>
          <w:divBdr>
            <w:top w:val="none" w:sz="0" w:space="0" w:color="auto"/>
            <w:left w:val="none" w:sz="0" w:space="0" w:color="auto"/>
            <w:bottom w:val="none" w:sz="0" w:space="0" w:color="auto"/>
            <w:right w:val="none" w:sz="0" w:space="0" w:color="auto"/>
          </w:divBdr>
          <w:divsChild>
            <w:div w:id="7273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8575">
      <w:bodyDiv w:val="1"/>
      <w:marLeft w:val="0"/>
      <w:marRight w:val="0"/>
      <w:marTop w:val="0"/>
      <w:marBottom w:val="0"/>
      <w:divBdr>
        <w:top w:val="none" w:sz="0" w:space="0" w:color="auto"/>
        <w:left w:val="none" w:sz="0" w:space="0" w:color="auto"/>
        <w:bottom w:val="none" w:sz="0" w:space="0" w:color="auto"/>
        <w:right w:val="none" w:sz="0" w:space="0" w:color="auto"/>
      </w:divBdr>
    </w:div>
    <w:div w:id="272639835">
      <w:bodyDiv w:val="1"/>
      <w:marLeft w:val="0"/>
      <w:marRight w:val="0"/>
      <w:marTop w:val="0"/>
      <w:marBottom w:val="0"/>
      <w:divBdr>
        <w:top w:val="none" w:sz="0" w:space="0" w:color="auto"/>
        <w:left w:val="none" w:sz="0" w:space="0" w:color="auto"/>
        <w:bottom w:val="none" w:sz="0" w:space="0" w:color="auto"/>
        <w:right w:val="none" w:sz="0" w:space="0" w:color="auto"/>
      </w:divBdr>
      <w:divsChild>
        <w:div w:id="1198278498">
          <w:marLeft w:val="0"/>
          <w:marRight w:val="0"/>
          <w:marTop w:val="0"/>
          <w:marBottom w:val="0"/>
          <w:divBdr>
            <w:top w:val="none" w:sz="0" w:space="0" w:color="auto"/>
            <w:left w:val="none" w:sz="0" w:space="0" w:color="auto"/>
            <w:bottom w:val="none" w:sz="0" w:space="0" w:color="auto"/>
            <w:right w:val="none" w:sz="0" w:space="0" w:color="auto"/>
          </w:divBdr>
          <w:divsChild>
            <w:div w:id="422606368">
              <w:marLeft w:val="0"/>
              <w:marRight w:val="0"/>
              <w:marTop w:val="0"/>
              <w:marBottom w:val="0"/>
              <w:divBdr>
                <w:top w:val="none" w:sz="0" w:space="0" w:color="auto"/>
                <w:left w:val="none" w:sz="0" w:space="0" w:color="auto"/>
                <w:bottom w:val="none" w:sz="0" w:space="0" w:color="auto"/>
                <w:right w:val="none" w:sz="0" w:space="0" w:color="auto"/>
              </w:divBdr>
              <w:divsChild>
                <w:div w:id="1873574387">
                  <w:marLeft w:val="0"/>
                  <w:marRight w:val="0"/>
                  <w:marTop w:val="0"/>
                  <w:marBottom w:val="0"/>
                  <w:divBdr>
                    <w:top w:val="none" w:sz="0" w:space="0" w:color="auto"/>
                    <w:left w:val="none" w:sz="0" w:space="0" w:color="auto"/>
                    <w:bottom w:val="none" w:sz="0" w:space="0" w:color="auto"/>
                    <w:right w:val="none" w:sz="0" w:space="0" w:color="auto"/>
                  </w:divBdr>
                  <w:divsChild>
                    <w:div w:id="15349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971246">
      <w:bodyDiv w:val="1"/>
      <w:marLeft w:val="0"/>
      <w:marRight w:val="0"/>
      <w:marTop w:val="0"/>
      <w:marBottom w:val="0"/>
      <w:divBdr>
        <w:top w:val="none" w:sz="0" w:space="0" w:color="auto"/>
        <w:left w:val="none" w:sz="0" w:space="0" w:color="auto"/>
        <w:bottom w:val="none" w:sz="0" w:space="0" w:color="auto"/>
        <w:right w:val="none" w:sz="0" w:space="0" w:color="auto"/>
      </w:divBdr>
      <w:divsChild>
        <w:div w:id="1773086233">
          <w:marLeft w:val="0"/>
          <w:marRight w:val="0"/>
          <w:marTop w:val="0"/>
          <w:marBottom w:val="0"/>
          <w:divBdr>
            <w:top w:val="none" w:sz="0" w:space="0" w:color="auto"/>
            <w:left w:val="none" w:sz="0" w:space="0" w:color="auto"/>
            <w:bottom w:val="none" w:sz="0" w:space="0" w:color="auto"/>
            <w:right w:val="none" w:sz="0" w:space="0" w:color="auto"/>
          </w:divBdr>
          <w:divsChild>
            <w:div w:id="1497962237">
              <w:marLeft w:val="0"/>
              <w:marRight w:val="0"/>
              <w:marTop w:val="0"/>
              <w:marBottom w:val="0"/>
              <w:divBdr>
                <w:top w:val="none" w:sz="0" w:space="0" w:color="auto"/>
                <w:left w:val="none" w:sz="0" w:space="0" w:color="auto"/>
                <w:bottom w:val="none" w:sz="0" w:space="0" w:color="auto"/>
                <w:right w:val="none" w:sz="0" w:space="0" w:color="auto"/>
              </w:divBdr>
              <w:divsChild>
                <w:div w:id="1386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59515">
      <w:bodyDiv w:val="1"/>
      <w:marLeft w:val="0"/>
      <w:marRight w:val="0"/>
      <w:marTop w:val="0"/>
      <w:marBottom w:val="0"/>
      <w:divBdr>
        <w:top w:val="none" w:sz="0" w:space="0" w:color="auto"/>
        <w:left w:val="none" w:sz="0" w:space="0" w:color="auto"/>
        <w:bottom w:val="none" w:sz="0" w:space="0" w:color="auto"/>
        <w:right w:val="none" w:sz="0" w:space="0" w:color="auto"/>
      </w:divBdr>
    </w:div>
    <w:div w:id="348532695">
      <w:bodyDiv w:val="1"/>
      <w:marLeft w:val="0"/>
      <w:marRight w:val="0"/>
      <w:marTop w:val="0"/>
      <w:marBottom w:val="0"/>
      <w:divBdr>
        <w:top w:val="none" w:sz="0" w:space="0" w:color="auto"/>
        <w:left w:val="none" w:sz="0" w:space="0" w:color="auto"/>
        <w:bottom w:val="none" w:sz="0" w:space="0" w:color="auto"/>
        <w:right w:val="none" w:sz="0" w:space="0" w:color="auto"/>
      </w:divBdr>
      <w:divsChild>
        <w:div w:id="565841104">
          <w:marLeft w:val="0"/>
          <w:marRight w:val="0"/>
          <w:marTop w:val="0"/>
          <w:marBottom w:val="0"/>
          <w:divBdr>
            <w:top w:val="none" w:sz="0" w:space="0" w:color="auto"/>
            <w:left w:val="none" w:sz="0" w:space="0" w:color="auto"/>
            <w:bottom w:val="none" w:sz="0" w:space="0" w:color="auto"/>
            <w:right w:val="none" w:sz="0" w:space="0" w:color="auto"/>
          </w:divBdr>
          <w:divsChild>
            <w:div w:id="1829859987">
              <w:marLeft w:val="0"/>
              <w:marRight w:val="0"/>
              <w:marTop w:val="0"/>
              <w:marBottom w:val="0"/>
              <w:divBdr>
                <w:top w:val="none" w:sz="0" w:space="0" w:color="auto"/>
                <w:left w:val="none" w:sz="0" w:space="0" w:color="auto"/>
                <w:bottom w:val="none" w:sz="0" w:space="0" w:color="auto"/>
                <w:right w:val="none" w:sz="0" w:space="0" w:color="auto"/>
              </w:divBdr>
              <w:divsChild>
                <w:div w:id="224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77719">
      <w:bodyDiv w:val="1"/>
      <w:marLeft w:val="0"/>
      <w:marRight w:val="0"/>
      <w:marTop w:val="0"/>
      <w:marBottom w:val="0"/>
      <w:divBdr>
        <w:top w:val="none" w:sz="0" w:space="0" w:color="auto"/>
        <w:left w:val="none" w:sz="0" w:space="0" w:color="auto"/>
        <w:bottom w:val="none" w:sz="0" w:space="0" w:color="auto"/>
        <w:right w:val="none" w:sz="0" w:space="0" w:color="auto"/>
      </w:divBdr>
      <w:divsChild>
        <w:div w:id="1705123">
          <w:marLeft w:val="0"/>
          <w:marRight w:val="0"/>
          <w:marTop w:val="0"/>
          <w:marBottom w:val="0"/>
          <w:divBdr>
            <w:top w:val="none" w:sz="0" w:space="0" w:color="auto"/>
            <w:left w:val="none" w:sz="0" w:space="0" w:color="auto"/>
            <w:bottom w:val="none" w:sz="0" w:space="0" w:color="auto"/>
            <w:right w:val="none" w:sz="0" w:space="0" w:color="auto"/>
          </w:divBdr>
        </w:div>
      </w:divsChild>
    </w:div>
    <w:div w:id="355473354">
      <w:bodyDiv w:val="1"/>
      <w:marLeft w:val="0"/>
      <w:marRight w:val="0"/>
      <w:marTop w:val="0"/>
      <w:marBottom w:val="0"/>
      <w:divBdr>
        <w:top w:val="none" w:sz="0" w:space="0" w:color="auto"/>
        <w:left w:val="none" w:sz="0" w:space="0" w:color="auto"/>
        <w:bottom w:val="none" w:sz="0" w:space="0" w:color="auto"/>
        <w:right w:val="none" w:sz="0" w:space="0" w:color="auto"/>
      </w:divBdr>
      <w:divsChild>
        <w:div w:id="1269655125">
          <w:marLeft w:val="0"/>
          <w:marRight w:val="0"/>
          <w:marTop w:val="0"/>
          <w:marBottom w:val="0"/>
          <w:divBdr>
            <w:top w:val="none" w:sz="0" w:space="0" w:color="auto"/>
            <w:left w:val="none" w:sz="0" w:space="0" w:color="auto"/>
            <w:bottom w:val="none" w:sz="0" w:space="0" w:color="auto"/>
            <w:right w:val="none" w:sz="0" w:space="0" w:color="auto"/>
          </w:divBdr>
        </w:div>
      </w:divsChild>
    </w:div>
    <w:div w:id="388189313">
      <w:bodyDiv w:val="1"/>
      <w:marLeft w:val="0"/>
      <w:marRight w:val="0"/>
      <w:marTop w:val="0"/>
      <w:marBottom w:val="0"/>
      <w:divBdr>
        <w:top w:val="none" w:sz="0" w:space="0" w:color="auto"/>
        <w:left w:val="none" w:sz="0" w:space="0" w:color="auto"/>
        <w:bottom w:val="none" w:sz="0" w:space="0" w:color="auto"/>
        <w:right w:val="none" w:sz="0" w:space="0" w:color="auto"/>
      </w:divBdr>
    </w:div>
    <w:div w:id="416053749">
      <w:bodyDiv w:val="1"/>
      <w:marLeft w:val="0"/>
      <w:marRight w:val="0"/>
      <w:marTop w:val="0"/>
      <w:marBottom w:val="0"/>
      <w:divBdr>
        <w:top w:val="none" w:sz="0" w:space="0" w:color="auto"/>
        <w:left w:val="none" w:sz="0" w:space="0" w:color="auto"/>
        <w:bottom w:val="none" w:sz="0" w:space="0" w:color="auto"/>
        <w:right w:val="none" w:sz="0" w:space="0" w:color="auto"/>
      </w:divBdr>
      <w:divsChild>
        <w:div w:id="1933198952">
          <w:marLeft w:val="0"/>
          <w:marRight w:val="0"/>
          <w:marTop w:val="0"/>
          <w:marBottom w:val="0"/>
          <w:divBdr>
            <w:top w:val="none" w:sz="0" w:space="0" w:color="auto"/>
            <w:left w:val="none" w:sz="0" w:space="0" w:color="auto"/>
            <w:bottom w:val="none" w:sz="0" w:space="0" w:color="auto"/>
            <w:right w:val="none" w:sz="0" w:space="0" w:color="auto"/>
          </w:divBdr>
          <w:divsChild>
            <w:div w:id="1980725763">
              <w:marLeft w:val="0"/>
              <w:marRight w:val="0"/>
              <w:marTop w:val="0"/>
              <w:marBottom w:val="0"/>
              <w:divBdr>
                <w:top w:val="none" w:sz="0" w:space="0" w:color="auto"/>
                <w:left w:val="none" w:sz="0" w:space="0" w:color="auto"/>
                <w:bottom w:val="none" w:sz="0" w:space="0" w:color="auto"/>
                <w:right w:val="none" w:sz="0" w:space="0" w:color="auto"/>
              </w:divBdr>
              <w:divsChild>
                <w:div w:id="17216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2608">
      <w:bodyDiv w:val="1"/>
      <w:marLeft w:val="0"/>
      <w:marRight w:val="0"/>
      <w:marTop w:val="0"/>
      <w:marBottom w:val="0"/>
      <w:divBdr>
        <w:top w:val="none" w:sz="0" w:space="0" w:color="auto"/>
        <w:left w:val="none" w:sz="0" w:space="0" w:color="auto"/>
        <w:bottom w:val="none" w:sz="0" w:space="0" w:color="auto"/>
        <w:right w:val="none" w:sz="0" w:space="0" w:color="auto"/>
      </w:divBdr>
      <w:divsChild>
        <w:div w:id="1652127696">
          <w:marLeft w:val="0"/>
          <w:marRight w:val="0"/>
          <w:marTop w:val="0"/>
          <w:marBottom w:val="0"/>
          <w:divBdr>
            <w:top w:val="none" w:sz="0" w:space="0" w:color="auto"/>
            <w:left w:val="none" w:sz="0" w:space="0" w:color="auto"/>
            <w:bottom w:val="none" w:sz="0" w:space="0" w:color="auto"/>
            <w:right w:val="none" w:sz="0" w:space="0" w:color="auto"/>
          </w:divBdr>
          <w:divsChild>
            <w:div w:id="975066527">
              <w:marLeft w:val="0"/>
              <w:marRight w:val="0"/>
              <w:marTop w:val="0"/>
              <w:marBottom w:val="0"/>
              <w:divBdr>
                <w:top w:val="none" w:sz="0" w:space="0" w:color="auto"/>
                <w:left w:val="none" w:sz="0" w:space="0" w:color="auto"/>
                <w:bottom w:val="none" w:sz="0" w:space="0" w:color="auto"/>
                <w:right w:val="none" w:sz="0" w:space="0" w:color="auto"/>
              </w:divBdr>
              <w:divsChild>
                <w:div w:id="4011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49758">
      <w:bodyDiv w:val="1"/>
      <w:marLeft w:val="0"/>
      <w:marRight w:val="0"/>
      <w:marTop w:val="0"/>
      <w:marBottom w:val="0"/>
      <w:divBdr>
        <w:top w:val="none" w:sz="0" w:space="0" w:color="auto"/>
        <w:left w:val="none" w:sz="0" w:space="0" w:color="auto"/>
        <w:bottom w:val="none" w:sz="0" w:space="0" w:color="auto"/>
        <w:right w:val="none" w:sz="0" w:space="0" w:color="auto"/>
      </w:divBdr>
      <w:divsChild>
        <w:div w:id="1861695446">
          <w:marLeft w:val="0"/>
          <w:marRight w:val="0"/>
          <w:marTop w:val="0"/>
          <w:marBottom w:val="0"/>
          <w:divBdr>
            <w:top w:val="none" w:sz="0" w:space="0" w:color="auto"/>
            <w:left w:val="none" w:sz="0" w:space="0" w:color="auto"/>
            <w:bottom w:val="none" w:sz="0" w:space="0" w:color="auto"/>
            <w:right w:val="none" w:sz="0" w:space="0" w:color="auto"/>
          </w:divBdr>
        </w:div>
      </w:divsChild>
    </w:div>
    <w:div w:id="508980689">
      <w:bodyDiv w:val="1"/>
      <w:marLeft w:val="0"/>
      <w:marRight w:val="0"/>
      <w:marTop w:val="0"/>
      <w:marBottom w:val="0"/>
      <w:divBdr>
        <w:top w:val="none" w:sz="0" w:space="0" w:color="auto"/>
        <w:left w:val="none" w:sz="0" w:space="0" w:color="auto"/>
        <w:bottom w:val="none" w:sz="0" w:space="0" w:color="auto"/>
        <w:right w:val="none" w:sz="0" w:space="0" w:color="auto"/>
      </w:divBdr>
      <w:divsChild>
        <w:div w:id="2144155142">
          <w:marLeft w:val="0"/>
          <w:marRight w:val="0"/>
          <w:marTop w:val="0"/>
          <w:marBottom w:val="0"/>
          <w:divBdr>
            <w:top w:val="none" w:sz="0" w:space="0" w:color="auto"/>
            <w:left w:val="none" w:sz="0" w:space="0" w:color="auto"/>
            <w:bottom w:val="none" w:sz="0" w:space="0" w:color="auto"/>
            <w:right w:val="none" w:sz="0" w:space="0" w:color="auto"/>
          </w:divBdr>
          <w:divsChild>
            <w:div w:id="2043482306">
              <w:marLeft w:val="0"/>
              <w:marRight w:val="0"/>
              <w:marTop w:val="0"/>
              <w:marBottom w:val="0"/>
              <w:divBdr>
                <w:top w:val="none" w:sz="0" w:space="0" w:color="auto"/>
                <w:left w:val="none" w:sz="0" w:space="0" w:color="auto"/>
                <w:bottom w:val="none" w:sz="0" w:space="0" w:color="auto"/>
                <w:right w:val="none" w:sz="0" w:space="0" w:color="auto"/>
              </w:divBdr>
              <w:divsChild>
                <w:div w:id="1611472447">
                  <w:marLeft w:val="0"/>
                  <w:marRight w:val="0"/>
                  <w:marTop w:val="0"/>
                  <w:marBottom w:val="0"/>
                  <w:divBdr>
                    <w:top w:val="none" w:sz="0" w:space="0" w:color="auto"/>
                    <w:left w:val="none" w:sz="0" w:space="0" w:color="auto"/>
                    <w:bottom w:val="none" w:sz="0" w:space="0" w:color="auto"/>
                    <w:right w:val="none" w:sz="0" w:space="0" w:color="auto"/>
                  </w:divBdr>
                  <w:divsChild>
                    <w:div w:id="12636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4098">
      <w:bodyDiv w:val="1"/>
      <w:marLeft w:val="0"/>
      <w:marRight w:val="0"/>
      <w:marTop w:val="0"/>
      <w:marBottom w:val="0"/>
      <w:divBdr>
        <w:top w:val="none" w:sz="0" w:space="0" w:color="auto"/>
        <w:left w:val="none" w:sz="0" w:space="0" w:color="auto"/>
        <w:bottom w:val="none" w:sz="0" w:space="0" w:color="auto"/>
        <w:right w:val="none" w:sz="0" w:space="0" w:color="auto"/>
      </w:divBdr>
      <w:divsChild>
        <w:div w:id="922908464">
          <w:marLeft w:val="0"/>
          <w:marRight w:val="0"/>
          <w:marTop w:val="0"/>
          <w:marBottom w:val="0"/>
          <w:divBdr>
            <w:top w:val="none" w:sz="0" w:space="0" w:color="auto"/>
            <w:left w:val="none" w:sz="0" w:space="0" w:color="auto"/>
            <w:bottom w:val="none" w:sz="0" w:space="0" w:color="auto"/>
            <w:right w:val="none" w:sz="0" w:space="0" w:color="auto"/>
          </w:divBdr>
          <w:divsChild>
            <w:div w:id="2135126966">
              <w:marLeft w:val="0"/>
              <w:marRight w:val="0"/>
              <w:marTop w:val="0"/>
              <w:marBottom w:val="0"/>
              <w:divBdr>
                <w:top w:val="none" w:sz="0" w:space="0" w:color="auto"/>
                <w:left w:val="none" w:sz="0" w:space="0" w:color="auto"/>
                <w:bottom w:val="none" w:sz="0" w:space="0" w:color="auto"/>
                <w:right w:val="none" w:sz="0" w:space="0" w:color="auto"/>
              </w:divBdr>
              <w:divsChild>
                <w:div w:id="1667587338">
                  <w:marLeft w:val="0"/>
                  <w:marRight w:val="0"/>
                  <w:marTop w:val="0"/>
                  <w:marBottom w:val="0"/>
                  <w:divBdr>
                    <w:top w:val="none" w:sz="0" w:space="0" w:color="auto"/>
                    <w:left w:val="none" w:sz="0" w:space="0" w:color="auto"/>
                    <w:bottom w:val="none" w:sz="0" w:space="0" w:color="auto"/>
                    <w:right w:val="none" w:sz="0" w:space="0" w:color="auto"/>
                  </w:divBdr>
                  <w:divsChild>
                    <w:div w:id="1793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18107">
      <w:bodyDiv w:val="1"/>
      <w:marLeft w:val="0"/>
      <w:marRight w:val="0"/>
      <w:marTop w:val="0"/>
      <w:marBottom w:val="0"/>
      <w:divBdr>
        <w:top w:val="none" w:sz="0" w:space="0" w:color="auto"/>
        <w:left w:val="none" w:sz="0" w:space="0" w:color="auto"/>
        <w:bottom w:val="none" w:sz="0" w:space="0" w:color="auto"/>
        <w:right w:val="none" w:sz="0" w:space="0" w:color="auto"/>
      </w:divBdr>
    </w:div>
    <w:div w:id="553279273">
      <w:bodyDiv w:val="1"/>
      <w:marLeft w:val="0"/>
      <w:marRight w:val="0"/>
      <w:marTop w:val="0"/>
      <w:marBottom w:val="0"/>
      <w:divBdr>
        <w:top w:val="none" w:sz="0" w:space="0" w:color="auto"/>
        <w:left w:val="none" w:sz="0" w:space="0" w:color="auto"/>
        <w:bottom w:val="none" w:sz="0" w:space="0" w:color="auto"/>
        <w:right w:val="none" w:sz="0" w:space="0" w:color="auto"/>
      </w:divBdr>
      <w:divsChild>
        <w:div w:id="1352026805">
          <w:marLeft w:val="0"/>
          <w:marRight w:val="0"/>
          <w:marTop w:val="0"/>
          <w:marBottom w:val="0"/>
          <w:divBdr>
            <w:top w:val="none" w:sz="0" w:space="0" w:color="auto"/>
            <w:left w:val="none" w:sz="0" w:space="0" w:color="auto"/>
            <w:bottom w:val="none" w:sz="0" w:space="0" w:color="auto"/>
            <w:right w:val="none" w:sz="0" w:space="0" w:color="auto"/>
          </w:divBdr>
          <w:divsChild>
            <w:div w:id="945114630">
              <w:marLeft w:val="0"/>
              <w:marRight w:val="0"/>
              <w:marTop w:val="0"/>
              <w:marBottom w:val="0"/>
              <w:divBdr>
                <w:top w:val="none" w:sz="0" w:space="0" w:color="auto"/>
                <w:left w:val="none" w:sz="0" w:space="0" w:color="auto"/>
                <w:bottom w:val="none" w:sz="0" w:space="0" w:color="auto"/>
                <w:right w:val="none" w:sz="0" w:space="0" w:color="auto"/>
              </w:divBdr>
              <w:divsChild>
                <w:div w:id="543713926">
                  <w:marLeft w:val="0"/>
                  <w:marRight w:val="0"/>
                  <w:marTop w:val="0"/>
                  <w:marBottom w:val="0"/>
                  <w:divBdr>
                    <w:top w:val="none" w:sz="0" w:space="0" w:color="auto"/>
                    <w:left w:val="none" w:sz="0" w:space="0" w:color="auto"/>
                    <w:bottom w:val="none" w:sz="0" w:space="0" w:color="auto"/>
                    <w:right w:val="none" w:sz="0" w:space="0" w:color="auto"/>
                  </w:divBdr>
                  <w:divsChild>
                    <w:div w:id="3366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29975">
      <w:bodyDiv w:val="1"/>
      <w:marLeft w:val="0"/>
      <w:marRight w:val="0"/>
      <w:marTop w:val="0"/>
      <w:marBottom w:val="0"/>
      <w:divBdr>
        <w:top w:val="none" w:sz="0" w:space="0" w:color="auto"/>
        <w:left w:val="none" w:sz="0" w:space="0" w:color="auto"/>
        <w:bottom w:val="none" w:sz="0" w:space="0" w:color="auto"/>
        <w:right w:val="none" w:sz="0" w:space="0" w:color="auto"/>
      </w:divBdr>
    </w:div>
    <w:div w:id="575239370">
      <w:bodyDiv w:val="1"/>
      <w:marLeft w:val="0"/>
      <w:marRight w:val="0"/>
      <w:marTop w:val="0"/>
      <w:marBottom w:val="0"/>
      <w:divBdr>
        <w:top w:val="none" w:sz="0" w:space="0" w:color="auto"/>
        <w:left w:val="none" w:sz="0" w:space="0" w:color="auto"/>
        <w:bottom w:val="none" w:sz="0" w:space="0" w:color="auto"/>
        <w:right w:val="none" w:sz="0" w:space="0" w:color="auto"/>
      </w:divBdr>
      <w:divsChild>
        <w:div w:id="550074894">
          <w:marLeft w:val="0"/>
          <w:marRight w:val="0"/>
          <w:marTop w:val="0"/>
          <w:marBottom w:val="0"/>
          <w:divBdr>
            <w:top w:val="none" w:sz="0" w:space="0" w:color="auto"/>
            <w:left w:val="none" w:sz="0" w:space="0" w:color="auto"/>
            <w:bottom w:val="none" w:sz="0" w:space="0" w:color="auto"/>
            <w:right w:val="none" w:sz="0" w:space="0" w:color="auto"/>
          </w:divBdr>
          <w:divsChild>
            <w:div w:id="1268152599">
              <w:marLeft w:val="0"/>
              <w:marRight w:val="0"/>
              <w:marTop w:val="0"/>
              <w:marBottom w:val="0"/>
              <w:divBdr>
                <w:top w:val="none" w:sz="0" w:space="0" w:color="auto"/>
                <w:left w:val="none" w:sz="0" w:space="0" w:color="auto"/>
                <w:bottom w:val="none" w:sz="0" w:space="0" w:color="auto"/>
                <w:right w:val="none" w:sz="0" w:space="0" w:color="auto"/>
              </w:divBdr>
              <w:divsChild>
                <w:div w:id="12426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2358">
      <w:bodyDiv w:val="1"/>
      <w:marLeft w:val="0"/>
      <w:marRight w:val="0"/>
      <w:marTop w:val="0"/>
      <w:marBottom w:val="0"/>
      <w:divBdr>
        <w:top w:val="none" w:sz="0" w:space="0" w:color="auto"/>
        <w:left w:val="none" w:sz="0" w:space="0" w:color="auto"/>
        <w:bottom w:val="none" w:sz="0" w:space="0" w:color="auto"/>
        <w:right w:val="none" w:sz="0" w:space="0" w:color="auto"/>
      </w:divBdr>
      <w:divsChild>
        <w:div w:id="452600231">
          <w:marLeft w:val="0"/>
          <w:marRight w:val="0"/>
          <w:marTop w:val="0"/>
          <w:marBottom w:val="0"/>
          <w:divBdr>
            <w:top w:val="none" w:sz="0" w:space="0" w:color="auto"/>
            <w:left w:val="none" w:sz="0" w:space="0" w:color="auto"/>
            <w:bottom w:val="none" w:sz="0" w:space="0" w:color="auto"/>
            <w:right w:val="none" w:sz="0" w:space="0" w:color="auto"/>
          </w:divBdr>
          <w:divsChild>
            <w:div w:id="1342469339">
              <w:marLeft w:val="0"/>
              <w:marRight w:val="0"/>
              <w:marTop w:val="0"/>
              <w:marBottom w:val="0"/>
              <w:divBdr>
                <w:top w:val="none" w:sz="0" w:space="0" w:color="auto"/>
                <w:left w:val="none" w:sz="0" w:space="0" w:color="auto"/>
                <w:bottom w:val="none" w:sz="0" w:space="0" w:color="auto"/>
                <w:right w:val="none" w:sz="0" w:space="0" w:color="auto"/>
              </w:divBdr>
              <w:divsChild>
                <w:div w:id="1332561200">
                  <w:marLeft w:val="0"/>
                  <w:marRight w:val="0"/>
                  <w:marTop w:val="0"/>
                  <w:marBottom w:val="0"/>
                  <w:divBdr>
                    <w:top w:val="none" w:sz="0" w:space="0" w:color="auto"/>
                    <w:left w:val="none" w:sz="0" w:space="0" w:color="auto"/>
                    <w:bottom w:val="none" w:sz="0" w:space="0" w:color="auto"/>
                    <w:right w:val="none" w:sz="0" w:space="0" w:color="auto"/>
                  </w:divBdr>
                  <w:divsChild>
                    <w:div w:id="146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294513">
      <w:bodyDiv w:val="1"/>
      <w:marLeft w:val="0"/>
      <w:marRight w:val="0"/>
      <w:marTop w:val="0"/>
      <w:marBottom w:val="0"/>
      <w:divBdr>
        <w:top w:val="none" w:sz="0" w:space="0" w:color="auto"/>
        <w:left w:val="none" w:sz="0" w:space="0" w:color="auto"/>
        <w:bottom w:val="none" w:sz="0" w:space="0" w:color="auto"/>
        <w:right w:val="none" w:sz="0" w:space="0" w:color="auto"/>
      </w:divBdr>
      <w:divsChild>
        <w:div w:id="757755482">
          <w:marLeft w:val="0"/>
          <w:marRight w:val="0"/>
          <w:marTop w:val="0"/>
          <w:marBottom w:val="0"/>
          <w:divBdr>
            <w:top w:val="none" w:sz="0" w:space="0" w:color="auto"/>
            <w:left w:val="none" w:sz="0" w:space="0" w:color="auto"/>
            <w:bottom w:val="none" w:sz="0" w:space="0" w:color="auto"/>
            <w:right w:val="none" w:sz="0" w:space="0" w:color="auto"/>
          </w:divBdr>
          <w:divsChild>
            <w:div w:id="504519964">
              <w:marLeft w:val="0"/>
              <w:marRight w:val="0"/>
              <w:marTop w:val="0"/>
              <w:marBottom w:val="0"/>
              <w:divBdr>
                <w:top w:val="none" w:sz="0" w:space="0" w:color="auto"/>
                <w:left w:val="none" w:sz="0" w:space="0" w:color="auto"/>
                <w:bottom w:val="none" w:sz="0" w:space="0" w:color="auto"/>
                <w:right w:val="none" w:sz="0" w:space="0" w:color="auto"/>
              </w:divBdr>
              <w:divsChild>
                <w:div w:id="38357275">
                  <w:marLeft w:val="0"/>
                  <w:marRight w:val="0"/>
                  <w:marTop w:val="0"/>
                  <w:marBottom w:val="0"/>
                  <w:divBdr>
                    <w:top w:val="none" w:sz="0" w:space="0" w:color="auto"/>
                    <w:left w:val="none" w:sz="0" w:space="0" w:color="auto"/>
                    <w:bottom w:val="none" w:sz="0" w:space="0" w:color="auto"/>
                    <w:right w:val="none" w:sz="0" w:space="0" w:color="auto"/>
                  </w:divBdr>
                  <w:divsChild>
                    <w:div w:id="16943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5519">
      <w:bodyDiv w:val="1"/>
      <w:marLeft w:val="0"/>
      <w:marRight w:val="0"/>
      <w:marTop w:val="0"/>
      <w:marBottom w:val="0"/>
      <w:divBdr>
        <w:top w:val="none" w:sz="0" w:space="0" w:color="auto"/>
        <w:left w:val="none" w:sz="0" w:space="0" w:color="auto"/>
        <w:bottom w:val="none" w:sz="0" w:space="0" w:color="auto"/>
        <w:right w:val="none" w:sz="0" w:space="0" w:color="auto"/>
      </w:divBdr>
      <w:divsChild>
        <w:div w:id="162548736">
          <w:marLeft w:val="0"/>
          <w:marRight w:val="0"/>
          <w:marTop w:val="0"/>
          <w:marBottom w:val="0"/>
          <w:divBdr>
            <w:top w:val="none" w:sz="0" w:space="0" w:color="auto"/>
            <w:left w:val="none" w:sz="0" w:space="0" w:color="auto"/>
            <w:bottom w:val="none" w:sz="0" w:space="0" w:color="auto"/>
            <w:right w:val="none" w:sz="0" w:space="0" w:color="auto"/>
          </w:divBdr>
        </w:div>
        <w:div w:id="1208298167">
          <w:marLeft w:val="0"/>
          <w:marRight w:val="0"/>
          <w:marTop w:val="0"/>
          <w:marBottom w:val="0"/>
          <w:divBdr>
            <w:top w:val="none" w:sz="0" w:space="0" w:color="auto"/>
            <w:left w:val="none" w:sz="0" w:space="0" w:color="auto"/>
            <w:bottom w:val="none" w:sz="0" w:space="0" w:color="auto"/>
            <w:right w:val="none" w:sz="0" w:space="0" w:color="auto"/>
          </w:divBdr>
        </w:div>
        <w:div w:id="1134760961">
          <w:marLeft w:val="0"/>
          <w:marRight w:val="0"/>
          <w:marTop w:val="0"/>
          <w:marBottom w:val="0"/>
          <w:divBdr>
            <w:top w:val="none" w:sz="0" w:space="0" w:color="auto"/>
            <w:left w:val="none" w:sz="0" w:space="0" w:color="auto"/>
            <w:bottom w:val="none" w:sz="0" w:space="0" w:color="auto"/>
            <w:right w:val="none" w:sz="0" w:space="0" w:color="auto"/>
          </w:divBdr>
        </w:div>
        <w:div w:id="1766610704">
          <w:marLeft w:val="0"/>
          <w:marRight w:val="0"/>
          <w:marTop w:val="0"/>
          <w:marBottom w:val="0"/>
          <w:divBdr>
            <w:top w:val="none" w:sz="0" w:space="0" w:color="auto"/>
            <w:left w:val="none" w:sz="0" w:space="0" w:color="auto"/>
            <w:bottom w:val="none" w:sz="0" w:space="0" w:color="auto"/>
            <w:right w:val="none" w:sz="0" w:space="0" w:color="auto"/>
          </w:divBdr>
        </w:div>
      </w:divsChild>
    </w:div>
    <w:div w:id="665717313">
      <w:bodyDiv w:val="1"/>
      <w:marLeft w:val="0"/>
      <w:marRight w:val="0"/>
      <w:marTop w:val="0"/>
      <w:marBottom w:val="0"/>
      <w:divBdr>
        <w:top w:val="none" w:sz="0" w:space="0" w:color="auto"/>
        <w:left w:val="none" w:sz="0" w:space="0" w:color="auto"/>
        <w:bottom w:val="none" w:sz="0" w:space="0" w:color="auto"/>
        <w:right w:val="none" w:sz="0" w:space="0" w:color="auto"/>
      </w:divBdr>
      <w:divsChild>
        <w:div w:id="20359567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66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6125">
      <w:bodyDiv w:val="1"/>
      <w:marLeft w:val="0"/>
      <w:marRight w:val="0"/>
      <w:marTop w:val="0"/>
      <w:marBottom w:val="0"/>
      <w:divBdr>
        <w:top w:val="none" w:sz="0" w:space="0" w:color="auto"/>
        <w:left w:val="none" w:sz="0" w:space="0" w:color="auto"/>
        <w:bottom w:val="none" w:sz="0" w:space="0" w:color="auto"/>
        <w:right w:val="none" w:sz="0" w:space="0" w:color="auto"/>
      </w:divBdr>
      <w:divsChild>
        <w:div w:id="1091661966">
          <w:marLeft w:val="0"/>
          <w:marRight w:val="0"/>
          <w:marTop w:val="0"/>
          <w:marBottom w:val="0"/>
          <w:divBdr>
            <w:top w:val="none" w:sz="0" w:space="0" w:color="auto"/>
            <w:left w:val="none" w:sz="0" w:space="0" w:color="auto"/>
            <w:bottom w:val="none" w:sz="0" w:space="0" w:color="auto"/>
            <w:right w:val="none" w:sz="0" w:space="0" w:color="auto"/>
          </w:divBdr>
          <w:divsChild>
            <w:div w:id="1397626987">
              <w:marLeft w:val="0"/>
              <w:marRight w:val="0"/>
              <w:marTop w:val="0"/>
              <w:marBottom w:val="0"/>
              <w:divBdr>
                <w:top w:val="none" w:sz="0" w:space="0" w:color="auto"/>
                <w:left w:val="none" w:sz="0" w:space="0" w:color="auto"/>
                <w:bottom w:val="none" w:sz="0" w:space="0" w:color="auto"/>
                <w:right w:val="none" w:sz="0" w:space="0" w:color="auto"/>
              </w:divBdr>
              <w:divsChild>
                <w:div w:id="208421381">
                  <w:marLeft w:val="0"/>
                  <w:marRight w:val="0"/>
                  <w:marTop w:val="0"/>
                  <w:marBottom w:val="0"/>
                  <w:divBdr>
                    <w:top w:val="none" w:sz="0" w:space="0" w:color="auto"/>
                    <w:left w:val="none" w:sz="0" w:space="0" w:color="auto"/>
                    <w:bottom w:val="none" w:sz="0" w:space="0" w:color="auto"/>
                    <w:right w:val="none" w:sz="0" w:space="0" w:color="auto"/>
                  </w:divBdr>
                  <w:divsChild>
                    <w:div w:id="2045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5376">
      <w:bodyDiv w:val="1"/>
      <w:marLeft w:val="0"/>
      <w:marRight w:val="0"/>
      <w:marTop w:val="0"/>
      <w:marBottom w:val="0"/>
      <w:divBdr>
        <w:top w:val="none" w:sz="0" w:space="0" w:color="auto"/>
        <w:left w:val="none" w:sz="0" w:space="0" w:color="auto"/>
        <w:bottom w:val="none" w:sz="0" w:space="0" w:color="auto"/>
        <w:right w:val="none" w:sz="0" w:space="0" w:color="auto"/>
      </w:divBdr>
    </w:div>
    <w:div w:id="700742712">
      <w:bodyDiv w:val="1"/>
      <w:marLeft w:val="0"/>
      <w:marRight w:val="0"/>
      <w:marTop w:val="0"/>
      <w:marBottom w:val="0"/>
      <w:divBdr>
        <w:top w:val="none" w:sz="0" w:space="0" w:color="auto"/>
        <w:left w:val="none" w:sz="0" w:space="0" w:color="auto"/>
        <w:bottom w:val="none" w:sz="0" w:space="0" w:color="auto"/>
        <w:right w:val="none" w:sz="0" w:space="0" w:color="auto"/>
      </w:divBdr>
    </w:div>
    <w:div w:id="747507586">
      <w:bodyDiv w:val="1"/>
      <w:marLeft w:val="0"/>
      <w:marRight w:val="0"/>
      <w:marTop w:val="0"/>
      <w:marBottom w:val="0"/>
      <w:divBdr>
        <w:top w:val="none" w:sz="0" w:space="0" w:color="auto"/>
        <w:left w:val="none" w:sz="0" w:space="0" w:color="auto"/>
        <w:bottom w:val="none" w:sz="0" w:space="0" w:color="auto"/>
        <w:right w:val="none" w:sz="0" w:space="0" w:color="auto"/>
      </w:divBdr>
      <w:divsChild>
        <w:div w:id="2038388106">
          <w:marLeft w:val="480"/>
          <w:marRight w:val="0"/>
          <w:marTop w:val="0"/>
          <w:marBottom w:val="0"/>
          <w:divBdr>
            <w:top w:val="none" w:sz="0" w:space="0" w:color="auto"/>
            <w:left w:val="none" w:sz="0" w:space="0" w:color="auto"/>
            <w:bottom w:val="none" w:sz="0" w:space="0" w:color="auto"/>
            <w:right w:val="none" w:sz="0" w:space="0" w:color="auto"/>
          </w:divBdr>
          <w:divsChild>
            <w:div w:id="719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3743">
      <w:bodyDiv w:val="1"/>
      <w:marLeft w:val="0"/>
      <w:marRight w:val="0"/>
      <w:marTop w:val="0"/>
      <w:marBottom w:val="0"/>
      <w:divBdr>
        <w:top w:val="none" w:sz="0" w:space="0" w:color="auto"/>
        <w:left w:val="none" w:sz="0" w:space="0" w:color="auto"/>
        <w:bottom w:val="none" w:sz="0" w:space="0" w:color="auto"/>
        <w:right w:val="none" w:sz="0" w:space="0" w:color="auto"/>
      </w:divBdr>
      <w:divsChild>
        <w:div w:id="994650893">
          <w:marLeft w:val="0"/>
          <w:marRight w:val="0"/>
          <w:marTop w:val="0"/>
          <w:marBottom w:val="0"/>
          <w:divBdr>
            <w:top w:val="none" w:sz="0" w:space="0" w:color="auto"/>
            <w:left w:val="none" w:sz="0" w:space="0" w:color="auto"/>
            <w:bottom w:val="none" w:sz="0" w:space="0" w:color="auto"/>
            <w:right w:val="none" w:sz="0" w:space="0" w:color="auto"/>
          </w:divBdr>
          <w:divsChild>
            <w:div w:id="1494880025">
              <w:marLeft w:val="0"/>
              <w:marRight w:val="0"/>
              <w:marTop w:val="0"/>
              <w:marBottom w:val="0"/>
              <w:divBdr>
                <w:top w:val="none" w:sz="0" w:space="0" w:color="auto"/>
                <w:left w:val="none" w:sz="0" w:space="0" w:color="auto"/>
                <w:bottom w:val="none" w:sz="0" w:space="0" w:color="auto"/>
                <w:right w:val="none" w:sz="0" w:space="0" w:color="auto"/>
              </w:divBdr>
              <w:divsChild>
                <w:div w:id="2087150041">
                  <w:marLeft w:val="0"/>
                  <w:marRight w:val="0"/>
                  <w:marTop w:val="0"/>
                  <w:marBottom w:val="0"/>
                  <w:divBdr>
                    <w:top w:val="none" w:sz="0" w:space="0" w:color="auto"/>
                    <w:left w:val="none" w:sz="0" w:space="0" w:color="auto"/>
                    <w:bottom w:val="none" w:sz="0" w:space="0" w:color="auto"/>
                    <w:right w:val="none" w:sz="0" w:space="0" w:color="auto"/>
                  </w:divBdr>
                  <w:divsChild>
                    <w:div w:id="8546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41059">
      <w:bodyDiv w:val="1"/>
      <w:marLeft w:val="0"/>
      <w:marRight w:val="0"/>
      <w:marTop w:val="0"/>
      <w:marBottom w:val="0"/>
      <w:divBdr>
        <w:top w:val="none" w:sz="0" w:space="0" w:color="auto"/>
        <w:left w:val="none" w:sz="0" w:space="0" w:color="auto"/>
        <w:bottom w:val="none" w:sz="0" w:space="0" w:color="auto"/>
        <w:right w:val="none" w:sz="0" w:space="0" w:color="auto"/>
      </w:divBdr>
      <w:divsChild>
        <w:div w:id="963777682">
          <w:marLeft w:val="480"/>
          <w:marRight w:val="0"/>
          <w:marTop w:val="0"/>
          <w:marBottom w:val="0"/>
          <w:divBdr>
            <w:top w:val="none" w:sz="0" w:space="0" w:color="auto"/>
            <w:left w:val="none" w:sz="0" w:space="0" w:color="auto"/>
            <w:bottom w:val="none" w:sz="0" w:space="0" w:color="auto"/>
            <w:right w:val="none" w:sz="0" w:space="0" w:color="auto"/>
          </w:divBdr>
          <w:divsChild>
            <w:div w:id="3805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5649">
      <w:bodyDiv w:val="1"/>
      <w:marLeft w:val="0"/>
      <w:marRight w:val="0"/>
      <w:marTop w:val="0"/>
      <w:marBottom w:val="0"/>
      <w:divBdr>
        <w:top w:val="none" w:sz="0" w:space="0" w:color="auto"/>
        <w:left w:val="none" w:sz="0" w:space="0" w:color="auto"/>
        <w:bottom w:val="none" w:sz="0" w:space="0" w:color="auto"/>
        <w:right w:val="none" w:sz="0" w:space="0" w:color="auto"/>
      </w:divBdr>
    </w:div>
    <w:div w:id="828250434">
      <w:bodyDiv w:val="1"/>
      <w:marLeft w:val="0"/>
      <w:marRight w:val="0"/>
      <w:marTop w:val="0"/>
      <w:marBottom w:val="0"/>
      <w:divBdr>
        <w:top w:val="none" w:sz="0" w:space="0" w:color="auto"/>
        <w:left w:val="none" w:sz="0" w:space="0" w:color="auto"/>
        <w:bottom w:val="none" w:sz="0" w:space="0" w:color="auto"/>
        <w:right w:val="none" w:sz="0" w:space="0" w:color="auto"/>
      </w:divBdr>
    </w:div>
    <w:div w:id="828712028">
      <w:bodyDiv w:val="1"/>
      <w:marLeft w:val="0"/>
      <w:marRight w:val="0"/>
      <w:marTop w:val="0"/>
      <w:marBottom w:val="0"/>
      <w:divBdr>
        <w:top w:val="none" w:sz="0" w:space="0" w:color="auto"/>
        <w:left w:val="none" w:sz="0" w:space="0" w:color="auto"/>
        <w:bottom w:val="none" w:sz="0" w:space="0" w:color="auto"/>
        <w:right w:val="none" w:sz="0" w:space="0" w:color="auto"/>
      </w:divBdr>
      <w:divsChild>
        <w:div w:id="541864798">
          <w:marLeft w:val="540"/>
          <w:marRight w:val="0"/>
          <w:marTop w:val="30"/>
          <w:marBottom w:val="0"/>
          <w:divBdr>
            <w:top w:val="none" w:sz="0" w:space="0" w:color="auto"/>
            <w:left w:val="none" w:sz="0" w:space="0" w:color="auto"/>
            <w:bottom w:val="none" w:sz="0" w:space="0" w:color="auto"/>
            <w:right w:val="none" w:sz="0" w:space="0" w:color="auto"/>
          </w:divBdr>
        </w:div>
      </w:divsChild>
    </w:div>
    <w:div w:id="871305962">
      <w:bodyDiv w:val="1"/>
      <w:marLeft w:val="0"/>
      <w:marRight w:val="0"/>
      <w:marTop w:val="0"/>
      <w:marBottom w:val="0"/>
      <w:divBdr>
        <w:top w:val="none" w:sz="0" w:space="0" w:color="auto"/>
        <w:left w:val="none" w:sz="0" w:space="0" w:color="auto"/>
        <w:bottom w:val="none" w:sz="0" w:space="0" w:color="auto"/>
        <w:right w:val="none" w:sz="0" w:space="0" w:color="auto"/>
      </w:divBdr>
      <w:divsChild>
        <w:div w:id="888955742">
          <w:marLeft w:val="0"/>
          <w:marRight w:val="0"/>
          <w:marTop w:val="0"/>
          <w:marBottom w:val="0"/>
          <w:divBdr>
            <w:top w:val="none" w:sz="0" w:space="0" w:color="auto"/>
            <w:left w:val="none" w:sz="0" w:space="0" w:color="auto"/>
            <w:bottom w:val="none" w:sz="0" w:space="0" w:color="auto"/>
            <w:right w:val="none" w:sz="0" w:space="0" w:color="auto"/>
          </w:divBdr>
          <w:divsChild>
            <w:div w:id="207231646">
              <w:marLeft w:val="0"/>
              <w:marRight w:val="0"/>
              <w:marTop w:val="0"/>
              <w:marBottom w:val="0"/>
              <w:divBdr>
                <w:top w:val="none" w:sz="0" w:space="0" w:color="auto"/>
                <w:left w:val="none" w:sz="0" w:space="0" w:color="auto"/>
                <w:bottom w:val="none" w:sz="0" w:space="0" w:color="auto"/>
                <w:right w:val="none" w:sz="0" w:space="0" w:color="auto"/>
              </w:divBdr>
              <w:divsChild>
                <w:div w:id="288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5427">
      <w:bodyDiv w:val="1"/>
      <w:marLeft w:val="0"/>
      <w:marRight w:val="0"/>
      <w:marTop w:val="0"/>
      <w:marBottom w:val="0"/>
      <w:divBdr>
        <w:top w:val="none" w:sz="0" w:space="0" w:color="auto"/>
        <w:left w:val="none" w:sz="0" w:space="0" w:color="auto"/>
        <w:bottom w:val="none" w:sz="0" w:space="0" w:color="auto"/>
        <w:right w:val="none" w:sz="0" w:space="0" w:color="auto"/>
      </w:divBdr>
    </w:div>
    <w:div w:id="967397230">
      <w:bodyDiv w:val="1"/>
      <w:marLeft w:val="0"/>
      <w:marRight w:val="0"/>
      <w:marTop w:val="0"/>
      <w:marBottom w:val="0"/>
      <w:divBdr>
        <w:top w:val="none" w:sz="0" w:space="0" w:color="auto"/>
        <w:left w:val="none" w:sz="0" w:space="0" w:color="auto"/>
        <w:bottom w:val="none" w:sz="0" w:space="0" w:color="auto"/>
        <w:right w:val="none" w:sz="0" w:space="0" w:color="auto"/>
      </w:divBdr>
      <w:divsChild>
        <w:div w:id="2009213449">
          <w:marLeft w:val="0"/>
          <w:marRight w:val="0"/>
          <w:marTop w:val="0"/>
          <w:marBottom w:val="0"/>
          <w:divBdr>
            <w:top w:val="none" w:sz="0" w:space="0" w:color="auto"/>
            <w:left w:val="none" w:sz="0" w:space="0" w:color="auto"/>
            <w:bottom w:val="none" w:sz="0" w:space="0" w:color="auto"/>
            <w:right w:val="none" w:sz="0" w:space="0" w:color="auto"/>
          </w:divBdr>
          <w:divsChild>
            <w:div w:id="916281046">
              <w:marLeft w:val="0"/>
              <w:marRight w:val="0"/>
              <w:marTop w:val="0"/>
              <w:marBottom w:val="0"/>
              <w:divBdr>
                <w:top w:val="none" w:sz="0" w:space="0" w:color="auto"/>
                <w:left w:val="none" w:sz="0" w:space="0" w:color="auto"/>
                <w:bottom w:val="none" w:sz="0" w:space="0" w:color="auto"/>
                <w:right w:val="none" w:sz="0" w:space="0" w:color="auto"/>
              </w:divBdr>
              <w:divsChild>
                <w:div w:id="11242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72299">
      <w:bodyDiv w:val="1"/>
      <w:marLeft w:val="0"/>
      <w:marRight w:val="0"/>
      <w:marTop w:val="0"/>
      <w:marBottom w:val="0"/>
      <w:divBdr>
        <w:top w:val="none" w:sz="0" w:space="0" w:color="auto"/>
        <w:left w:val="none" w:sz="0" w:space="0" w:color="auto"/>
        <w:bottom w:val="none" w:sz="0" w:space="0" w:color="auto"/>
        <w:right w:val="none" w:sz="0" w:space="0" w:color="auto"/>
      </w:divBdr>
    </w:div>
    <w:div w:id="990597614">
      <w:bodyDiv w:val="1"/>
      <w:marLeft w:val="0"/>
      <w:marRight w:val="0"/>
      <w:marTop w:val="0"/>
      <w:marBottom w:val="0"/>
      <w:divBdr>
        <w:top w:val="none" w:sz="0" w:space="0" w:color="auto"/>
        <w:left w:val="none" w:sz="0" w:space="0" w:color="auto"/>
        <w:bottom w:val="none" w:sz="0" w:space="0" w:color="auto"/>
        <w:right w:val="none" w:sz="0" w:space="0" w:color="auto"/>
      </w:divBdr>
      <w:divsChild>
        <w:div w:id="1954288986">
          <w:marLeft w:val="0"/>
          <w:marRight w:val="0"/>
          <w:marTop w:val="0"/>
          <w:marBottom w:val="0"/>
          <w:divBdr>
            <w:top w:val="none" w:sz="0" w:space="0" w:color="auto"/>
            <w:left w:val="none" w:sz="0" w:space="0" w:color="auto"/>
            <w:bottom w:val="none" w:sz="0" w:space="0" w:color="auto"/>
            <w:right w:val="none" w:sz="0" w:space="0" w:color="auto"/>
          </w:divBdr>
          <w:divsChild>
            <w:div w:id="81920980">
              <w:marLeft w:val="0"/>
              <w:marRight w:val="0"/>
              <w:marTop w:val="0"/>
              <w:marBottom w:val="0"/>
              <w:divBdr>
                <w:top w:val="none" w:sz="0" w:space="0" w:color="auto"/>
                <w:left w:val="none" w:sz="0" w:space="0" w:color="auto"/>
                <w:bottom w:val="none" w:sz="0" w:space="0" w:color="auto"/>
                <w:right w:val="none" w:sz="0" w:space="0" w:color="auto"/>
              </w:divBdr>
              <w:divsChild>
                <w:div w:id="118568327">
                  <w:marLeft w:val="0"/>
                  <w:marRight w:val="0"/>
                  <w:marTop w:val="0"/>
                  <w:marBottom w:val="0"/>
                  <w:divBdr>
                    <w:top w:val="none" w:sz="0" w:space="0" w:color="auto"/>
                    <w:left w:val="none" w:sz="0" w:space="0" w:color="auto"/>
                    <w:bottom w:val="none" w:sz="0" w:space="0" w:color="auto"/>
                    <w:right w:val="none" w:sz="0" w:space="0" w:color="auto"/>
                  </w:divBdr>
                  <w:divsChild>
                    <w:div w:id="19074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99632">
      <w:bodyDiv w:val="1"/>
      <w:marLeft w:val="0"/>
      <w:marRight w:val="0"/>
      <w:marTop w:val="0"/>
      <w:marBottom w:val="0"/>
      <w:divBdr>
        <w:top w:val="none" w:sz="0" w:space="0" w:color="auto"/>
        <w:left w:val="none" w:sz="0" w:space="0" w:color="auto"/>
        <w:bottom w:val="none" w:sz="0" w:space="0" w:color="auto"/>
        <w:right w:val="none" w:sz="0" w:space="0" w:color="auto"/>
      </w:divBdr>
    </w:div>
    <w:div w:id="1033075568">
      <w:bodyDiv w:val="1"/>
      <w:marLeft w:val="0"/>
      <w:marRight w:val="0"/>
      <w:marTop w:val="0"/>
      <w:marBottom w:val="0"/>
      <w:divBdr>
        <w:top w:val="none" w:sz="0" w:space="0" w:color="auto"/>
        <w:left w:val="none" w:sz="0" w:space="0" w:color="auto"/>
        <w:bottom w:val="none" w:sz="0" w:space="0" w:color="auto"/>
        <w:right w:val="none" w:sz="0" w:space="0" w:color="auto"/>
      </w:divBdr>
    </w:div>
    <w:div w:id="1052463985">
      <w:bodyDiv w:val="1"/>
      <w:marLeft w:val="0"/>
      <w:marRight w:val="0"/>
      <w:marTop w:val="0"/>
      <w:marBottom w:val="0"/>
      <w:divBdr>
        <w:top w:val="none" w:sz="0" w:space="0" w:color="auto"/>
        <w:left w:val="none" w:sz="0" w:space="0" w:color="auto"/>
        <w:bottom w:val="none" w:sz="0" w:space="0" w:color="auto"/>
        <w:right w:val="none" w:sz="0" w:space="0" w:color="auto"/>
      </w:divBdr>
      <w:divsChild>
        <w:div w:id="85154373">
          <w:marLeft w:val="0"/>
          <w:marRight w:val="0"/>
          <w:marTop w:val="0"/>
          <w:marBottom w:val="0"/>
          <w:divBdr>
            <w:top w:val="none" w:sz="0" w:space="0" w:color="auto"/>
            <w:left w:val="none" w:sz="0" w:space="0" w:color="auto"/>
            <w:bottom w:val="none" w:sz="0" w:space="0" w:color="auto"/>
            <w:right w:val="none" w:sz="0" w:space="0" w:color="auto"/>
          </w:divBdr>
          <w:divsChild>
            <w:div w:id="1193768752">
              <w:marLeft w:val="0"/>
              <w:marRight w:val="0"/>
              <w:marTop w:val="0"/>
              <w:marBottom w:val="0"/>
              <w:divBdr>
                <w:top w:val="none" w:sz="0" w:space="0" w:color="auto"/>
                <w:left w:val="none" w:sz="0" w:space="0" w:color="auto"/>
                <w:bottom w:val="none" w:sz="0" w:space="0" w:color="auto"/>
                <w:right w:val="none" w:sz="0" w:space="0" w:color="auto"/>
              </w:divBdr>
              <w:divsChild>
                <w:div w:id="649797082">
                  <w:marLeft w:val="0"/>
                  <w:marRight w:val="0"/>
                  <w:marTop w:val="0"/>
                  <w:marBottom w:val="0"/>
                  <w:divBdr>
                    <w:top w:val="none" w:sz="0" w:space="0" w:color="auto"/>
                    <w:left w:val="none" w:sz="0" w:space="0" w:color="auto"/>
                    <w:bottom w:val="none" w:sz="0" w:space="0" w:color="auto"/>
                    <w:right w:val="none" w:sz="0" w:space="0" w:color="auto"/>
                  </w:divBdr>
                  <w:divsChild>
                    <w:div w:id="101557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13798">
      <w:bodyDiv w:val="1"/>
      <w:marLeft w:val="0"/>
      <w:marRight w:val="0"/>
      <w:marTop w:val="0"/>
      <w:marBottom w:val="0"/>
      <w:divBdr>
        <w:top w:val="none" w:sz="0" w:space="0" w:color="auto"/>
        <w:left w:val="none" w:sz="0" w:space="0" w:color="auto"/>
        <w:bottom w:val="none" w:sz="0" w:space="0" w:color="auto"/>
        <w:right w:val="none" w:sz="0" w:space="0" w:color="auto"/>
      </w:divBdr>
    </w:div>
    <w:div w:id="1107114967">
      <w:bodyDiv w:val="1"/>
      <w:marLeft w:val="0"/>
      <w:marRight w:val="0"/>
      <w:marTop w:val="0"/>
      <w:marBottom w:val="0"/>
      <w:divBdr>
        <w:top w:val="none" w:sz="0" w:space="0" w:color="auto"/>
        <w:left w:val="none" w:sz="0" w:space="0" w:color="auto"/>
        <w:bottom w:val="none" w:sz="0" w:space="0" w:color="auto"/>
        <w:right w:val="none" w:sz="0" w:space="0" w:color="auto"/>
      </w:divBdr>
    </w:div>
    <w:div w:id="1111438844">
      <w:bodyDiv w:val="1"/>
      <w:marLeft w:val="0"/>
      <w:marRight w:val="0"/>
      <w:marTop w:val="0"/>
      <w:marBottom w:val="0"/>
      <w:divBdr>
        <w:top w:val="none" w:sz="0" w:space="0" w:color="auto"/>
        <w:left w:val="none" w:sz="0" w:space="0" w:color="auto"/>
        <w:bottom w:val="none" w:sz="0" w:space="0" w:color="auto"/>
        <w:right w:val="none" w:sz="0" w:space="0" w:color="auto"/>
      </w:divBdr>
      <w:divsChild>
        <w:div w:id="2048024945">
          <w:marLeft w:val="0"/>
          <w:marRight w:val="0"/>
          <w:marTop w:val="0"/>
          <w:marBottom w:val="0"/>
          <w:divBdr>
            <w:top w:val="none" w:sz="0" w:space="0" w:color="auto"/>
            <w:left w:val="none" w:sz="0" w:space="0" w:color="auto"/>
            <w:bottom w:val="none" w:sz="0" w:space="0" w:color="auto"/>
            <w:right w:val="none" w:sz="0" w:space="0" w:color="auto"/>
          </w:divBdr>
          <w:divsChild>
            <w:div w:id="851919072">
              <w:marLeft w:val="0"/>
              <w:marRight w:val="0"/>
              <w:marTop w:val="0"/>
              <w:marBottom w:val="0"/>
              <w:divBdr>
                <w:top w:val="none" w:sz="0" w:space="0" w:color="auto"/>
                <w:left w:val="none" w:sz="0" w:space="0" w:color="auto"/>
                <w:bottom w:val="none" w:sz="0" w:space="0" w:color="auto"/>
                <w:right w:val="none" w:sz="0" w:space="0" w:color="auto"/>
              </w:divBdr>
              <w:divsChild>
                <w:div w:id="1450275309">
                  <w:marLeft w:val="0"/>
                  <w:marRight w:val="0"/>
                  <w:marTop w:val="0"/>
                  <w:marBottom w:val="0"/>
                  <w:divBdr>
                    <w:top w:val="none" w:sz="0" w:space="0" w:color="auto"/>
                    <w:left w:val="none" w:sz="0" w:space="0" w:color="auto"/>
                    <w:bottom w:val="none" w:sz="0" w:space="0" w:color="auto"/>
                    <w:right w:val="none" w:sz="0" w:space="0" w:color="auto"/>
                  </w:divBdr>
                  <w:divsChild>
                    <w:div w:id="11976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0027">
      <w:bodyDiv w:val="1"/>
      <w:marLeft w:val="0"/>
      <w:marRight w:val="0"/>
      <w:marTop w:val="0"/>
      <w:marBottom w:val="0"/>
      <w:divBdr>
        <w:top w:val="none" w:sz="0" w:space="0" w:color="auto"/>
        <w:left w:val="none" w:sz="0" w:space="0" w:color="auto"/>
        <w:bottom w:val="none" w:sz="0" w:space="0" w:color="auto"/>
        <w:right w:val="none" w:sz="0" w:space="0" w:color="auto"/>
      </w:divBdr>
      <w:divsChild>
        <w:div w:id="1073234276">
          <w:marLeft w:val="0"/>
          <w:marRight w:val="0"/>
          <w:marTop w:val="0"/>
          <w:marBottom w:val="0"/>
          <w:divBdr>
            <w:top w:val="none" w:sz="0" w:space="0" w:color="auto"/>
            <w:left w:val="none" w:sz="0" w:space="0" w:color="auto"/>
            <w:bottom w:val="none" w:sz="0" w:space="0" w:color="auto"/>
            <w:right w:val="none" w:sz="0" w:space="0" w:color="auto"/>
          </w:divBdr>
          <w:divsChild>
            <w:div w:id="597980623">
              <w:marLeft w:val="0"/>
              <w:marRight w:val="0"/>
              <w:marTop w:val="0"/>
              <w:marBottom w:val="0"/>
              <w:divBdr>
                <w:top w:val="none" w:sz="0" w:space="0" w:color="auto"/>
                <w:left w:val="none" w:sz="0" w:space="0" w:color="auto"/>
                <w:bottom w:val="none" w:sz="0" w:space="0" w:color="auto"/>
                <w:right w:val="none" w:sz="0" w:space="0" w:color="auto"/>
              </w:divBdr>
              <w:divsChild>
                <w:div w:id="4778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823586">
      <w:bodyDiv w:val="1"/>
      <w:marLeft w:val="0"/>
      <w:marRight w:val="0"/>
      <w:marTop w:val="0"/>
      <w:marBottom w:val="0"/>
      <w:divBdr>
        <w:top w:val="none" w:sz="0" w:space="0" w:color="auto"/>
        <w:left w:val="none" w:sz="0" w:space="0" w:color="auto"/>
        <w:bottom w:val="none" w:sz="0" w:space="0" w:color="auto"/>
        <w:right w:val="none" w:sz="0" w:space="0" w:color="auto"/>
      </w:divBdr>
    </w:div>
    <w:div w:id="1159463817">
      <w:bodyDiv w:val="1"/>
      <w:marLeft w:val="0"/>
      <w:marRight w:val="0"/>
      <w:marTop w:val="0"/>
      <w:marBottom w:val="0"/>
      <w:divBdr>
        <w:top w:val="none" w:sz="0" w:space="0" w:color="auto"/>
        <w:left w:val="none" w:sz="0" w:space="0" w:color="auto"/>
        <w:bottom w:val="none" w:sz="0" w:space="0" w:color="auto"/>
        <w:right w:val="none" w:sz="0" w:space="0" w:color="auto"/>
      </w:divBdr>
      <w:divsChild>
        <w:div w:id="1351106746">
          <w:marLeft w:val="0"/>
          <w:marRight w:val="0"/>
          <w:marTop w:val="0"/>
          <w:marBottom w:val="0"/>
          <w:divBdr>
            <w:top w:val="none" w:sz="0" w:space="0" w:color="auto"/>
            <w:left w:val="none" w:sz="0" w:space="0" w:color="auto"/>
            <w:bottom w:val="none" w:sz="0" w:space="0" w:color="auto"/>
            <w:right w:val="none" w:sz="0" w:space="0" w:color="auto"/>
          </w:divBdr>
          <w:divsChild>
            <w:div w:id="745759870">
              <w:marLeft w:val="0"/>
              <w:marRight w:val="0"/>
              <w:marTop w:val="0"/>
              <w:marBottom w:val="0"/>
              <w:divBdr>
                <w:top w:val="none" w:sz="0" w:space="0" w:color="auto"/>
                <w:left w:val="none" w:sz="0" w:space="0" w:color="auto"/>
                <w:bottom w:val="none" w:sz="0" w:space="0" w:color="auto"/>
                <w:right w:val="none" w:sz="0" w:space="0" w:color="auto"/>
              </w:divBdr>
              <w:divsChild>
                <w:div w:id="111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75789">
      <w:bodyDiv w:val="1"/>
      <w:marLeft w:val="0"/>
      <w:marRight w:val="0"/>
      <w:marTop w:val="0"/>
      <w:marBottom w:val="0"/>
      <w:divBdr>
        <w:top w:val="none" w:sz="0" w:space="0" w:color="auto"/>
        <w:left w:val="none" w:sz="0" w:space="0" w:color="auto"/>
        <w:bottom w:val="none" w:sz="0" w:space="0" w:color="auto"/>
        <w:right w:val="none" w:sz="0" w:space="0" w:color="auto"/>
      </w:divBdr>
      <w:divsChild>
        <w:div w:id="1619799689">
          <w:marLeft w:val="0"/>
          <w:marRight w:val="0"/>
          <w:marTop w:val="0"/>
          <w:marBottom w:val="0"/>
          <w:divBdr>
            <w:top w:val="none" w:sz="0" w:space="0" w:color="auto"/>
            <w:left w:val="none" w:sz="0" w:space="0" w:color="auto"/>
            <w:bottom w:val="none" w:sz="0" w:space="0" w:color="auto"/>
            <w:right w:val="none" w:sz="0" w:space="0" w:color="auto"/>
          </w:divBdr>
          <w:divsChild>
            <w:div w:id="1656832050">
              <w:marLeft w:val="0"/>
              <w:marRight w:val="0"/>
              <w:marTop w:val="0"/>
              <w:marBottom w:val="0"/>
              <w:divBdr>
                <w:top w:val="none" w:sz="0" w:space="0" w:color="auto"/>
                <w:left w:val="none" w:sz="0" w:space="0" w:color="auto"/>
                <w:bottom w:val="none" w:sz="0" w:space="0" w:color="auto"/>
                <w:right w:val="none" w:sz="0" w:space="0" w:color="auto"/>
              </w:divBdr>
              <w:divsChild>
                <w:div w:id="5042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4795">
      <w:bodyDiv w:val="1"/>
      <w:marLeft w:val="0"/>
      <w:marRight w:val="0"/>
      <w:marTop w:val="0"/>
      <w:marBottom w:val="0"/>
      <w:divBdr>
        <w:top w:val="none" w:sz="0" w:space="0" w:color="auto"/>
        <w:left w:val="none" w:sz="0" w:space="0" w:color="auto"/>
        <w:bottom w:val="none" w:sz="0" w:space="0" w:color="auto"/>
        <w:right w:val="none" w:sz="0" w:space="0" w:color="auto"/>
      </w:divBdr>
      <w:divsChild>
        <w:div w:id="1323269587">
          <w:marLeft w:val="0"/>
          <w:marRight w:val="0"/>
          <w:marTop w:val="0"/>
          <w:marBottom w:val="0"/>
          <w:divBdr>
            <w:top w:val="none" w:sz="0" w:space="0" w:color="auto"/>
            <w:left w:val="none" w:sz="0" w:space="0" w:color="auto"/>
            <w:bottom w:val="none" w:sz="0" w:space="0" w:color="auto"/>
            <w:right w:val="none" w:sz="0" w:space="0" w:color="auto"/>
          </w:divBdr>
          <w:divsChild>
            <w:div w:id="1542547639">
              <w:marLeft w:val="0"/>
              <w:marRight w:val="0"/>
              <w:marTop w:val="0"/>
              <w:marBottom w:val="0"/>
              <w:divBdr>
                <w:top w:val="none" w:sz="0" w:space="0" w:color="auto"/>
                <w:left w:val="none" w:sz="0" w:space="0" w:color="auto"/>
                <w:bottom w:val="none" w:sz="0" w:space="0" w:color="auto"/>
                <w:right w:val="none" w:sz="0" w:space="0" w:color="auto"/>
              </w:divBdr>
              <w:divsChild>
                <w:div w:id="1427187787">
                  <w:marLeft w:val="0"/>
                  <w:marRight w:val="0"/>
                  <w:marTop w:val="0"/>
                  <w:marBottom w:val="0"/>
                  <w:divBdr>
                    <w:top w:val="none" w:sz="0" w:space="0" w:color="auto"/>
                    <w:left w:val="none" w:sz="0" w:space="0" w:color="auto"/>
                    <w:bottom w:val="none" w:sz="0" w:space="0" w:color="auto"/>
                    <w:right w:val="none" w:sz="0" w:space="0" w:color="auto"/>
                  </w:divBdr>
                  <w:divsChild>
                    <w:div w:id="9756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97166">
      <w:bodyDiv w:val="1"/>
      <w:marLeft w:val="0"/>
      <w:marRight w:val="0"/>
      <w:marTop w:val="0"/>
      <w:marBottom w:val="0"/>
      <w:divBdr>
        <w:top w:val="none" w:sz="0" w:space="0" w:color="auto"/>
        <w:left w:val="none" w:sz="0" w:space="0" w:color="auto"/>
        <w:bottom w:val="none" w:sz="0" w:space="0" w:color="auto"/>
        <w:right w:val="none" w:sz="0" w:space="0" w:color="auto"/>
      </w:divBdr>
    </w:div>
    <w:div w:id="1188711554">
      <w:bodyDiv w:val="1"/>
      <w:marLeft w:val="0"/>
      <w:marRight w:val="0"/>
      <w:marTop w:val="0"/>
      <w:marBottom w:val="0"/>
      <w:divBdr>
        <w:top w:val="none" w:sz="0" w:space="0" w:color="auto"/>
        <w:left w:val="none" w:sz="0" w:space="0" w:color="auto"/>
        <w:bottom w:val="none" w:sz="0" w:space="0" w:color="auto"/>
        <w:right w:val="none" w:sz="0" w:space="0" w:color="auto"/>
      </w:divBdr>
      <w:divsChild>
        <w:div w:id="1295215938">
          <w:marLeft w:val="0"/>
          <w:marRight w:val="0"/>
          <w:marTop w:val="0"/>
          <w:marBottom w:val="0"/>
          <w:divBdr>
            <w:top w:val="none" w:sz="0" w:space="0" w:color="auto"/>
            <w:left w:val="none" w:sz="0" w:space="0" w:color="auto"/>
            <w:bottom w:val="none" w:sz="0" w:space="0" w:color="auto"/>
            <w:right w:val="none" w:sz="0" w:space="0" w:color="auto"/>
          </w:divBdr>
        </w:div>
      </w:divsChild>
    </w:div>
    <w:div w:id="1207253222">
      <w:bodyDiv w:val="1"/>
      <w:marLeft w:val="0"/>
      <w:marRight w:val="0"/>
      <w:marTop w:val="0"/>
      <w:marBottom w:val="0"/>
      <w:divBdr>
        <w:top w:val="none" w:sz="0" w:space="0" w:color="auto"/>
        <w:left w:val="none" w:sz="0" w:space="0" w:color="auto"/>
        <w:bottom w:val="none" w:sz="0" w:space="0" w:color="auto"/>
        <w:right w:val="none" w:sz="0" w:space="0" w:color="auto"/>
      </w:divBdr>
      <w:divsChild>
        <w:div w:id="1746495066">
          <w:marLeft w:val="0"/>
          <w:marRight w:val="0"/>
          <w:marTop w:val="0"/>
          <w:marBottom w:val="0"/>
          <w:divBdr>
            <w:top w:val="none" w:sz="0" w:space="0" w:color="auto"/>
            <w:left w:val="none" w:sz="0" w:space="0" w:color="auto"/>
            <w:bottom w:val="none" w:sz="0" w:space="0" w:color="auto"/>
            <w:right w:val="none" w:sz="0" w:space="0" w:color="auto"/>
          </w:divBdr>
        </w:div>
        <w:div w:id="966542920">
          <w:marLeft w:val="0"/>
          <w:marRight w:val="0"/>
          <w:marTop w:val="0"/>
          <w:marBottom w:val="0"/>
          <w:divBdr>
            <w:top w:val="none" w:sz="0" w:space="0" w:color="auto"/>
            <w:left w:val="none" w:sz="0" w:space="0" w:color="auto"/>
            <w:bottom w:val="none" w:sz="0" w:space="0" w:color="auto"/>
            <w:right w:val="none" w:sz="0" w:space="0" w:color="auto"/>
          </w:divBdr>
        </w:div>
      </w:divsChild>
    </w:div>
    <w:div w:id="1213273591">
      <w:bodyDiv w:val="1"/>
      <w:marLeft w:val="0"/>
      <w:marRight w:val="0"/>
      <w:marTop w:val="0"/>
      <w:marBottom w:val="0"/>
      <w:divBdr>
        <w:top w:val="none" w:sz="0" w:space="0" w:color="auto"/>
        <w:left w:val="none" w:sz="0" w:space="0" w:color="auto"/>
        <w:bottom w:val="none" w:sz="0" w:space="0" w:color="auto"/>
        <w:right w:val="none" w:sz="0" w:space="0" w:color="auto"/>
      </w:divBdr>
      <w:divsChild>
        <w:div w:id="1261523850">
          <w:marLeft w:val="0"/>
          <w:marRight w:val="0"/>
          <w:marTop w:val="0"/>
          <w:marBottom w:val="0"/>
          <w:divBdr>
            <w:top w:val="none" w:sz="0" w:space="0" w:color="auto"/>
            <w:left w:val="none" w:sz="0" w:space="0" w:color="auto"/>
            <w:bottom w:val="none" w:sz="0" w:space="0" w:color="auto"/>
            <w:right w:val="none" w:sz="0" w:space="0" w:color="auto"/>
          </w:divBdr>
        </w:div>
      </w:divsChild>
    </w:div>
    <w:div w:id="1220021353">
      <w:bodyDiv w:val="1"/>
      <w:marLeft w:val="0"/>
      <w:marRight w:val="0"/>
      <w:marTop w:val="0"/>
      <w:marBottom w:val="0"/>
      <w:divBdr>
        <w:top w:val="none" w:sz="0" w:space="0" w:color="auto"/>
        <w:left w:val="none" w:sz="0" w:space="0" w:color="auto"/>
        <w:bottom w:val="none" w:sz="0" w:space="0" w:color="auto"/>
        <w:right w:val="none" w:sz="0" w:space="0" w:color="auto"/>
      </w:divBdr>
      <w:divsChild>
        <w:div w:id="1092386283">
          <w:marLeft w:val="0"/>
          <w:marRight w:val="0"/>
          <w:marTop w:val="0"/>
          <w:marBottom w:val="0"/>
          <w:divBdr>
            <w:top w:val="none" w:sz="0" w:space="0" w:color="auto"/>
            <w:left w:val="none" w:sz="0" w:space="0" w:color="auto"/>
            <w:bottom w:val="none" w:sz="0" w:space="0" w:color="auto"/>
            <w:right w:val="none" w:sz="0" w:space="0" w:color="auto"/>
          </w:divBdr>
          <w:divsChild>
            <w:div w:id="90201356">
              <w:marLeft w:val="0"/>
              <w:marRight w:val="0"/>
              <w:marTop w:val="0"/>
              <w:marBottom w:val="0"/>
              <w:divBdr>
                <w:top w:val="none" w:sz="0" w:space="0" w:color="auto"/>
                <w:left w:val="none" w:sz="0" w:space="0" w:color="auto"/>
                <w:bottom w:val="none" w:sz="0" w:space="0" w:color="auto"/>
                <w:right w:val="none" w:sz="0" w:space="0" w:color="auto"/>
              </w:divBdr>
              <w:divsChild>
                <w:div w:id="5437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25643">
      <w:bodyDiv w:val="1"/>
      <w:marLeft w:val="0"/>
      <w:marRight w:val="0"/>
      <w:marTop w:val="0"/>
      <w:marBottom w:val="0"/>
      <w:divBdr>
        <w:top w:val="none" w:sz="0" w:space="0" w:color="auto"/>
        <w:left w:val="none" w:sz="0" w:space="0" w:color="auto"/>
        <w:bottom w:val="none" w:sz="0" w:space="0" w:color="auto"/>
        <w:right w:val="none" w:sz="0" w:space="0" w:color="auto"/>
      </w:divBdr>
      <w:divsChild>
        <w:div w:id="281301096">
          <w:marLeft w:val="480"/>
          <w:marRight w:val="0"/>
          <w:marTop w:val="0"/>
          <w:marBottom w:val="0"/>
          <w:divBdr>
            <w:top w:val="none" w:sz="0" w:space="0" w:color="auto"/>
            <w:left w:val="none" w:sz="0" w:space="0" w:color="auto"/>
            <w:bottom w:val="none" w:sz="0" w:space="0" w:color="auto"/>
            <w:right w:val="none" w:sz="0" w:space="0" w:color="auto"/>
          </w:divBdr>
          <w:divsChild>
            <w:div w:id="18100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8516">
      <w:bodyDiv w:val="1"/>
      <w:marLeft w:val="0"/>
      <w:marRight w:val="0"/>
      <w:marTop w:val="0"/>
      <w:marBottom w:val="0"/>
      <w:divBdr>
        <w:top w:val="none" w:sz="0" w:space="0" w:color="auto"/>
        <w:left w:val="none" w:sz="0" w:space="0" w:color="auto"/>
        <w:bottom w:val="none" w:sz="0" w:space="0" w:color="auto"/>
        <w:right w:val="none" w:sz="0" w:space="0" w:color="auto"/>
      </w:divBdr>
    </w:div>
    <w:div w:id="1237713928">
      <w:bodyDiv w:val="1"/>
      <w:marLeft w:val="0"/>
      <w:marRight w:val="0"/>
      <w:marTop w:val="0"/>
      <w:marBottom w:val="0"/>
      <w:divBdr>
        <w:top w:val="none" w:sz="0" w:space="0" w:color="auto"/>
        <w:left w:val="none" w:sz="0" w:space="0" w:color="auto"/>
        <w:bottom w:val="none" w:sz="0" w:space="0" w:color="auto"/>
        <w:right w:val="none" w:sz="0" w:space="0" w:color="auto"/>
      </w:divBdr>
      <w:divsChild>
        <w:div w:id="1916164021">
          <w:marLeft w:val="0"/>
          <w:marRight w:val="0"/>
          <w:marTop w:val="0"/>
          <w:marBottom w:val="0"/>
          <w:divBdr>
            <w:top w:val="none" w:sz="0" w:space="0" w:color="auto"/>
            <w:left w:val="none" w:sz="0" w:space="0" w:color="auto"/>
            <w:bottom w:val="none" w:sz="0" w:space="0" w:color="auto"/>
            <w:right w:val="none" w:sz="0" w:space="0" w:color="auto"/>
          </w:divBdr>
          <w:divsChild>
            <w:div w:id="1244141496">
              <w:marLeft w:val="0"/>
              <w:marRight w:val="0"/>
              <w:marTop w:val="0"/>
              <w:marBottom w:val="0"/>
              <w:divBdr>
                <w:top w:val="none" w:sz="0" w:space="0" w:color="auto"/>
                <w:left w:val="none" w:sz="0" w:space="0" w:color="auto"/>
                <w:bottom w:val="none" w:sz="0" w:space="0" w:color="auto"/>
                <w:right w:val="none" w:sz="0" w:space="0" w:color="auto"/>
              </w:divBdr>
              <w:divsChild>
                <w:div w:id="1552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99459">
      <w:bodyDiv w:val="1"/>
      <w:marLeft w:val="0"/>
      <w:marRight w:val="0"/>
      <w:marTop w:val="0"/>
      <w:marBottom w:val="0"/>
      <w:divBdr>
        <w:top w:val="none" w:sz="0" w:space="0" w:color="auto"/>
        <w:left w:val="none" w:sz="0" w:space="0" w:color="auto"/>
        <w:bottom w:val="none" w:sz="0" w:space="0" w:color="auto"/>
        <w:right w:val="none" w:sz="0" w:space="0" w:color="auto"/>
      </w:divBdr>
      <w:divsChild>
        <w:div w:id="1333144951">
          <w:marLeft w:val="0"/>
          <w:marRight w:val="0"/>
          <w:marTop w:val="0"/>
          <w:marBottom w:val="0"/>
          <w:divBdr>
            <w:top w:val="none" w:sz="0" w:space="0" w:color="auto"/>
            <w:left w:val="none" w:sz="0" w:space="0" w:color="auto"/>
            <w:bottom w:val="none" w:sz="0" w:space="0" w:color="auto"/>
            <w:right w:val="none" w:sz="0" w:space="0" w:color="auto"/>
          </w:divBdr>
        </w:div>
        <w:div w:id="1199389273">
          <w:marLeft w:val="0"/>
          <w:marRight w:val="0"/>
          <w:marTop w:val="0"/>
          <w:marBottom w:val="0"/>
          <w:divBdr>
            <w:top w:val="none" w:sz="0" w:space="0" w:color="auto"/>
            <w:left w:val="none" w:sz="0" w:space="0" w:color="auto"/>
            <w:bottom w:val="none" w:sz="0" w:space="0" w:color="auto"/>
            <w:right w:val="none" w:sz="0" w:space="0" w:color="auto"/>
          </w:divBdr>
        </w:div>
        <w:div w:id="1866364184">
          <w:marLeft w:val="0"/>
          <w:marRight w:val="0"/>
          <w:marTop w:val="0"/>
          <w:marBottom w:val="0"/>
          <w:divBdr>
            <w:top w:val="none" w:sz="0" w:space="0" w:color="auto"/>
            <w:left w:val="none" w:sz="0" w:space="0" w:color="auto"/>
            <w:bottom w:val="none" w:sz="0" w:space="0" w:color="auto"/>
            <w:right w:val="none" w:sz="0" w:space="0" w:color="auto"/>
          </w:divBdr>
        </w:div>
      </w:divsChild>
    </w:div>
    <w:div w:id="1290548202">
      <w:bodyDiv w:val="1"/>
      <w:marLeft w:val="0"/>
      <w:marRight w:val="0"/>
      <w:marTop w:val="0"/>
      <w:marBottom w:val="0"/>
      <w:divBdr>
        <w:top w:val="none" w:sz="0" w:space="0" w:color="auto"/>
        <w:left w:val="none" w:sz="0" w:space="0" w:color="auto"/>
        <w:bottom w:val="none" w:sz="0" w:space="0" w:color="auto"/>
        <w:right w:val="none" w:sz="0" w:space="0" w:color="auto"/>
      </w:divBdr>
    </w:div>
    <w:div w:id="1331903463">
      <w:bodyDiv w:val="1"/>
      <w:marLeft w:val="0"/>
      <w:marRight w:val="0"/>
      <w:marTop w:val="0"/>
      <w:marBottom w:val="0"/>
      <w:divBdr>
        <w:top w:val="none" w:sz="0" w:space="0" w:color="auto"/>
        <w:left w:val="none" w:sz="0" w:space="0" w:color="auto"/>
        <w:bottom w:val="none" w:sz="0" w:space="0" w:color="auto"/>
        <w:right w:val="none" w:sz="0" w:space="0" w:color="auto"/>
      </w:divBdr>
      <w:divsChild>
        <w:div w:id="1088381577">
          <w:marLeft w:val="0"/>
          <w:marRight w:val="0"/>
          <w:marTop w:val="0"/>
          <w:marBottom w:val="0"/>
          <w:divBdr>
            <w:top w:val="none" w:sz="0" w:space="0" w:color="auto"/>
            <w:left w:val="none" w:sz="0" w:space="0" w:color="auto"/>
            <w:bottom w:val="none" w:sz="0" w:space="0" w:color="auto"/>
            <w:right w:val="none" w:sz="0" w:space="0" w:color="auto"/>
          </w:divBdr>
          <w:divsChild>
            <w:div w:id="2099325940">
              <w:marLeft w:val="0"/>
              <w:marRight w:val="0"/>
              <w:marTop w:val="0"/>
              <w:marBottom w:val="0"/>
              <w:divBdr>
                <w:top w:val="none" w:sz="0" w:space="0" w:color="auto"/>
                <w:left w:val="none" w:sz="0" w:space="0" w:color="auto"/>
                <w:bottom w:val="none" w:sz="0" w:space="0" w:color="auto"/>
                <w:right w:val="none" w:sz="0" w:space="0" w:color="auto"/>
              </w:divBdr>
              <w:divsChild>
                <w:div w:id="9108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5460">
      <w:bodyDiv w:val="1"/>
      <w:marLeft w:val="0"/>
      <w:marRight w:val="0"/>
      <w:marTop w:val="0"/>
      <w:marBottom w:val="0"/>
      <w:divBdr>
        <w:top w:val="none" w:sz="0" w:space="0" w:color="auto"/>
        <w:left w:val="none" w:sz="0" w:space="0" w:color="auto"/>
        <w:bottom w:val="none" w:sz="0" w:space="0" w:color="auto"/>
        <w:right w:val="none" w:sz="0" w:space="0" w:color="auto"/>
      </w:divBdr>
      <w:divsChild>
        <w:div w:id="266811555">
          <w:marLeft w:val="0"/>
          <w:marRight w:val="0"/>
          <w:marTop w:val="0"/>
          <w:marBottom w:val="0"/>
          <w:divBdr>
            <w:top w:val="none" w:sz="0" w:space="0" w:color="auto"/>
            <w:left w:val="none" w:sz="0" w:space="0" w:color="auto"/>
            <w:bottom w:val="none" w:sz="0" w:space="0" w:color="auto"/>
            <w:right w:val="none" w:sz="0" w:space="0" w:color="auto"/>
          </w:divBdr>
          <w:divsChild>
            <w:div w:id="99761967">
              <w:marLeft w:val="0"/>
              <w:marRight w:val="0"/>
              <w:marTop w:val="0"/>
              <w:marBottom w:val="0"/>
              <w:divBdr>
                <w:top w:val="none" w:sz="0" w:space="0" w:color="auto"/>
                <w:left w:val="none" w:sz="0" w:space="0" w:color="auto"/>
                <w:bottom w:val="none" w:sz="0" w:space="0" w:color="auto"/>
                <w:right w:val="none" w:sz="0" w:space="0" w:color="auto"/>
              </w:divBdr>
              <w:divsChild>
                <w:div w:id="291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93372">
      <w:bodyDiv w:val="1"/>
      <w:marLeft w:val="0"/>
      <w:marRight w:val="0"/>
      <w:marTop w:val="0"/>
      <w:marBottom w:val="0"/>
      <w:divBdr>
        <w:top w:val="none" w:sz="0" w:space="0" w:color="auto"/>
        <w:left w:val="none" w:sz="0" w:space="0" w:color="auto"/>
        <w:bottom w:val="none" w:sz="0" w:space="0" w:color="auto"/>
        <w:right w:val="none" w:sz="0" w:space="0" w:color="auto"/>
      </w:divBdr>
      <w:divsChild>
        <w:div w:id="774062967">
          <w:marLeft w:val="0"/>
          <w:marRight w:val="0"/>
          <w:marTop w:val="0"/>
          <w:marBottom w:val="0"/>
          <w:divBdr>
            <w:top w:val="none" w:sz="0" w:space="0" w:color="auto"/>
            <w:left w:val="none" w:sz="0" w:space="0" w:color="auto"/>
            <w:bottom w:val="none" w:sz="0" w:space="0" w:color="auto"/>
            <w:right w:val="none" w:sz="0" w:space="0" w:color="auto"/>
          </w:divBdr>
          <w:divsChild>
            <w:div w:id="1900558371">
              <w:marLeft w:val="0"/>
              <w:marRight w:val="0"/>
              <w:marTop w:val="0"/>
              <w:marBottom w:val="0"/>
              <w:divBdr>
                <w:top w:val="none" w:sz="0" w:space="0" w:color="auto"/>
                <w:left w:val="none" w:sz="0" w:space="0" w:color="auto"/>
                <w:bottom w:val="none" w:sz="0" w:space="0" w:color="auto"/>
                <w:right w:val="none" w:sz="0" w:space="0" w:color="auto"/>
              </w:divBdr>
              <w:divsChild>
                <w:div w:id="1478689538">
                  <w:marLeft w:val="0"/>
                  <w:marRight w:val="0"/>
                  <w:marTop w:val="0"/>
                  <w:marBottom w:val="0"/>
                  <w:divBdr>
                    <w:top w:val="none" w:sz="0" w:space="0" w:color="auto"/>
                    <w:left w:val="none" w:sz="0" w:space="0" w:color="auto"/>
                    <w:bottom w:val="none" w:sz="0" w:space="0" w:color="auto"/>
                    <w:right w:val="none" w:sz="0" w:space="0" w:color="auto"/>
                  </w:divBdr>
                  <w:divsChild>
                    <w:div w:id="16056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402">
      <w:bodyDiv w:val="1"/>
      <w:marLeft w:val="0"/>
      <w:marRight w:val="0"/>
      <w:marTop w:val="0"/>
      <w:marBottom w:val="0"/>
      <w:divBdr>
        <w:top w:val="none" w:sz="0" w:space="0" w:color="auto"/>
        <w:left w:val="none" w:sz="0" w:space="0" w:color="auto"/>
        <w:bottom w:val="none" w:sz="0" w:space="0" w:color="auto"/>
        <w:right w:val="none" w:sz="0" w:space="0" w:color="auto"/>
      </w:divBdr>
      <w:divsChild>
        <w:div w:id="2031570134">
          <w:marLeft w:val="0"/>
          <w:marRight w:val="0"/>
          <w:marTop w:val="0"/>
          <w:marBottom w:val="0"/>
          <w:divBdr>
            <w:top w:val="none" w:sz="0" w:space="0" w:color="auto"/>
            <w:left w:val="none" w:sz="0" w:space="0" w:color="auto"/>
            <w:bottom w:val="none" w:sz="0" w:space="0" w:color="auto"/>
            <w:right w:val="none" w:sz="0" w:space="0" w:color="auto"/>
          </w:divBdr>
          <w:divsChild>
            <w:div w:id="1759137220">
              <w:marLeft w:val="0"/>
              <w:marRight w:val="0"/>
              <w:marTop w:val="0"/>
              <w:marBottom w:val="0"/>
              <w:divBdr>
                <w:top w:val="none" w:sz="0" w:space="0" w:color="auto"/>
                <w:left w:val="none" w:sz="0" w:space="0" w:color="auto"/>
                <w:bottom w:val="none" w:sz="0" w:space="0" w:color="auto"/>
                <w:right w:val="none" w:sz="0" w:space="0" w:color="auto"/>
              </w:divBdr>
              <w:divsChild>
                <w:div w:id="1688288576">
                  <w:marLeft w:val="0"/>
                  <w:marRight w:val="0"/>
                  <w:marTop w:val="0"/>
                  <w:marBottom w:val="0"/>
                  <w:divBdr>
                    <w:top w:val="none" w:sz="0" w:space="0" w:color="auto"/>
                    <w:left w:val="none" w:sz="0" w:space="0" w:color="auto"/>
                    <w:bottom w:val="none" w:sz="0" w:space="0" w:color="auto"/>
                    <w:right w:val="none" w:sz="0" w:space="0" w:color="auto"/>
                  </w:divBdr>
                  <w:divsChild>
                    <w:div w:id="11904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905856">
      <w:bodyDiv w:val="1"/>
      <w:marLeft w:val="0"/>
      <w:marRight w:val="0"/>
      <w:marTop w:val="0"/>
      <w:marBottom w:val="0"/>
      <w:divBdr>
        <w:top w:val="none" w:sz="0" w:space="0" w:color="auto"/>
        <w:left w:val="none" w:sz="0" w:space="0" w:color="auto"/>
        <w:bottom w:val="none" w:sz="0" w:space="0" w:color="auto"/>
        <w:right w:val="none" w:sz="0" w:space="0" w:color="auto"/>
      </w:divBdr>
    </w:div>
    <w:div w:id="1433864624">
      <w:bodyDiv w:val="1"/>
      <w:marLeft w:val="0"/>
      <w:marRight w:val="0"/>
      <w:marTop w:val="0"/>
      <w:marBottom w:val="0"/>
      <w:divBdr>
        <w:top w:val="none" w:sz="0" w:space="0" w:color="auto"/>
        <w:left w:val="none" w:sz="0" w:space="0" w:color="auto"/>
        <w:bottom w:val="none" w:sz="0" w:space="0" w:color="auto"/>
        <w:right w:val="none" w:sz="0" w:space="0" w:color="auto"/>
      </w:divBdr>
      <w:divsChild>
        <w:div w:id="329719108">
          <w:marLeft w:val="0"/>
          <w:marRight w:val="0"/>
          <w:marTop w:val="0"/>
          <w:marBottom w:val="0"/>
          <w:divBdr>
            <w:top w:val="none" w:sz="0" w:space="0" w:color="auto"/>
            <w:left w:val="none" w:sz="0" w:space="0" w:color="auto"/>
            <w:bottom w:val="none" w:sz="0" w:space="0" w:color="auto"/>
            <w:right w:val="none" w:sz="0" w:space="0" w:color="auto"/>
          </w:divBdr>
          <w:divsChild>
            <w:div w:id="341132046">
              <w:marLeft w:val="0"/>
              <w:marRight w:val="0"/>
              <w:marTop w:val="0"/>
              <w:marBottom w:val="0"/>
              <w:divBdr>
                <w:top w:val="none" w:sz="0" w:space="0" w:color="auto"/>
                <w:left w:val="none" w:sz="0" w:space="0" w:color="auto"/>
                <w:bottom w:val="none" w:sz="0" w:space="0" w:color="auto"/>
                <w:right w:val="none" w:sz="0" w:space="0" w:color="auto"/>
              </w:divBdr>
              <w:divsChild>
                <w:div w:id="12141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74255">
      <w:bodyDiv w:val="1"/>
      <w:marLeft w:val="0"/>
      <w:marRight w:val="0"/>
      <w:marTop w:val="0"/>
      <w:marBottom w:val="0"/>
      <w:divBdr>
        <w:top w:val="none" w:sz="0" w:space="0" w:color="auto"/>
        <w:left w:val="none" w:sz="0" w:space="0" w:color="auto"/>
        <w:bottom w:val="none" w:sz="0" w:space="0" w:color="auto"/>
        <w:right w:val="none" w:sz="0" w:space="0" w:color="auto"/>
      </w:divBdr>
    </w:div>
    <w:div w:id="1460879097">
      <w:bodyDiv w:val="1"/>
      <w:marLeft w:val="0"/>
      <w:marRight w:val="0"/>
      <w:marTop w:val="0"/>
      <w:marBottom w:val="0"/>
      <w:divBdr>
        <w:top w:val="none" w:sz="0" w:space="0" w:color="auto"/>
        <w:left w:val="none" w:sz="0" w:space="0" w:color="auto"/>
        <w:bottom w:val="none" w:sz="0" w:space="0" w:color="auto"/>
        <w:right w:val="none" w:sz="0" w:space="0" w:color="auto"/>
      </w:divBdr>
      <w:divsChild>
        <w:div w:id="859664477">
          <w:marLeft w:val="0"/>
          <w:marRight w:val="0"/>
          <w:marTop w:val="0"/>
          <w:marBottom w:val="0"/>
          <w:divBdr>
            <w:top w:val="none" w:sz="0" w:space="0" w:color="auto"/>
            <w:left w:val="none" w:sz="0" w:space="0" w:color="auto"/>
            <w:bottom w:val="none" w:sz="0" w:space="0" w:color="auto"/>
            <w:right w:val="none" w:sz="0" w:space="0" w:color="auto"/>
          </w:divBdr>
          <w:divsChild>
            <w:div w:id="1037579629">
              <w:marLeft w:val="0"/>
              <w:marRight w:val="0"/>
              <w:marTop w:val="0"/>
              <w:marBottom w:val="0"/>
              <w:divBdr>
                <w:top w:val="none" w:sz="0" w:space="0" w:color="auto"/>
                <w:left w:val="none" w:sz="0" w:space="0" w:color="auto"/>
                <w:bottom w:val="none" w:sz="0" w:space="0" w:color="auto"/>
                <w:right w:val="none" w:sz="0" w:space="0" w:color="auto"/>
              </w:divBdr>
              <w:divsChild>
                <w:div w:id="869219464">
                  <w:marLeft w:val="0"/>
                  <w:marRight w:val="0"/>
                  <w:marTop w:val="0"/>
                  <w:marBottom w:val="0"/>
                  <w:divBdr>
                    <w:top w:val="none" w:sz="0" w:space="0" w:color="auto"/>
                    <w:left w:val="none" w:sz="0" w:space="0" w:color="auto"/>
                    <w:bottom w:val="none" w:sz="0" w:space="0" w:color="auto"/>
                    <w:right w:val="none" w:sz="0" w:space="0" w:color="auto"/>
                  </w:divBdr>
                  <w:divsChild>
                    <w:div w:id="14580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7675">
      <w:bodyDiv w:val="1"/>
      <w:marLeft w:val="0"/>
      <w:marRight w:val="0"/>
      <w:marTop w:val="0"/>
      <w:marBottom w:val="0"/>
      <w:divBdr>
        <w:top w:val="none" w:sz="0" w:space="0" w:color="auto"/>
        <w:left w:val="none" w:sz="0" w:space="0" w:color="auto"/>
        <w:bottom w:val="none" w:sz="0" w:space="0" w:color="auto"/>
        <w:right w:val="none" w:sz="0" w:space="0" w:color="auto"/>
      </w:divBdr>
    </w:div>
    <w:div w:id="1506555383">
      <w:bodyDiv w:val="1"/>
      <w:marLeft w:val="0"/>
      <w:marRight w:val="0"/>
      <w:marTop w:val="0"/>
      <w:marBottom w:val="0"/>
      <w:divBdr>
        <w:top w:val="none" w:sz="0" w:space="0" w:color="auto"/>
        <w:left w:val="none" w:sz="0" w:space="0" w:color="auto"/>
        <w:bottom w:val="none" w:sz="0" w:space="0" w:color="auto"/>
        <w:right w:val="none" w:sz="0" w:space="0" w:color="auto"/>
      </w:divBdr>
      <w:divsChild>
        <w:div w:id="1455952095">
          <w:marLeft w:val="0"/>
          <w:marRight w:val="0"/>
          <w:marTop w:val="0"/>
          <w:marBottom w:val="0"/>
          <w:divBdr>
            <w:top w:val="none" w:sz="0" w:space="0" w:color="auto"/>
            <w:left w:val="none" w:sz="0" w:space="0" w:color="auto"/>
            <w:bottom w:val="none" w:sz="0" w:space="0" w:color="auto"/>
            <w:right w:val="none" w:sz="0" w:space="0" w:color="auto"/>
          </w:divBdr>
        </w:div>
      </w:divsChild>
    </w:div>
    <w:div w:id="1551451722">
      <w:bodyDiv w:val="1"/>
      <w:marLeft w:val="0"/>
      <w:marRight w:val="0"/>
      <w:marTop w:val="0"/>
      <w:marBottom w:val="0"/>
      <w:divBdr>
        <w:top w:val="none" w:sz="0" w:space="0" w:color="auto"/>
        <w:left w:val="none" w:sz="0" w:space="0" w:color="auto"/>
        <w:bottom w:val="none" w:sz="0" w:space="0" w:color="auto"/>
        <w:right w:val="none" w:sz="0" w:space="0" w:color="auto"/>
      </w:divBdr>
      <w:divsChild>
        <w:div w:id="1009719410">
          <w:marLeft w:val="0"/>
          <w:marRight w:val="0"/>
          <w:marTop w:val="0"/>
          <w:marBottom w:val="0"/>
          <w:divBdr>
            <w:top w:val="none" w:sz="0" w:space="0" w:color="auto"/>
            <w:left w:val="none" w:sz="0" w:space="0" w:color="auto"/>
            <w:bottom w:val="none" w:sz="0" w:space="0" w:color="auto"/>
            <w:right w:val="none" w:sz="0" w:space="0" w:color="auto"/>
          </w:divBdr>
          <w:divsChild>
            <w:div w:id="1555389628">
              <w:marLeft w:val="0"/>
              <w:marRight w:val="0"/>
              <w:marTop w:val="0"/>
              <w:marBottom w:val="0"/>
              <w:divBdr>
                <w:top w:val="none" w:sz="0" w:space="0" w:color="auto"/>
                <w:left w:val="none" w:sz="0" w:space="0" w:color="auto"/>
                <w:bottom w:val="none" w:sz="0" w:space="0" w:color="auto"/>
                <w:right w:val="none" w:sz="0" w:space="0" w:color="auto"/>
              </w:divBdr>
              <w:divsChild>
                <w:div w:id="2026516482">
                  <w:marLeft w:val="0"/>
                  <w:marRight w:val="0"/>
                  <w:marTop w:val="0"/>
                  <w:marBottom w:val="0"/>
                  <w:divBdr>
                    <w:top w:val="none" w:sz="0" w:space="0" w:color="auto"/>
                    <w:left w:val="none" w:sz="0" w:space="0" w:color="auto"/>
                    <w:bottom w:val="none" w:sz="0" w:space="0" w:color="auto"/>
                    <w:right w:val="none" w:sz="0" w:space="0" w:color="auto"/>
                  </w:divBdr>
                  <w:divsChild>
                    <w:div w:id="1906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374335">
      <w:bodyDiv w:val="1"/>
      <w:marLeft w:val="0"/>
      <w:marRight w:val="0"/>
      <w:marTop w:val="0"/>
      <w:marBottom w:val="0"/>
      <w:divBdr>
        <w:top w:val="none" w:sz="0" w:space="0" w:color="auto"/>
        <w:left w:val="none" w:sz="0" w:space="0" w:color="auto"/>
        <w:bottom w:val="none" w:sz="0" w:space="0" w:color="auto"/>
        <w:right w:val="none" w:sz="0" w:space="0" w:color="auto"/>
      </w:divBdr>
      <w:divsChild>
        <w:div w:id="1609390936">
          <w:marLeft w:val="0"/>
          <w:marRight w:val="0"/>
          <w:marTop w:val="0"/>
          <w:marBottom w:val="0"/>
          <w:divBdr>
            <w:top w:val="none" w:sz="0" w:space="0" w:color="auto"/>
            <w:left w:val="none" w:sz="0" w:space="0" w:color="auto"/>
            <w:bottom w:val="none" w:sz="0" w:space="0" w:color="auto"/>
            <w:right w:val="none" w:sz="0" w:space="0" w:color="auto"/>
          </w:divBdr>
          <w:divsChild>
            <w:div w:id="182014661">
              <w:marLeft w:val="0"/>
              <w:marRight w:val="0"/>
              <w:marTop w:val="0"/>
              <w:marBottom w:val="0"/>
              <w:divBdr>
                <w:top w:val="none" w:sz="0" w:space="0" w:color="auto"/>
                <w:left w:val="none" w:sz="0" w:space="0" w:color="auto"/>
                <w:bottom w:val="none" w:sz="0" w:space="0" w:color="auto"/>
                <w:right w:val="none" w:sz="0" w:space="0" w:color="auto"/>
              </w:divBdr>
              <w:divsChild>
                <w:div w:id="44065279">
                  <w:marLeft w:val="0"/>
                  <w:marRight w:val="0"/>
                  <w:marTop w:val="0"/>
                  <w:marBottom w:val="0"/>
                  <w:divBdr>
                    <w:top w:val="none" w:sz="0" w:space="0" w:color="auto"/>
                    <w:left w:val="none" w:sz="0" w:space="0" w:color="auto"/>
                    <w:bottom w:val="none" w:sz="0" w:space="0" w:color="auto"/>
                    <w:right w:val="none" w:sz="0" w:space="0" w:color="auto"/>
                  </w:divBdr>
                  <w:divsChild>
                    <w:div w:id="3382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27050">
      <w:bodyDiv w:val="1"/>
      <w:marLeft w:val="0"/>
      <w:marRight w:val="0"/>
      <w:marTop w:val="0"/>
      <w:marBottom w:val="0"/>
      <w:divBdr>
        <w:top w:val="none" w:sz="0" w:space="0" w:color="auto"/>
        <w:left w:val="none" w:sz="0" w:space="0" w:color="auto"/>
        <w:bottom w:val="none" w:sz="0" w:space="0" w:color="auto"/>
        <w:right w:val="none" w:sz="0" w:space="0" w:color="auto"/>
      </w:divBdr>
      <w:divsChild>
        <w:div w:id="1900821203">
          <w:marLeft w:val="0"/>
          <w:marRight w:val="0"/>
          <w:marTop w:val="0"/>
          <w:marBottom w:val="0"/>
          <w:divBdr>
            <w:top w:val="none" w:sz="0" w:space="0" w:color="auto"/>
            <w:left w:val="none" w:sz="0" w:space="0" w:color="auto"/>
            <w:bottom w:val="none" w:sz="0" w:space="0" w:color="auto"/>
            <w:right w:val="none" w:sz="0" w:space="0" w:color="auto"/>
          </w:divBdr>
        </w:div>
        <w:div w:id="935866113">
          <w:marLeft w:val="0"/>
          <w:marRight w:val="0"/>
          <w:marTop w:val="0"/>
          <w:marBottom w:val="0"/>
          <w:divBdr>
            <w:top w:val="none" w:sz="0" w:space="0" w:color="auto"/>
            <w:left w:val="none" w:sz="0" w:space="0" w:color="auto"/>
            <w:bottom w:val="none" w:sz="0" w:space="0" w:color="auto"/>
            <w:right w:val="none" w:sz="0" w:space="0" w:color="auto"/>
          </w:divBdr>
        </w:div>
      </w:divsChild>
    </w:div>
    <w:div w:id="1619609115">
      <w:bodyDiv w:val="1"/>
      <w:marLeft w:val="0"/>
      <w:marRight w:val="0"/>
      <w:marTop w:val="0"/>
      <w:marBottom w:val="0"/>
      <w:divBdr>
        <w:top w:val="none" w:sz="0" w:space="0" w:color="auto"/>
        <w:left w:val="none" w:sz="0" w:space="0" w:color="auto"/>
        <w:bottom w:val="none" w:sz="0" w:space="0" w:color="auto"/>
        <w:right w:val="none" w:sz="0" w:space="0" w:color="auto"/>
      </w:divBdr>
      <w:divsChild>
        <w:div w:id="1045253505">
          <w:marLeft w:val="0"/>
          <w:marRight w:val="0"/>
          <w:marTop w:val="0"/>
          <w:marBottom w:val="0"/>
          <w:divBdr>
            <w:top w:val="none" w:sz="0" w:space="0" w:color="auto"/>
            <w:left w:val="none" w:sz="0" w:space="0" w:color="auto"/>
            <w:bottom w:val="none" w:sz="0" w:space="0" w:color="auto"/>
            <w:right w:val="none" w:sz="0" w:space="0" w:color="auto"/>
          </w:divBdr>
          <w:divsChild>
            <w:div w:id="1589462900">
              <w:marLeft w:val="0"/>
              <w:marRight w:val="0"/>
              <w:marTop w:val="0"/>
              <w:marBottom w:val="0"/>
              <w:divBdr>
                <w:top w:val="none" w:sz="0" w:space="0" w:color="auto"/>
                <w:left w:val="none" w:sz="0" w:space="0" w:color="auto"/>
                <w:bottom w:val="none" w:sz="0" w:space="0" w:color="auto"/>
                <w:right w:val="none" w:sz="0" w:space="0" w:color="auto"/>
              </w:divBdr>
              <w:divsChild>
                <w:div w:id="5994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5970">
      <w:bodyDiv w:val="1"/>
      <w:marLeft w:val="0"/>
      <w:marRight w:val="0"/>
      <w:marTop w:val="0"/>
      <w:marBottom w:val="0"/>
      <w:divBdr>
        <w:top w:val="none" w:sz="0" w:space="0" w:color="auto"/>
        <w:left w:val="none" w:sz="0" w:space="0" w:color="auto"/>
        <w:bottom w:val="none" w:sz="0" w:space="0" w:color="auto"/>
        <w:right w:val="none" w:sz="0" w:space="0" w:color="auto"/>
      </w:divBdr>
      <w:divsChild>
        <w:div w:id="1273174367">
          <w:marLeft w:val="480"/>
          <w:marRight w:val="0"/>
          <w:marTop w:val="0"/>
          <w:marBottom w:val="0"/>
          <w:divBdr>
            <w:top w:val="none" w:sz="0" w:space="0" w:color="auto"/>
            <w:left w:val="none" w:sz="0" w:space="0" w:color="auto"/>
            <w:bottom w:val="none" w:sz="0" w:space="0" w:color="auto"/>
            <w:right w:val="none" w:sz="0" w:space="0" w:color="auto"/>
          </w:divBdr>
          <w:divsChild>
            <w:div w:id="4037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311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69">
          <w:marLeft w:val="0"/>
          <w:marRight w:val="0"/>
          <w:marTop w:val="0"/>
          <w:marBottom w:val="0"/>
          <w:divBdr>
            <w:top w:val="none" w:sz="0" w:space="0" w:color="auto"/>
            <w:left w:val="none" w:sz="0" w:space="0" w:color="auto"/>
            <w:bottom w:val="none" w:sz="0" w:space="0" w:color="auto"/>
            <w:right w:val="none" w:sz="0" w:space="0" w:color="auto"/>
          </w:divBdr>
          <w:divsChild>
            <w:div w:id="568687176">
              <w:marLeft w:val="0"/>
              <w:marRight w:val="0"/>
              <w:marTop w:val="0"/>
              <w:marBottom w:val="0"/>
              <w:divBdr>
                <w:top w:val="none" w:sz="0" w:space="0" w:color="auto"/>
                <w:left w:val="none" w:sz="0" w:space="0" w:color="auto"/>
                <w:bottom w:val="none" w:sz="0" w:space="0" w:color="auto"/>
                <w:right w:val="none" w:sz="0" w:space="0" w:color="auto"/>
              </w:divBdr>
              <w:divsChild>
                <w:div w:id="6364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460">
      <w:bodyDiv w:val="1"/>
      <w:marLeft w:val="0"/>
      <w:marRight w:val="0"/>
      <w:marTop w:val="0"/>
      <w:marBottom w:val="0"/>
      <w:divBdr>
        <w:top w:val="none" w:sz="0" w:space="0" w:color="auto"/>
        <w:left w:val="none" w:sz="0" w:space="0" w:color="auto"/>
        <w:bottom w:val="none" w:sz="0" w:space="0" w:color="auto"/>
        <w:right w:val="none" w:sz="0" w:space="0" w:color="auto"/>
      </w:divBdr>
    </w:div>
    <w:div w:id="1703361553">
      <w:bodyDiv w:val="1"/>
      <w:marLeft w:val="0"/>
      <w:marRight w:val="0"/>
      <w:marTop w:val="0"/>
      <w:marBottom w:val="0"/>
      <w:divBdr>
        <w:top w:val="none" w:sz="0" w:space="0" w:color="auto"/>
        <w:left w:val="none" w:sz="0" w:space="0" w:color="auto"/>
        <w:bottom w:val="none" w:sz="0" w:space="0" w:color="auto"/>
        <w:right w:val="none" w:sz="0" w:space="0" w:color="auto"/>
      </w:divBdr>
    </w:div>
    <w:div w:id="1708949368">
      <w:bodyDiv w:val="1"/>
      <w:marLeft w:val="0"/>
      <w:marRight w:val="0"/>
      <w:marTop w:val="0"/>
      <w:marBottom w:val="0"/>
      <w:divBdr>
        <w:top w:val="none" w:sz="0" w:space="0" w:color="auto"/>
        <w:left w:val="none" w:sz="0" w:space="0" w:color="auto"/>
        <w:bottom w:val="none" w:sz="0" w:space="0" w:color="auto"/>
        <w:right w:val="none" w:sz="0" w:space="0" w:color="auto"/>
      </w:divBdr>
      <w:divsChild>
        <w:div w:id="161166529">
          <w:marLeft w:val="0"/>
          <w:marRight w:val="0"/>
          <w:marTop w:val="0"/>
          <w:marBottom w:val="0"/>
          <w:divBdr>
            <w:top w:val="none" w:sz="0" w:space="0" w:color="auto"/>
            <w:left w:val="none" w:sz="0" w:space="0" w:color="auto"/>
            <w:bottom w:val="none" w:sz="0" w:space="0" w:color="auto"/>
            <w:right w:val="none" w:sz="0" w:space="0" w:color="auto"/>
          </w:divBdr>
          <w:divsChild>
            <w:div w:id="259027502">
              <w:marLeft w:val="0"/>
              <w:marRight w:val="0"/>
              <w:marTop w:val="0"/>
              <w:marBottom w:val="0"/>
              <w:divBdr>
                <w:top w:val="none" w:sz="0" w:space="0" w:color="auto"/>
                <w:left w:val="none" w:sz="0" w:space="0" w:color="auto"/>
                <w:bottom w:val="none" w:sz="0" w:space="0" w:color="auto"/>
                <w:right w:val="none" w:sz="0" w:space="0" w:color="auto"/>
              </w:divBdr>
              <w:divsChild>
                <w:div w:id="18623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02635">
      <w:bodyDiv w:val="1"/>
      <w:marLeft w:val="0"/>
      <w:marRight w:val="0"/>
      <w:marTop w:val="0"/>
      <w:marBottom w:val="0"/>
      <w:divBdr>
        <w:top w:val="none" w:sz="0" w:space="0" w:color="auto"/>
        <w:left w:val="none" w:sz="0" w:space="0" w:color="auto"/>
        <w:bottom w:val="none" w:sz="0" w:space="0" w:color="auto"/>
        <w:right w:val="none" w:sz="0" w:space="0" w:color="auto"/>
      </w:divBdr>
      <w:divsChild>
        <w:div w:id="1943369285">
          <w:marLeft w:val="0"/>
          <w:marRight w:val="0"/>
          <w:marTop w:val="0"/>
          <w:marBottom w:val="0"/>
          <w:divBdr>
            <w:top w:val="none" w:sz="0" w:space="0" w:color="auto"/>
            <w:left w:val="none" w:sz="0" w:space="0" w:color="auto"/>
            <w:bottom w:val="none" w:sz="0" w:space="0" w:color="auto"/>
            <w:right w:val="none" w:sz="0" w:space="0" w:color="auto"/>
          </w:divBdr>
          <w:divsChild>
            <w:div w:id="271403730">
              <w:marLeft w:val="0"/>
              <w:marRight w:val="0"/>
              <w:marTop w:val="0"/>
              <w:marBottom w:val="0"/>
              <w:divBdr>
                <w:top w:val="none" w:sz="0" w:space="0" w:color="auto"/>
                <w:left w:val="none" w:sz="0" w:space="0" w:color="auto"/>
                <w:bottom w:val="none" w:sz="0" w:space="0" w:color="auto"/>
                <w:right w:val="none" w:sz="0" w:space="0" w:color="auto"/>
              </w:divBdr>
              <w:divsChild>
                <w:div w:id="461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8776">
      <w:bodyDiv w:val="1"/>
      <w:marLeft w:val="0"/>
      <w:marRight w:val="0"/>
      <w:marTop w:val="0"/>
      <w:marBottom w:val="0"/>
      <w:divBdr>
        <w:top w:val="none" w:sz="0" w:space="0" w:color="auto"/>
        <w:left w:val="none" w:sz="0" w:space="0" w:color="auto"/>
        <w:bottom w:val="none" w:sz="0" w:space="0" w:color="auto"/>
        <w:right w:val="none" w:sz="0" w:space="0" w:color="auto"/>
      </w:divBdr>
      <w:divsChild>
        <w:div w:id="152065867">
          <w:marLeft w:val="0"/>
          <w:marRight w:val="0"/>
          <w:marTop w:val="0"/>
          <w:marBottom w:val="0"/>
          <w:divBdr>
            <w:top w:val="none" w:sz="0" w:space="0" w:color="auto"/>
            <w:left w:val="none" w:sz="0" w:space="0" w:color="auto"/>
            <w:bottom w:val="none" w:sz="0" w:space="0" w:color="auto"/>
            <w:right w:val="none" w:sz="0" w:space="0" w:color="auto"/>
          </w:divBdr>
          <w:divsChild>
            <w:div w:id="1079248423">
              <w:marLeft w:val="0"/>
              <w:marRight w:val="0"/>
              <w:marTop w:val="0"/>
              <w:marBottom w:val="0"/>
              <w:divBdr>
                <w:top w:val="none" w:sz="0" w:space="0" w:color="auto"/>
                <w:left w:val="none" w:sz="0" w:space="0" w:color="auto"/>
                <w:bottom w:val="none" w:sz="0" w:space="0" w:color="auto"/>
                <w:right w:val="none" w:sz="0" w:space="0" w:color="auto"/>
              </w:divBdr>
              <w:divsChild>
                <w:div w:id="522132797">
                  <w:marLeft w:val="0"/>
                  <w:marRight w:val="0"/>
                  <w:marTop w:val="0"/>
                  <w:marBottom w:val="0"/>
                  <w:divBdr>
                    <w:top w:val="none" w:sz="0" w:space="0" w:color="auto"/>
                    <w:left w:val="none" w:sz="0" w:space="0" w:color="auto"/>
                    <w:bottom w:val="none" w:sz="0" w:space="0" w:color="auto"/>
                    <w:right w:val="none" w:sz="0" w:space="0" w:color="auto"/>
                  </w:divBdr>
                  <w:divsChild>
                    <w:div w:id="19597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5717">
      <w:bodyDiv w:val="1"/>
      <w:marLeft w:val="0"/>
      <w:marRight w:val="0"/>
      <w:marTop w:val="0"/>
      <w:marBottom w:val="0"/>
      <w:divBdr>
        <w:top w:val="none" w:sz="0" w:space="0" w:color="auto"/>
        <w:left w:val="none" w:sz="0" w:space="0" w:color="auto"/>
        <w:bottom w:val="none" w:sz="0" w:space="0" w:color="auto"/>
        <w:right w:val="none" w:sz="0" w:space="0" w:color="auto"/>
      </w:divBdr>
      <w:divsChild>
        <w:div w:id="687758389">
          <w:marLeft w:val="0"/>
          <w:marRight w:val="0"/>
          <w:marTop w:val="0"/>
          <w:marBottom w:val="0"/>
          <w:divBdr>
            <w:top w:val="none" w:sz="0" w:space="0" w:color="auto"/>
            <w:left w:val="none" w:sz="0" w:space="0" w:color="auto"/>
            <w:bottom w:val="none" w:sz="0" w:space="0" w:color="auto"/>
            <w:right w:val="none" w:sz="0" w:space="0" w:color="auto"/>
          </w:divBdr>
        </w:div>
        <w:div w:id="1878810727">
          <w:marLeft w:val="0"/>
          <w:marRight w:val="0"/>
          <w:marTop w:val="0"/>
          <w:marBottom w:val="0"/>
          <w:divBdr>
            <w:top w:val="none" w:sz="0" w:space="0" w:color="auto"/>
            <w:left w:val="none" w:sz="0" w:space="0" w:color="auto"/>
            <w:bottom w:val="none" w:sz="0" w:space="0" w:color="auto"/>
            <w:right w:val="none" w:sz="0" w:space="0" w:color="auto"/>
          </w:divBdr>
        </w:div>
      </w:divsChild>
    </w:div>
    <w:div w:id="1813133189">
      <w:bodyDiv w:val="1"/>
      <w:marLeft w:val="0"/>
      <w:marRight w:val="0"/>
      <w:marTop w:val="0"/>
      <w:marBottom w:val="0"/>
      <w:divBdr>
        <w:top w:val="none" w:sz="0" w:space="0" w:color="auto"/>
        <w:left w:val="none" w:sz="0" w:space="0" w:color="auto"/>
        <w:bottom w:val="none" w:sz="0" w:space="0" w:color="auto"/>
        <w:right w:val="none" w:sz="0" w:space="0" w:color="auto"/>
      </w:divBdr>
    </w:div>
    <w:div w:id="1842163904">
      <w:bodyDiv w:val="1"/>
      <w:marLeft w:val="0"/>
      <w:marRight w:val="0"/>
      <w:marTop w:val="0"/>
      <w:marBottom w:val="0"/>
      <w:divBdr>
        <w:top w:val="none" w:sz="0" w:space="0" w:color="auto"/>
        <w:left w:val="none" w:sz="0" w:space="0" w:color="auto"/>
        <w:bottom w:val="none" w:sz="0" w:space="0" w:color="auto"/>
        <w:right w:val="none" w:sz="0" w:space="0" w:color="auto"/>
      </w:divBdr>
      <w:divsChild>
        <w:div w:id="1178807490">
          <w:marLeft w:val="315"/>
          <w:marRight w:val="0"/>
          <w:marTop w:val="0"/>
          <w:marBottom w:val="180"/>
          <w:divBdr>
            <w:top w:val="none" w:sz="0" w:space="0" w:color="auto"/>
            <w:left w:val="none" w:sz="0" w:space="0" w:color="auto"/>
            <w:bottom w:val="none" w:sz="0" w:space="0" w:color="auto"/>
            <w:right w:val="none" w:sz="0" w:space="0" w:color="auto"/>
          </w:divBdr>
        </w:div>
        <w:div w:id="576865314">
          <w:marLeft w:val="315"/>
          <w:marRight w:val="0"/>
          <w:marTop w:val="0"/>
          <w:marBottom w:val="180"/>
          <w:divBdr>
            <w:top w:val="none" w:sz="0" w:space="0" w:color="auto"/>
            <w:left w:val="none" w:sz="0" w:space="0" w:color="auto"/>
            <w:bottom w:val="none" w:sz="0" w:space="0" w:color="auto"/>
            <w:right w:val="none" w:sz="0" w:space="0" w:color="auto"/>
          </w:divBdr>
        </w:div>
      </w:divsChild>
    </w:div>
    <w:div w:id="1978298036">
      <w:bodyDiv w:val="1"/>
      <w:marLeft w:val="0"/>
      <w:marRight w:val="0"/>
      <w:marTop w:val="0"/>
      <w:marBottom w:val="0"/>
      <w:divBdr>
        <w:top w:val="none" w:sz="0" w:space="0" w:color="auto"/>
        <w:left w:val="none" w:sz="0" w:space="0" w:color="auto"/>
        <w:bottom w:val="none" w:sz="0" w:space="0" w:color="auto"/>
        <w:right w:val="none" w:sz="0" w:space="0" w:color="auto"/>
      </w:divBdr>
    </w:div>
    <w:div w:id="2021810491">
      <w:bodyDiv w:val="1"/>
      <w:marLeft w:val="0"/>
      <w:marRight w:val="0"/>
      <w:marTop w:val="0"/>
      <w:marBottom w:val="0"/>
      <w:divBdr>
        <w:top w:val="none" w:sz="0" w:space="0" w:color="auto"/>
        <w:left w:val="none" w:sz="0" w:space="0" w:color="auto"/>
        <w:bottom w:val="none" w:sz="0" w:space="0" w:color="auto"/>
        <w:right w:val="none" w:sz="0" w:space="0" w:color="auto"/>
      </w:divBdr>
    </w:div>
    <w:div w:id="2032994358">
      <w:bodyDiv w:val="1"/>
      <w:marLeft w:val="0"/>
      <w:marRight w:val="0"/>
      <w:marTop w:val="0"/>
      <w:marBottom w:val="0"/>
      <w:divBdr>
        <w:top w:val="none" w:sz="0" w:space="0" w:color="auto"/>
        <w:left w:val="none" w:sz="0" w:space="0" w:color="auto"/>
        <w:bottom w:val="none" w:sz="0" w:space="0" w:color="auto"/>
        <w:right w:val="none" w:sz="0" w:space="0" w:color="auto"/>
      </w:divBdr>
    </w:div>
    <w:div w:id="2033264810">
      <w:bodyDiv w:val="1"/>
      <w:marLeft w:val="0"/>
      <w:marRight w:val="0"/>
      <w:marTop w:val="0"/>
      <w:marBottom w:val="0"/>
      <w:divBdr>
        <w:top w:val="none" w:sz="0" w:space="0" w:color="auto"/>
        <w:left w:val="none" w:sz="0" w:space="0" w:color="auto"/>
        <w:bottom w:val="none" w:sz="0" w:space="0" w:color="auto"/>
        <w:right w:val="none" w:sz="0" w:space="0" w:color="auto"/>
      </w:divBdr>
    </w:div>
    <w:div w:id="2050109266">
      <w:bodyDiv w:val="1"/>
      <w:marLeft w:val="0"/>
      <w:marRight w:val="0"/>
      <w:marTop w:val="0"/>
      <w:marBottom w:val="0"/>
      <w:divBdr>
        <w:top w:val="none" w:sz="0" w:space="0" w:color="auto"/>
        <w:left w:val="none" w:sz="0" w:space="0" w:color="auto"/>
        <w:bottom w:val="none" w:sz="0" w:space="0" w:color="auto"/>
        <w:right w:val="none" w:sz="0" w:space="0" w:color="auto"/>
      </w:divBdr>
    </w:div>
    <w:div w:id="2059040496">
      <w:bodyDiv w:val="1"/>
      <w:marLeft w:val="0"/>
      <w:marRight w:val="0"/>
      <w:marTop w:val="0"/>
      <w:marBottom w:val="0"/>
      <w:divBdr>
        <w:top w:val="none" w:sz="0" w:space="0" w:color="auto"/>
        <w:left w:val="none" w:sz="0" w:space="0" w:color="auto"/>
        <w:bottom w:val="none" w:sz="0" w:space="0" w:color="auto"/>
        <w:right w:val="none" w:sz="0" w:space="0" w:color="auto"/>
      </w:divBdr>
      <w:divsChild>
        <w:div w:id="273906893">
          <w:marLeft w:val="0"/>
          <w:marRight w:val="0"/>
          <w:marTop w:val="0"/>
          <w:marBottom w:val="0"/>
          <w:divBdr>
            <w:top w:val="none" w:sz="0" w:space="0" w:color="auto"/>
            <w:left w:val="none" w:sz="0" w:space="0" w:color="auto"/>
            <w:bottom w:val="none" w:sz="0" w:space="0" w:color="auto"/>
            <w:right w:val="none" w:sz="0" w:space="0" w:color="auto"/>
          </w:divBdr>
          <w:divsChild>
            <w:div w:id="1670213557">
              <w:marLeft w:val="0"/>
              <w:marRight w:val="0"/>
              <w:marTop w:val="0"/>
              <w:marBottom w:val="0"/>
              <w:divBdr>
                <w:top w:val="none" w:sz="0" w:space="0" w:color="auto"/>
                <w:left w:val="none" w:sz="0" w:space="0" w:color="auto"/>
                <w:bottom w:val="none" w:sz="0" w:space="0" w:color="auto"/>
                <w:right w:val="none" w:sz="0" w:space="0" w:color="auto"/>
              </w:divBdr>
              <w:divsChild>
                <w:div w:id="7382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8127">
      <w:bodyDiv w:val="1"/>
      <w:marLeft w:val="0"/>
      <w:marRight w:val="0"/>
      <w:marTop w:val="0"/>
      <w:marBottom w:val="0"/>
      <w:divBdr>
        <w:top w:val="none" w:sz="0" w:space="0" w:color="auto"/>
        <w:left w:val="none" w:sz="0" w:space="0" w:color="auto"/>
        <w:bottom w:val="none" w:sz="0" w:space="0" w:color="auto"/>
        <w:right w:val="none" w:sz="0" w:space="0" w:color="auto"/>
      </w:divBdr>
      <w:divsChild>
        <w:div w:id="990249973">
          <w:marLeft w:val="0"/>
          <w:marRight w:val="0"/>
          <w:marTop w:val="0"/>
          <w:marBottom w:val="0"/>
          <w:divBdr>
            <w:top w:val="none" w:sz="0" w:space="0" w:color="auto"/>
            <w:left w:val="none" w:sz="0" w:space="0" w:color="auto"/>
            <w:bottom w:val="none" w:sz="0" w:space="0" w:color="auto"/>
            <w:right w:val="none" w:sz="0" w:space="0" w:color="auto"/>
          </w:divBdr>
        </w:div>
        <w:div w:id="1491365957">
          <w:marLeft w:val="0"/>
          <w:marRight w:val="0"/>
          <w:marTop w:val="0"/>
          <w:marBottom w:val="0"/>
          <w:divBdr>
            <w:top w:val="none" w:sz="0" w:space="0" w:color="auto"/>
            <w:left w:val="none" w:sz="0" w:space="0" w:color="auto"/>
            <w:bottom w:val="none" w:sz="0" w:space="0" w:color="auto"/>
            <w:right w:val="none" w:sz="0" w:space="0" w:color="auto"/>
          </w:divBdr>
        </w:div>
        <w:div w:id="822964695">
          <w:marLeft w:val="0"/>
          <w:marRight w:val="0"/>
          <w:marTop w:val="0"/>
          <w:marBottom w:val="0"/>
          <w:divBdr>
            <w:top w:val="none" w:sz="0" w:space="0" w:color="auto"/>
            <w:left w:val="none" w:sz="0" w:space="0" w:color="auto"/>
            <w:bottom w:val="none" w:sz="0" w:space="0" w:color="auto"/>
            <w:right w:val="none" w:sz="0" w:space="0" w:color="auto"/>
          </w:divBdr>
        </w:div>
      </w:divsChild>
    </w:div>
    <w:div w:id="2085368672">
      <w:bodyDiv w:val="1"/>
      <w:marLeft w:val="0"/>
      <w:marRight w:val="0"/>
      <w:marTop w:val="0"/>
      <w:marBottom w:val="0"/>
      <w:divBdr>
        <w:top w:val="none" w:sz="0" w:space="0" w:color="auto"/>
        <w:left w:val="none" w:sz="0" w:space="0" w:color="auto"/>
        <w:bottom w:val="none" w:sz="0" w:space="0" w:color="auto"/>
        <w:right w:val="none" w:sz="0" w:space="0" w:color="auto"/>
      </w:divBdr>
    </w:div>
    <w:div w:id="2123255858">
      <w:bodyDiv w:val="1"/>
      <w:marLeft w:val="0"/>
      <w:marRight w:val="0"/>
      <w:marTop w:val="0"/>
      <w:marBottom w:val="0"/>
      <w:divBdr>
        <w:top w:val="none" w:sz="0" w:space="0" w:color="auto"/>
        <w:left w:val="none" w:sz="0" w:space="0" w:color="auto"/>
        <w:bottom w:val="none" w:sz="0" w:space="0" w:color="auto"/>
        <w:right w:val="none" w:sz="0" w:space="0" w:color="auto"/>
      </w:divBdr>
      <w:divsChild>
        <w:div w:id="1084229295">
          <w:marLeft w:val="0"/>
          <w:marRight w:val="0"/>
          <w:marTop w:val="0"/>
          <w:marBottom w:val="0"/>
          <w:divBdr>
            <w:top w:val="none" w:sz="0" w:space="0" w:color="auto"/>
            <w:left w:val="none" w:sz="0" w:space="0" w:color="auto"/>
            <w:bottom w:val="none" w:sz="0" w:space="0" w:color="auto"/>
            <w:right w:val="none" w:sz="0" w:space="0" w:color="auto"/>
          </w:divBdr>
          <w:divsChild>
            <w:div w:id="814177792">
              <w:marLeft w:val="0"/>
              <w:marRight w:val="0"/>
              <w:marTop w:val="0"/>
              <w:marBottom w:val="0"/>
              <w:divBdr>
                <w:top w:val="none" w:sz="0" w:space="0" w:color="auto"/>
                <w:left w:val="none" w:sz="0" w:space="0" w:color="auto"/>
                <w:bottom w:val="none" w:sz="0" w:space="0" w:color="auto"/>
                <w:right w:val="none" w:sz="0" w:space="0" w:color="auto"/>
              </w:divBdr>
              <w:divsChild>
                <w:div w:id="1606040394">
                  <w:marLeft w:val="0"/>
                  <w:marRight w:val="0"/>
                  <w:marTop w:val="0"/>
                  <w:marBottom w:val="0"/>
                  <w:divBdr>
                    <w:top w:val="none" w:sz="0" w:space="0" w:color="auto"/>
                    <w:left w:val="none" w:sz="0" w:space="0" w:color="auto"/>
                    <w:bottom w:val="none" w:sz="0" w:space="0" w:color="auto"/>
                    <w:right w:val="none" w:sz="0" w:space="0" w:color="auto"/>
                  </w:divBdr>
                  <w:divsChild>
                    <w:div w:id="21363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54283">
      <w:bodyDiv w:val="1"/>
      <w:marLeft w:val="0"/>
      <w:marRight w:val="0"/>
      <w:marTop w:val="0"/>
      <w:marBottom w:val="0"/>
      <w:divBdr>
        <w:top w:val="none" w:sz="0" w:space="0" w:color="auto"/>
        <w:left w:val="none" w:sz="0" w:space="0" w:color="auto"/>
        <w:bottom w:val="none" w:sz="0" w:space="0" w:color="auto"/>
        <w:right w:val="none" w:sz="0" w:space="0" w:color="auto"/>
      </w:divBdr>
      <w:divsChild>
        <w:div w:id="72318075">
          <w:marLeft w:val="0"/>
          <w:marRight w:val="0"/>
          <w:marTop w:val="0"/>
          <w:marBottom w:val="0"/>
          <w:divBdr>
            <w:top w:val="none" w:sz="0" w:space="0" w:color="auto"/>
            <w:left w:val="none" w:sz="0" w:space="0" w:color="auto"/>
            <w:bottom w:val="none" w:sz="0" w:space="0" w:color="auto"/>
            <w:right w:val="none" w:sz="0" w:space="0" w:color="auto"/>
          </w:divBdr>
        </w:div>
      </w:divsChild>
    </w:div>
    <w:div w:id="2135518751">
      <w:bodyDiv w:val="1"/>
      <w:marLeft w:val="0"/>
      <w:marRight w:val="0"/>
      <w:marTop w:val="0"/>
      <w:marBottom w:val="0"/>
      <w:divBdr>
        <w:top w:val="none" w:sz="0" w:space="0" w:color="auto"/>
        <w:left w:val="none" w:sz="0" w:space="0" w:color="auto"/>
        <w:bottom w:val="none" w:sz="0" w:space="0" w:color="auto"/>
        <w:right w:val="none" w:sz="0" w:space="0" w:color="auto"/>
      </w:divBdr>
    </w:div>
    <w:div w:id="2142066945">
      <w:bodyDiv w:val="1"/>
      <w:marLeft w:val="0"/>
      <w:marRight w:val="0"/>
      <w:marTop w:val="0"/>
      <w:marBottom w:val="0"/>
      <w:divBdr>
        <w:top w:val="none" w:sz="0" w:space="0" w:color="auto"/>
        <w:left w:val="none" w:sz="0" w:space="0" w:color="auto"/>
        <w:bottom w:val="none" w:sz="0" w:space="0" w:color="auto"/>
        <w:right w:val="none" w:sz="0" w:space="0" w:color="auto"/>
      </w:divBdr>
      <w:divsChild>
        <w:div w:id="1652707854">
          <w:marLeft w:val="0"/>
          <w:marRight w:val="0"/>
          <w:marTop w:val="0"/>
          <w:marBottom w:val="0"/>
          <w:divBdr>
            <w:top w:val="none" w:sz="0" w:space="0" w:color="auto"/>
            <w:left w:val="none" w:sz="0" w:space="0" w:color="auto"/>
            <w:bottom w:val="none" w:sz="0" w:space="0" w:color="auto"/>
            <w:right w:val="none" w:sz="0" w:space="0" w:color="auto"/>
          </w:divBdr>
          <w:divsChild>
            <w:div w:id="609092033">
              <w:marLeft w:val="0"/>
              <w:marRight w:val="0"/>
              <w:marTop w:val="0"/>
              <w:marBottom w:val="0"/>
              <w:divBdr>
                <w:top w:val="none" w:sz="0" w:space="0" w:color="auto"/>
                <w:left w:val="none" w:sz="0" w:space="0" w:color="auto"/>
                <w:bottom w:val="none" w:sz="0" w:space="0" w:color="auto"/>
                <w:right w:val="none" w:sz="0" w:space="0" w:color="auto"/>
              </w:divBdr>
              <w:divsChild>
                <w:div w:id="5269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40697">
      <w:bodyDiv w:val="1"/>
      <w:marLeft w:val="0"/>
      <w:marRight w:val="0"/>
      <w:marTop w:val="0"/>
      <w:marBottom w:val="0"/>
      <w:divBdr>
        <w:top w:val="none" w:sz="0" w:space="0" w:color="auto"/>
        <w:left w:val="none" w:sz="0" w:space="0" w:color="auto"/>
        <w:bottom w:val="none" w:sz="0" w:space="0" w:color="auto"/>
        <w:right w:val="none" w:sz="0" w:space="0" w:color="auto"/>
      </w:divBdr>
      <w:divsChild>
        <w:div w:id="718549360">
          <w:marLeft w:val="315"/>
          <w:marRight w:val="0"/>
          <w:marTop w:val="0"/>
          <w:marBottom w:val="180"/>
          <w:divBdr>
            <w:top w:val="none" w:sz="0" w:space="0" w:color="auto"/>
            <w:left w:val="none" w:sz="0" w:space="0" w:color="auto"/>
            <w:bottom w:val="none" w:sz="0" w:space="0" w:color="auto"/>
            <w:right w:val="none" w:sz="0" w:space="0" w:color="auto"/>
          </w:divBdr>
        </w:div>
        <w:div w:id="660810264">
          <w:marLeft w:val="315"/>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foundationalecono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E058F8930E0E241B4560415FE1909FD" ma:contentTypeVersion="2" ma:contentTypeDescription="Ein neues Dokument erstellen." ma:contentTypeScope="" ma:versionID="5ca7f2f73fe52476c7f737718729c4fd">
  <xsd:schema xmlns:xsd="http://www.w3.org/2001/XMLSchema" xmlns:xs="http://www.w3.org/2001/XMLSchema" xmlns:p="http://schemas.microsoft.com/office/2006/metadata/properties" xmlns:ns2="e9ad02b1-1808-4f55-81c1-02da346030c9" targetNamespace="http://schemas.microsoft.com/office/2006/metadata/properties" ma:root="true" ma:fieldsID="ec522964c25fc811619decb65dd91918" ns2:_="">
    <xsd:import namespace="e9ad02b1-1808-4f55-81c1-02da346030c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d02b1-1808-4f55-81c1-02da346030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B8596B-0EDF-E847-9047-EF640D98629C}">
  <ds:schemaRefs>
    <ds:schemaRef ds:uri="http://schemas.openxmlformats.org/officeDocument/2006/bibliography"/>
  </ds:schemaRefs>
</ds:datastoreItem>
</file>

<file path=customXml/itemProps2.xml><?xml version="1.0" encoding="utf-8"?>
<ds:datastoreItem xmlns:ds="http://schemas.openxmlformats.org/officeDocument/2006/customXml" ds:itemID="{AE198E8F-64BC-49A5-AAE4-BB870E4B60B2}">
  <ds:schemaRefs>
    <ds:schemaRef ds:uri="http://schemas.microsoft.com/sharepoint/v3/contenttype/forms"/>
  </ds:schemaRefs>
</ds:datastoreItem>
</file>

<file path=customXml/itemProps3.xml><?xml version="1.0" encoding="utf-8"?>
<ds:datastoreItem xmlns:ds="http://schemas.openxmlformats.org/officeDocument/2006/customXml" ds:itemID="{9053D210-07FB-4D41-B9F9-0B437C304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d02b1-1808-4f55-81c1-02da346030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75FDD4-6B97-4242-87FC-2E0D5EBA89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37</Pages>
  <Words>36877</Words>
  <Characters>210203</Characters>
  <Application>Microsoft Office Word</Application>
  <DocSecurity>0</DocSecurity>
  <Lines>1751</Lines>
  <Paragraphs>493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Grabow, Simon</dc:creator>
  <cp:keywords/>
  <dc:description/>
  <cp:lastModifiedBy>Riepl, Tobias Johannes Silvan</cp:lastModifiedBy>
  <cp:revision>395</cp:revision>
  <cp:lastPrinted>2024-09-05T06:55:00Z</cp:lastPrinted>
  <dcterms:created xsi:type="dcterms:W3CDTF">2025-04-22T09:00:00Z</dcterms:created>
  <dcterms:modified xsi:type="dcterms:W3CDTF">2025-04-23T13:29:00Z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0x010100DE058F8930E0E241B4560415FE1909FD</vt:lpwstr>
  </property>
  <property fmtid="{D5CDD505-2E9C-101B-9397-08002B2CF9AE}" pid="3" name="ZOTERO_PREF_2">
    <vt:lpwstr>alAbbreviations" value="true"/&gt;&lt;/prefs&gt;&lt;/data&gt;</vt:lpwstr>
  </property>
  <property fmtid="{D5CDD505-2E9C-101B-9397-08002B2CF9AE}" pid="4" name="ZOTERO_PREF_1">
    <vt:lpwstr>&lt;data data-version="3" zotero-version="6.0.37"&gt;&lt;session id="d2KMxpnU"/&gt;&lt;style id="http://www.zotero.org/styles/apa" locale="en-GB" hasBibliography="1" bibliographyStyleHasBeenSet="1"/&gt;&lt;prefs&gt;&lt;pref name="fieldType" value="Field"/&gt;&lt;pref name="automaticJourn</vt:lpwstr>
  </property>
</Properties>
</file>