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240"/>
          <w:left w:type="dxa" w:w="240"/>
          <w:bottom w:type="dxa" w:w="240"/>
          <w:right w:type="dxa" w:w="240"/>
        </w:tblCellMar>
      </w:tblPr>
      <w:tblGrid>
        <w:gridCol w:w="100"/>
      </w:tblGrid>
      <w:tr>
        <w:tc>
          <w:tcPr>
            <w:shd w:fill="0F172A" w:val="clear"/>
          </w:tcPr>
          <w:p>
            <w:pPr>
              <w:spacing w:after="60" w:before="100"/>
              <w:jc w:val="center"/>
            </w:pPr>
            <w:r>
              <w:rPr>
                <w:b/>
                <w:bCs/>
                <w:color w:val="94A3B8"/>
                <w:sz w:val="24"/>
                <w:szCs w:val="24"/>
              </w:rPr>
              <w:t xml:space="preserve">VOG TEKSTİL SANAYİ VE TİCARET A.Ş.</w:t>
            </w:r>
          </w:p>
          <w:p>
            <w:pPr>
              <w:spacing w:after="80" w:before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AKILLI LOJİSTİK VE OTOMASYON OPERASYON EL KİTABI</w:t>
            </w:r>
          </w:p>
          <w:p>
            <w:pPr>
              <w:spacing w:after="100" w:before="0"/>
              <w:jc w:val="center"/>
            </w:pPr>
            <w:r>
              <w:rPr>
                <w:i/>
                <w:iCs/>
                <w:color w:val="CBD5E1"/>
                <w:sz w:val="19"/>
                <w:szCs w:val="19"/>
              </w:rPr>
              <w:t xml:space="preserve">SATO CL4NX Plus RFID Yazıcı, RFID Tünel İstasyonu, Otomatik Kolileme &amp; HC Robotics Sorter 5 Çalışma Profili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Doküman No:</w:t>
            </w:r>
          </w:p>
        </w:tc>
        <w:tc>
          <w:tcPr>
            <w:tcW w:type="pct" w:w="25%"/>
          </w:tcPr>
          <w:p>
            <w:r>
              <w:rPr>
                <w:sz w:val="18"/>
                <w:szCs w:val="18"/>
              </w:rPr>
              <w:t xml:space="preserve">VOG-SOP-2026-V1.5</w:t>
            </w:r>
          </w:p>
        </w:tc>
        <w:tc>
          <w:tcPr>
            <w:tcW w:type="pct" w:w="25%"/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Yayın Tarihi:</w:t>
            </w:r>
          </w:p>
        </w:tc>
        <w:tc>
          <w:tcPr>
            <w:tcW w:type="pct" w:w="25%"/>
          </w:tcPr>
          <w:p>
            <w:r>
              <w:rPr>
                <w:sz w:val="18"/>
                <w:szCs w:val="18"/>
              </w:rPr>
              <w:t xml:space="preserve">25 Ağustos 2026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Sistem Kapsamı:</w:t>
            </w:r>
          </w:p>
        </w:tc>
        <w:tc>
          <w:p>
            <w:r>
              <w:rPr>
                <w:sz w:val="18"/>
                <w:szCs w:val="18"/>
              </w:rPr>
              <w:t xml:space="preserve">RFID, Yazıcılar, ERP &amp; Sorter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Hedef Kitle:</w:t>
            </w:r>
          </w:p>
        </w:tc>
        <w:tc>
          <w:p>
            <w:r>
              <w:rPr>
                <w:sz w:val="18"/>
                <w:szCs w:val="18"/>
              </w:rPr>
              <w:t xml:space="preserve">Depo, Üretim, IT, Operatörler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1. SATO CL4NX PLUS RFID YAZICI OPERASYONU VE AYARLARI</w:t>
      </w:r>
    </w:p>
    <w:p>
      <w:r>
        <w:t xml:space="preserve">SATO CL4NX Plus, VOG üretim hattında tekstil ürünlerine dikilen veya asılan RFID UHF Gen2 etiketlerin hem üzerine barkod/grafik baskısı yapan hem de dahili çipine EPC kodlayan ana endüstriyel yazıcıdır. Cihazın fabrika açılışında boş etiket israfını önlemek ve kesme hizasında durmasını sağlamak için aşağıdaki adımlar uygulanır:</w:t>
      </w:r>
    </w:p>
    <w:tbl>
      <w:tblPr>
        <w:tblW w:type="pct" w:w="100%"/>
        <w:tblBorders>
          <w:top w:val="none"/>
          <w:left w:val="single" w:color="DC2626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160"/>
        </w:tblCellMar>
      </w:tblPr>
      <w:tblGrid>
        <w:gridCol w:w="100"/>
      </w:tblGrid>
      <w:tr>
        <w:tc>
          <w:tcPr>
            <w:shd w:fill="FEF2F2" w:val="clear"/>
          </w:tcPr>
          <w:p>
            <w:pPr>
              <w:spacing w:after="40" w:before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Açılışta 4 Boş Etiket Çıkmasını Kesin Engelleme Kuralı</w:t>
            </w:r>
          </w:p>
          <w:p>
            <w:pPr>
              <w:spacing w:after="60" w:before="0"/>
            </w:pPr>
            <w:r>
              <w:rPr>
                <w:color w:val="1E293B"/>
                <w:sz w:val="20"/>
                <w:szCs w:val="20"/>
              </w:rPr>
              <w:t xml:space="preserve">Yazıcı açıldığında veya kafa mandalı kilitlendiğinde SZPL emülasyonunun otomatik kalibrasyon yapması engellenmelidir. Yazıcı ekranından veya Web Arayüzünden SZPL ➔ Power Up Action ➔ 'NO MOTION' ve Head Close Action ➔ 'NO MOTION' seçilmelidir.</w:t>
            </w:r>
          </w:p>
        </w:tc>
      </w:tr>
    </w:tbl>
    <w:p>
      <w:pPr>
        <w:spacing w:after="80" w:before="10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28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Ayar Adı</w:t>
            </w:r>
          </w:p>
        </w:tc>
        <w:tc>
          <w:tcPr>
            <w:tcW w:type="pct" w:w="32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Seçilecek Değer</w:t>
            </w:r>
          </w:p>
        </w:tc>
        <w:tc>
          <w:tcPr>
            <w:tcW w:type="pct" w:w="4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Fonksiyonel Açıklama</w:t>
            </w:r>
          </w:p>
        </w:tc>
      </w:tr>
      <w:tr>
        <w:tc>
          <w:p>
            <w:r>
              <w:rPr>
                <w:b/>
                <w:bCs/>
              </w:rPr>
              <w:t xml:space="preserve">Web Arayüz Girişi</w:t>
            </w:r>
          </w:p>
        </w:tc>
        <w:tc>
          <w:p>
            <w:r>
              <w:rPr>
                <w:b/>
                <w:bCs/>
                <w:color w:val="2563EB"/>
              </w:rPr>
              <w:t xml:space="preserve">Kullanıcı: admin  |  Şifre: 0310</w:t>
            </w:r>
          </w:p>
        </w:tc>
        <w:tc>
          <w:p>
            <w:r>
              <w:t xml:space="preserve">Yazıcı IP'si tarayıcıya yazılarak girilir.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SZPL Power Up Action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DC2626"/>
              </w:rPr>
              <w:t xml:space="preserve">NO MOTION (Hareket Yok)</w:t>
            </w:r>
          </w:p>
        </w:tc>
        <w:tc>
          <w:tcPr>
            <w:shd w:fill="F8FAFC" w:val="clear"/>
          </w:tcPr>
          <w:p>
            <w:r>
              <w:t xml:space="preserve">Açılışta 4 boş etiket atılmasını tamamen durdurur.</w:t>
            </w:r>
          </w:p>
        </w:tc>
      </w:tr>
      <w:tr>
        <w:tc>
          <w:p>
            <w:r>
              <w:rPr>
                <w:b/>
                <w:bCs/>
              </w:rPr>
              <w:t xml:space="preserve">Yazdırma Modu (Print Mode)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Tear-Off (Yırtma Modu)</w:t>
            </w:r>
          </w:p>
        </w:tc>
        <w:tc>
          <w:p>
            <w:r>
              <w:t xml:space="preserve">Baskı bittiğinde etiketi kesme bıçağında durdurur.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Yırtma Ofseti (Offset)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+10 mm ile +12 mm</w:t>
            </w:r>
          </w:p>
        </w:tc>
        <w:tc>
          <w:tcPr>
            <w:shd w:fill="F8FAFC" w:val="clear"/>
          </w:tcPr>
          <w:p>
            <w:r>
              <w:t xml:space="preserve">Perfore çizgisinin tam kesme bıçağına oturması.</w:t>
            </w:r>
          </w:p>
        </w:tc>
      </w:tr>
      <w:tr>
        <w:tc>
          <w:p>
            <w:r>
              <w:rPr>
                <w:b/>
                <w:bCs/>
              </w:rPr>
              <w:t xml:space="preserve">Geri Çekme (Backfeed)</w:t>
            </w:r>
          </w:p>
        </w:tc>
        <w:tc>
          <w:p>
            <w:r>
              <w:rPr>
                <w:b/>
                <w:bCs/>
              </w:rPr>
              <w:t xml:space="preserve">Before Print (Yazdırma Öncesi)</w:t>
            </w:r>
          </w:p>
        </w:tc>
        <w:tc>
          <w:p>
            <w:r>
              <w:t xml:space="preserve">Sonraki baskıda etiketi içeri çeker, sıfır kayıp sağlar.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2. RFID OKUMA TÜNELİ VE OTOMATİK KOLİLEME STANDARTLARI</w:t>
      </w:r>
    </w:p>
    <w:p>
      <w:r>
        <w:t xml:space="preserve">RFID Okuma Tüneli, dikilmiş ve etiketlenmiş ürünlerin koli içindeyken 2 saniyede 4 antenli Impinj okuyucu ile sayıldığı ana istasyondur.</w:t>
      </w:r>
    </w:p>
    <w:tbl>
      <w:tblPr>
        <w:tblW w:type="pct" w:w="100%"/>
        <w:tblBorders>
          <w:top w:val="none"/>
          <w:left w:val="single" w:color="059669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160"/>
        </w:tblCellMar>
      </w:tblPr>
      <w:tblGrid>
        <w:gridCol w:w="100"/>
      </w:tblGrid>
      <w:tr>
        <w:tc>
          <w:tcPr>
            <w:shd w:fill="F0FDF4" w:val="clear"/>
          </w:tcPr>
          <w:p>
            <w:pPr>
              <w:spacing w:after="40" w:before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✅ Akıllı İki Kademeli Koli Etiketi ve Logo ERP Entegrasyonu</w:t>
            </w:r>
          </w:p>
          <w:p>
            <w:pPr>
              <w:spacing w:after="60" w:before="0"/>
            </w:pPr>
            <w:r>
              <w:rPr>
                <w:color w:val="1E293B"/>
                <w:sz w:val="20"/>
                <w:szCs w:val="20"/>
              </w:rPr>
              <w:t xml:space="preserve">• Personel Koli Etiketi: Yetkili bayi çalışanlarının ismine özel hazırlanan siparişlerde devreye girer (Personel Adı, Bayi, Beden ve sağda tam boy dikey Code-128 koli barkodu).
• Sipariş / Sevkiyat Koli Etiketi: Toptan siparişlerde devreye girer (Sipariş No, Müşteri Cari, Beden Dağılım Tablosu ve sağda dikey koli barkodu).
• Logo Tiger Kağıt İrsaliyesi: Koli tamamlandığında 0.1 saniyede doğrudan Logo MSSQL veritabanına matbu Kağıt İrsaliye (TRCODE=8, EDESPATCH=0) olarak kaydedilir. Tek koliye kesinlikle tek etiket basılır.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3. HC ROBOTICS OMNISORT MINI ENTEGRASYON VE ADRESLEME REHBERİ</w:t>
      </w:r>
    </w:p>
    <w:p>
      <w:r>
        <w:t xml:space="preserve">HC Robotics OmniSort Mini, 4 Bölüm (Modül/Duvar) ve her bölümde 5 Sütun × 3 Kat olmak üzere toplam 60 göze (sepet) sahip yüksek hızlı otomatik ayrıştırma makinesidir. Sol tarafta 2 bölüm (A1 ve A2), ortada asansör (lift) ve sağ tarafta 2 bölüm (B1 ve B2) yer alır.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160"/>
        </w:tblCellMar>
      </w:tblPr>
      <w:tblGrid>
        <w:gridCol w:w="100"/>
      </w:tblGrid>
      <w:tr>
        <w:tc>
          <w:tcPr>
            <w:shd w:fill="EFF6FF" w:val="clear"/>
          </w:tcPr>
          <w:p>
            <w:pPr>
              <w:spacing w:after="40" w:before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💡 Bağlantı Mimarisi &amp; .env Yapılandırması</w:t>
            </w:r>
          </w:p>
          <w:p>
            <w:pPr>
              <w:spacing w:after="60" w:before="0"/>
            </w:pPr>
            <w:r>
              <w:rPr>
                <w:color w:val="1E293B"/>
                <w:sz w:val="20"/>
                <w:szCs w:val="20"/>
              </w:rPr>
              <w:t xml:space="preserve">• HC_SORTER_API_URL: http://192.168.1.234 (Sorter PLC Bilgisayarı IP'si)
• HC_SORTER_PORT: 4000 (Sorter API Portu)
• HC_SORTER_SYSTEM_ID: M145 (Makine Seri Kodu)
• HC_SORTER_SITE_ID: M145-SITE-1 (Tesis / Saha Kodu)
• planWallId (Duvar Kodları): Makinenin 4 bölümü için M145-WALL-1, M145-WALL-2, M145-WALL-3 ve M145-WALL-4 olarak VOG tarafından dinamik yönlendirilir.
• planIndexInWall: İlgili duvarın içindeki 1-15 arası sepet sıra numarasıdır.</w:t>
            </w:r>
          </w:p>
        </w:tc>
      </w:tr>
    </w:tbl>
    <w:p>
      <w:pPr>
        <w:spacing w:after="80" w:before="10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Fonksiyon / Arayüz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Girilecek Tam URL</w:t>
            </w:r>
          </w:p>
        </w:tc>
        <w:tc>
          <w:tcPr>
            <w:tcW w:type="pct" w:w="3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İşlem Amacı</w:t>
            </w:r>
          </w:p>
        </w:tc>
      </w:tr>
      <w:tr>
        <w:tc>
          <w:p>
            <w:r>
              <w:rPr>
                <w:b/>
                <w:bCs/>
              </w:rPr>
              <w:t xml:space="preserve">1. Heartbeat / Status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http://192.168.1.251:3001/wms/common/status</w:t>
            </w:r>
          </w:p>
        </w:tc>
        <w:tc>
          <w:p>
            <w:r>
              <w:t xml:space="preserve">3 sn'de bir canlılık sinyali gönderir.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2. Destination Query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http://192.168.1.251:3001/wms/white/destination/query</w:t>
            </w:r>
          </w:p>
        </w:tc>
        <w:tc>
          <w:tcPr>
            <w:shd w:fill="F8FAFC" w:val="clear"/>
          </w:tcPr>
          <w:p>
            <w:r>
              <w:t xml:space="preserve">Barkod okununca hedef gözü sorgular.</w:t>
            </w:r>
          </w:p>
        </w:tc>
      </w:tr>
      <w:tr>
        <w:tc>
          <w:p>
            <w:r>
              <w:rPr>
                <w:b/>
                <w:bCs/>
              </w:rPr>
              <w:t xml:space="preserve">3. Mission Finish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http://192.168.1.251:3001/wms/white/mission/finish</w:t>
            </w:r>
          </w:p>
        </w:tc>
        <w:tc>
          <w:p>
            <w:r>
              <w:t xml:space="preserve">Ürün sepete düşünce koli sayacını artırır.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4. Error Happen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http://192.168.1.251:3001/wms/white/error/happen</w:t>
            </w:r>
          </w:p>
        </w:tc>
        <w:tc>
          <w:tcPr>
            <w:shd w:fill="F8FAFC" w:val="clear"/>
          </w:tcPr>
          <w:p>
            <w:r>
              <w:t xml:space="preserve">Sıkışma veya arıza bildirimi.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4. SORTER 5 ÇALIŞMA PROFİLİ VE SAHA SENARYOLARI</w:t>
      </w:r>
    </w:p>
    <w:p>
      <w:r>
        <w:t xml:space="preserve">VOG sisteminde fabrikanın anlık iş yüküne göre tek tıkla geçiş yapılabilen 5 farklı operasyonel çalışma profili geliştirilmiştir. Her senaryonun detaylı uygulama adımları:</w:t>
      </w:r>
    </w:p>
    <w:p>
      <w:pPr>
        <w:spacing w:after="80" w:before="100"/>
      </w:pPr>
    </w:p>
    <w:tbl>
      <w:tblPr>
        <w:tblW w:type="pct" w:w="100%"/>
        <w:tblBorders>
          <w:top w:val="single" w:color="E2E8F0" w:sz="6"/>
          <w:left w:val="single" w:color="2563EB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4"/>
                <w:szCs w:val="24"/>
              </w:rPr>
              <w:t xml:space="preserve">🎯 SENARYO / PROFİL 1: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Standart Marka / Bayi Ayrıştırma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PROFILE_BRAND_DEALER]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En yaygın kullanılan standart dağıtım modudur. Her marka veya bayi tanımlı tekil sabit gözüne ayrıştırılır.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Hedef kutusuna 'FORD' yazıp A0-1 seçin. 'SEAT' yazıp A0-2 seçin. 'DOĞUŞ OTO' yazıp B0-1 seçin.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Barkod okunduğunda ürünün müşterisi bulunur. Ford ürünleri A0-1'e, Seat ürünleri A0-2'ye, Doğuş Oto ürünleri B0-1'e yönlendirilir.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Her gözde ilgili bayiye ait ürünler toplanır. Sepet dolduğunda operatör koli etiketini basar.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059669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🌊 SENARYO / PROFİL 2: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Otomatik Kaskad Taşma Modu (Yüksek Hacimli Siparişler)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PROFILE_CASCADE_OVERFLOW]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Bir bayinin siparişi 100-200 adet gibi tek sepete sığmayacak büyüklükte olduğunda kullanılır. Hat durmadan otomatik sıradaki koliye akar.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Aynı müşteriye birden fazla ardışık göz tanımlayın: 'DOĞUŞ OTO' ➔ A0-1 (Sıra 1, Kapasite: 25), 'DOĞUŞ OTO' ➔ A0-2 (Sıra 2, Kapasite: 25), 'DOĞUŞ OTO' ➔ A0-3 (Sıra 3, Kapasite: 25).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Sistem A0-1 sepetine 25 adet ürün düşürdükten sonra o gözü 'DOLU' işaretler. Okutulan 26. ürünü otomatik olarak A0-2 sepetine, o da dolunca A0-3 sepetine yönlendirir.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Her koli tam 25 adetlik paketler halinde kesintisiz tamamlanır (Koli 1/3, Koli 2/3, Koli 3/3).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7C3AED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👕 SENARYO / PROFİL 3: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Ürün Modeli &amp; Beden Ayrıştırma Modu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PROFILE_PRODUCT_SIZE_SPLIT]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Kolilerin içine mont ve pantolonun karışmasını engellemek veya bedenleri (S, M, L, XL) ayrı kolilere ayrıştırmak için kullanılır.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Hedef kutusuna ürün/beden tanımını seçin: 'SOFTSHELL MONT' ➔ A1-1, 'İŞ PANTOLONU' ➔ A1-2, 'L BEDEN' ➔ A1-3, 'XL BEDEN' ➔ A1-4.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Sistem ürünün model ve beden bilgisine bakar. Montlar sadece A1-1 sepetine, pantolonlar A1-2'ye, L bedenler A1-3 sepetine ayrışır.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Kolileme sonrası her kolide tek tip/beden ürün bulunması garanti edilir.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D97706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📦 SENARYO / PROFİL 4: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Dinamik Koli Dolum &amp; Otomatik Etiketleme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PROFILE_DYNAMIC_PACKING]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60 adet gözün gün boyu maksimum hızla dönmesini sağlamak için kullanılır. Sepet dolduğu anda otomatik koli etiketi tetiklenir.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Hedef müşteri ve hedef koli kapasitesi (örn: 25 adet) tanımlanır. Ekrandan 'Otomatik Koli Etiketi Bas' aktif edilir.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Sepete 25. ürün düştüğü anda ekrandaki göz sarı 'DOLU' durumuna geçer ve Godex yazıcıdan otomatik koli etiketi basılır. Operatör koliyi alıp butona basarak gözü sıfırlar.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Aynı göz sıfırlandığı anda yeni koli için hemen tekrar kullanılabilir hale gelir.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DC2626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DC2626"/>
                <w:sz w:val="24"/>
                <w:szCs w:val="24"/>
              </w:rPr>
              <w:t xml:space="preserve">⚡ SENARYO / PROFİL 5: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Akıllı Hibrit Mod (Smart Hybrid)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PROFILE_SMART_HYBRID]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Fabrikanın tüm kurallarını otonom birleştiren yapay zeka destekli moddur.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Sistemde hem bayi hem ürün/beden eşleştirmeleri tanımlı bırakılır.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Sistem barkod okunduğunda önce ürün/beden kuralı varsa onu uygular; yoksa bayi kuralına geçer; çoklu sepet varsa kaskad taşma yapar.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Operatörün sürekli profil değiştirmesine gerek kalmadan en optimize ayrıştırma sağlanır.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4"/>
          <w:szCs w:val="24"/>
        </w:rPr>
        <w:t xml:space="preserve">5. 🇨🇳 HC ROBOTICS 分拣机 WMS 接口技术配置表 (FOR CHINESE ENGINEERS)</w:t>
      </w:r>
    </w:p>
    <w:p>
      <w:r>
        <w:t xml:space="preserve">本章节为慧仓 (HC Robotics) 分拣机现场调试与接口配置说明，可直接提供给现场工程师：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接口名称 (API Name)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完整 URL (Endpoint)</w:t>
            </w:r>
          </w:p>
        </w:tc>
        <w:tc>
          <w:tcPr>
            <w:tcW w:type="pct" w:w="3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功能描述 (Function)</w:t>
            </w:r>
          </w:p>
        </w:tc>
      </w:tr>
      <w:tr>
        <w:tc>
          <w:p>
            <w:r>
              <w:rPr>
                <w:b/>
                <w:bCs/>
              </w:rPr>
              <w:t xml:space="preserve">心跳接口 (Heartbeat)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http://192.168.1.251:3001/wms/common/status</w:t>
            </w:r>
          </w:p>
        </w:tc>
        <w:tc>
          <w:p>
            <w:r>
              <w:t xml:space="preserve">上报分拣机在线状态 (每3秒)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目的格口查询 (Query)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http://192.168.1.251:3001/wms/white/destination/query</w:t>
            </w:r>
          </w:p>
        </w:tc>
        <w:tc>
          <w:tcPr>
            <w:shd w:fill="F8FAFC" w:val="clear"/>
          </w:tcPr>
          <w:p>
            <w:r>
              <w:t xml:space="preserve">扫码返回 planWallId &amp; planIndex</w:t>
            </w:r>
          </w:p>
        </w:tc>
      </w:tr>
      <w:tr>
        <w:tc>
          <w:p>
            <w:r>
              <w:rPr>
                <w:b/>
                <w:bCs/>
              </w:rPr>
              <w:t xml:space="preserve">落格完成确认 (Finish)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http://192.168.1.251:3001/wms/white/mission/finish</w:t>
            </w:r>
          </w:p>
        </w:tc>
        <w:tc>
          <w:p>
            <w:r>
              <w:t xml:space="preserve">包裹成功落入格口后上报确认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故障报警上报 (Error)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http://192.168.1.251:3001/wms/white/error/happen</w:t>
            </w:r>
          </w:p>
        </w:tc>
        <w:tc>
          <w:tcPr>
            <w:shd w:fill="F8FAFC" w:val="clear"/>
          </w:tcPr>
          <w:p>
            <w:r>
              <w:t xml:space="preserve">卡件或机械故障异常上报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6. HIZLI ARIZA VE HATA GİDERME MATRİSİ (TROUBLESHOOTING)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3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Gözlenen Problem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Olası Nedeni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Uygulanacak Kesin Çözüm</w:t>
            </w:r>
          </w:p>
        </w:tc>
      </w:tr>
      <w:tr>
        <w:tc>
          <w:p>
            <w:r>
              <w:rPr>
                <w:b/>
                <w:bCs/>
                <w:color w:val="DC2626"/>
              </w:rPr>
              <w:t xml:space="preserve">SATO açılışta 4 boş etiket atıyor</w:t>
            </w:r>
          </w:p>
        </w:tc>
        <w:tc>
          <w:p>
            <w:r>
              <w:t xml:space="preserve">SZPL Power Up Action ayarı Calibrate kalmıştır.</w:t>
            </w:r>
          </w:p>
        </w:tc>
        <w:tc>
          <w:p>
            <w:r>
              <w:t xml:space="preserve">SZPL menüsünden Power Up Action ➔ NO MOTION yapın.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DC2626"/>
              </w:rPr>
              <w:t xml:space="preserve">SATO kesme yerinde durmuyor</w:t>
            </w:r>
          </w:p>
        </w:tc>
        <w:tc>
          <w:tcPr>
            <w:shd w:fill="F8FAFC" w:val="clear"/>
          </w:tcPr>
          <w:p>
            <w:r>
              <w:t xml:space="preserve">Yazdırma modu Sürekli (Continuous) kalmıştır.</w:t>
            </w:r>
          </w:p>
        </w:tc>
        <w:tc>
          <w:tcPr>
            <w:shd w:fill="F8FAFC" w:val="clear"/>
          </w:tcPr>
          <w:p>
            <w:r>
              <w:t xml:space="preserve">Print Mode ➔ Tear-Off ve Stop Offset ➔ +10mm yapın.</w:t>
            </w:r>
          </w:p>
        </w:tc>
      </w:tr>
      <w:tr>
        <w:tc>
          <w:p>
            <w:r>
              <w:rPr>
                <w:b/>
                <w:bCs/>
                <w:color w:val="DC2626"/>
              </w:rPr>
              <w:t xml:space="preserve">Panelde 'CONNECTION LOST' kırmızı yanıyor</w:t>
            </w:r>
          </w:p>
        </w:tc>
        <w:tc>
          <w:p>
            <w:r>
              <w:t xml:space="preserve">Sorter makinesinden son 10 sn heartbeat gelmemiştir.</w:t>
            </w:r>
          </w:p>
        </w:tc>
        <w:tc>
          <w:p>
            <w:r>
              <w:t xml:space="preserve">Sorter yazılımında WMS IP'nin http://192.168.1.251:3001 olduğunu ve ağ kablosunu kontrol edin.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DC2626"/>
              </w:rPr>
              <w:t xml:space="preserve">Ürünler yanlış göze düşüyor</w:t>
            </w:r>
          </w:p>
        </w:tc>
        <w:tc>
          <w:tcPr>
            <w:shd w:fill="F8FAFC" w:val="clear"/>
          </w:tcPr>
          <w:p>
            <w:r>
              <w:t xml:space="preserve">Göz Eşleştirme tablosunda hedef adı hatalı yazılmıştır.</w:t>
            </w:r>
          </w:p>
        </w:tc>
        <w:tc>
          <w:tcPr>
            <w:shd w:fill="F8FAFC" w:val="clear"/>
          </w:tcPr>
          <w:p>
            <w:r>
              <w:t xml:space="preserve">Web panelinden [GÖZ EŞLEŞTİRME] menüsüne girip bayi veya ürün adını kontrol edin.</w:t>
            </w:r>
          </w:p>
        </w:tc>
      </w:tr>
    </w:tbl>
    <w:p>
      <w:pPr>
        <w:spacing w:after="100" w:before="300"/>
      </w:pPr>
    </w:p>
    <w:tbl>
      <w:tblPr>
        <w:tblW w:type="pct" w:w="100%"/>
        <w:tblBorders>
          <w:top w:val="single" w:color="0F172A" w:sz="8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p>
            <w:pPr>
              <w:spacing w:after="40" w:before="8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VOG TEKSTİL BİLGİ İŞLEM VE OTOMASYON DİREKTÖRLÜĞÜ
</w:t>
            </w:r>
            <w:r>
              <w:rPr>
                <w:color w:val="64748B"/>
                <w:sz w:val="18"/>
                <w:szCs w:val="18"/>
              </w:rPr>
              <w:t xml:space="preserve">Endüstri 4.0 Akıllı Depo &amp; Fabrika Otomasyon Standartları  |  Sistem Versiyonu: VOG Enterprise v6.0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i/>
        <w:iCs/>
        <w:color w:val="64748B"/>
        <w:sz w:val="16"/>
        <w:szCs w:val="16"/>
      </w:rPr>
      <w:t xml:space="preserve">VOG Enterprise Otomasyon Sistemi v6.0 © 2026</w:t>
    </w:r>
    <w:r>
      <w:rPr>
        <w:color w:val="64748B"/>
        <w:sz w:val="16"/>
        <w:szCs w:val="16"/>
      </w:rPr>
      <w:t xml:space="preserve">Sayfa </w:t>
    </w:r>
    <w:r>
      <w:rPr>
        <w:b/>
        <w:bCs/>
        <w:color w:val="0F172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b/>
        <w:bCs/>
        <w:color w:val="0F172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4748B"/>
        <w:sz w:val="16"/>
        <w:szCs w:val="16"/>
      </w:rPr>
      <w:t xml:space="preserve">VOG TEKSTİL LOJİSTİK VE OTOMASYON</w:t>
    </w:r>
    <w:r>
      <w:rPr>
        <w:color w:val="94A3B8"/>
        <w:sz w:val="16"/>
        <w:szCs w:val="16"/>
      </w:rPr>
      <w:t xml:space="preserve">  |  Standart Operasyon El Kitabı (SOP)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>
      <w:pPr>
        <w:spacing w:after="80" w:before="8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2026-08-26T04:45:56.549Z</dcterms:created>
  <dcterms:modified xsi:type="dcterms:W3CDTF">2026-08-26T04:45:56.552Z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