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B30" w:rsidRPr="007D7B86" w:rsidRDefault="00E578F9">
      <w:pPr>
        <w:rPr>
          <w:b/>
          <w:sz w:val="40"/>
          <w:szCs w:val="40"/>
        </w:rPr>
      </w:pPr>
      <w:r w:rsidRPr="007D7B86">
        <w:rPr>
          <w:b/>
          <w:sz w:val="40"/>
          <w:szCs w:val="40"/>
        </w:rPr>
        <w:t>Keystone</w:t>
      </w:r>
    </w:p>
    <w:p w:rsidR="007D7B86" w:rsidRDefault="00C64645">
      <w:r>
        <w:rPr>
          <w:rFonts w:ascii="Arial" w:hAnsi="Arial" w:cs="Arial"/>
          <w:color w:val="3E4349"/>
          <w:sz w:val="21"/>
          <w:szCs w:val="21"/>
          <w:shd w:val="clear" w:color="auto" w:fill="FFFFFF"/>
        </w:rPr>
        <w:t>organized as a group of internal services exposed on one or many endpoints. Many of these services are used in a combined fashion by the frontend, for example an authenticate call will validate user/project credentials with the Identity service and, upon success, create and return a token with the Token service.</w:t>
      </w:r>
      <w:r w:rsidR="007D7B86">
        <w:rPr>
          <w:noProof/>
        </w:rPr>
        <w:drawing>
          <wp:anchor distT="0" distB="0" distL="114300" distR="114300" simplePos="0" relativeHeight="251658240" behindDoc="0" locked="0" layoutInCell="1" allowOverlap="1" wp14:anchorId="1ABEDEA5" wp14:editId="277027A6">
            <wp:simplePos x="0" y="0"/>
            <wp:positionH relativeFrom="margin">
              <wp:posOffset>902970</wp:posOffset>
            </wp:positionH>
            <wp:positionV relativeFrom="margin">
              <wp:posOffset>2919095</wp:posOffset>
            </wp:positionV>
            <wp:extent cx="4137660" cy="24225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78F9">
        <w:tab/>
      </w:r>
      <w:r w:rsidR="00E578F9">
        <w:tab/>
      </w:r>
    </w:p>
    <w:p w:rsidR="007D7B86" w:rsidRDefault="007D7B86"/>
    <w:p w:rsidR="007D7B86" w:rsidRDefault="007D7B86"/>
    <w:p w:rsidR="007D7B86" w:rsidRDefault="007D7B86"/>
    <w:p w:rsidR="007D7B86" w:rsidRDefault="007D7B86"/>
    <w:p w:rsidR="007D7B86" w:rsidRDefault="007D7B86"/>
    <w:p w:rsidR="007D7B86" w:rsidRDefault="007D7B86">
      <w:r>
        <w:tab/>
      </w:r>
      <w:r>
        <w:tab/>
      </w:r>
      <w:r>
        <w:tab/>
        <w:t>Python</w:t>
      </w:r>
    </w:p>
    <w:p w:rsidR="007D7B86" w:rsidRDefault="007D7B86">
      <w:r>
        <w:tab/>
      </w:r>
      <w:r>
        <w:tab/>
      </w:r>
      <w:r>
        <w:tab/>
        <w:t>CLI APIs</w:t>
      </w:r>
      <w:r>
        <w:tab/>
      </w:r>
      <w:r>
        <w:tab/>
        <w:t>Glance  Horizon   Nova</w:t>
      </w:r>
    </w:p>
    <w:p w:rsidR="007D7B86" w:rsidRDefault="007D7B86">
      <w:r>
        <w:t>Swift</w:t>
      </w:r>
    </w:p>
    <w:p w:rsidR="00254734" w:rsidRDefault="00254734">
      <w:r>
        <w:t xml:space="preserve">              Cinder</w:t>
      </w:r>
      <w:r>
        <w:tab/>
      </w:r>
      <w:r>
        <w:tab/>
      </w:r>
      <w:r>
        <w:tab/>
      </w:r>
      <w:r>
        <w:tab/>
      </w:r>
      <w:r>
        <w:tab/>
      </w:r>
    </w:p>
    <w:p w:rsidR="00254734" w:rsidRDefault="00254734" w:rsidP="00254734">
      <w:r>
        <w:t xml:space="preserve">          Neutron Plugin</w:t>
      </w:r>
    </w:p>
    <w:p w:rsidR="00E578F9" w:rsidRDefault="00254734" w:rsidP="00254734">
      <w:r>
        <w:t xml:space="preserve">               Neutron Server</w:t>
      </w:r>
      <w:r w:rsidR="003A0145">
        <w:tab/>
      </w:r>
      <w:r w:rsidR="003A0145">
        <w:tab/>
      </w:r>
      <w:r w:rsidR="007D7B86">
        <w:tab/>
      </w:r>
    </w:p>
    <w:p w:rsidR="00C64645" w:rsidRDefault="00C64645" w:rsidP="00254734"/>
    <w:p w:rsidR="00C64645" w:rsidRDefault="00C64645" w:rsidP="00254734"/>
    <w:p w:rsidR="00C64645" w:rsidRDefault="00C64645" w:rsidP="00254734"/>
    <w:p w:rsidR="00C64645" w:rsidRDefault="00C64645" w:rsidP="00254734"/>
    <w:p w:rsidR="00C64645" w:rsidRDefault="00C64645" w:rsidP="00254734">
      <w:r>
        <w:t xml:space="preserve">keystone (service &amp; admin APIs) – </w:t>
      </w:r>
      <w:r w:rsidR="00731451">
        <w:t>provides access to the keystone services via API</w:t>
      </w:r>
    </w:p>
    <w:p w:rsidR="00C64645" w:rsidRDefault="00C64645" w:rsidP="00254734"/>
    <w:p w:rsidR="00C64645" w:rsidRDefault="00C64645" w:rsidP="00254734">
      <w:r>
        <w:t xml:space="preserve">token backend – </w:t>
      </w:r>
      <w:r w:rsidR="00731451">
        <w:rPr>
          <w:rFonts w:ascii="Arial" w:hAnsi="Arial" w:cs="Arial"/>
          <w:color w:val="3E4349"/>
          <w:sz w:val="21"/>
          <w:szCs w:val="21"/>
          <w:shd w:val="clear" w:color="auto" w:fill="FFFFFF"/>
        </w:rPr>
        <w:t>service validates and manages Tokens used for authenticating requests once a user’s credentials have already been verified.</w:t>
      </w:r>
    </w:p>
    <w:p w:rsidR="00C64645" w:rsidRDefault="00C64645" w:rsidP="00254734">
      <w:r>
        <w:t xml:space="preserve">catalog backend – </w:t>
      </w:r>
      <w:r w:rsidR="00731451">
        <w:rPr>
          <w:rFonts w:ascii="Arial" w:hAnsi="Arial" w:cs="Arial"/>
          <w:color w:val="3E4349"/>
          <w:sz w:val="21"/>
          <w:szCs w:val="21"/>
          <w:shd w:val="clear" w:color="auto" w:fill="FFFFFF"/>
        </w:rPr>
        <w:t>service provides an endpoint registry used for endpoint discovery.</w:t>
      </w:r>
    </w:p>
    <w:p w:rsidR="00C64645" w:rsidRDefault="00C64645" w:rsidP="00254734">
      <w:r>
        <w:t xml:space="preserve">policy backend – </w:t>
      </w:r>
      <w:r w:rsidR="00731451">
        <w:rPr>
          <w:rStyle w:val="apple-converted-space"/>
          <w:rFonts w:ascii="Arial" w:hAnsi="Arial" w:cs="Arial"/>
          <w:color w:val="3E4349"/>
          <w:sz w:val="21"/>
          <w:szCs w:val="21"/>
          <w:shd w:val="clear" w:color="auto" w:fill="FFFFFF"/>
        </w:rPr>
        <w:t> </w:t>
      </w:r>
      <w:r w:rsidR="00731451">
        <w:rPr>
          <w:rFonts w:ascii="Arial" w:hAnsi="Arial" w:cs="Arial"/>
          <w:color w:val="3E4349"/>
          <w:sz w:val="21"/>
          <w:szCs w:val="21"/>
          <w:shd w:val="clear" w:color="auto" w:fill="FFFFFF"/>
        </w:rPr>
        <w:t>service provides a rule-based authorization engine and the associated rule management interface.</w:t>
      </w:r>
    </w:p>
    <w:p w:rsidR="00C64645" w:rsidRDefault="00C64645" w:rsidP="00C64645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3E4349"/>
          <w:sz w:val="21"/>
          <w:szCs w:val="21"/>
        </w:rPr>
      </w:pPr>
      <w:r>
        <w:t xml:space="preserve">identity backend - </w:t>
      </w:r>
      <w:r>
        <w:rPr>
          <w:rFonts w:ascii="Arial" w:hAnsi="Arial" w:cs="Arial"/>
          <w:color w:val="3E4349"/>
          <w:sz w:val="21"/>
          <w:szCs w:val="21"/>
          <w:shd w:val="clear" w:color="auto" w:fill="FFFFFF"/>
        </w:rPr>
        <w:t>service provides auth credential validation and data about Users, Groups, Projects, Domains and Roles, as well as any associated metadata.</w:t>
      </w:r>
      <w:r w:rsidRPr="00C64645">
        <w:rPr>
          <w:rFonts w:ascii="Arial" w:hAnsi="Arial" w:cs="Arial"/>
          <w:color w:val="3E4349"/>
          <w:sz w:val="21"/>
          <w:szCs w:val="21"/>
        </w:rPr>
        <w:t xml:space="preserve"> </w:t>
      </w:r>
      <w:r>
        <w:rPr>
          <w:rFonts w:ascii="Arial" w:hAnsi="Arial" w:cs="Arial"/>
          <w:color w:val="3E4349"/>
          <w:sz w:val="21"/>
          <w:szCs w:val="21"/>
        </w:rPr>
        <w:t>In the basic case all this data is managed by the service, allowing the service to manage all the CRUD associated with the data.</w:t>
      </w:r>
    </w:p>
    <w:p w:rsidR="00C64645" w:rsidRDefault="00C64645" w:rsidP="00C64645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3E4349"/>
          <w:sz w:val="21"/>
          <w:szCs w:val="21"/>
        </w:rPr>
      </w:pPr>
      <w:r>
        <w:rPr>
          <w:rFonts w:ascii="Arial" w:hAnsi="Arial" w:cs="Arial"/>
          <w:color w:val="3E4349"/>
          <w:sz w:val="21"/>
          <w:szCs w:val="21"/>
        </w:rPr>
        <w:t>In other cases, this data is pulled, by varying degrees, from an authoritative backend service. An example of this would be when backending on LDAP. See</w:t>
      </w:r>
      <w:r>
        <w:rPr>
          <w:rStyle w:val="apple-converted-space"/>
          <w:rFonts w:ascii="Arial" w:hAnsi="Arial" w:cs="Arial"/>
          <w:color w:val="3E4349"/>
          <w:sz w:val="21"/>
          <w:szCs w:val="21"/>
        </w:rPr>
        <w:t> </w:t>
      </w:r>
      <w:r>
        <w:rPr>
          <w:rStyle w:val="HTMLCite"/>
          <w:rFonts w:ascii="Arial" w:hAnsi="Arial" w:cs="Arial"/>
          <w:color w:val="3E4349"/>
          <w:sz w:val="21"/>
          <w:szCs w:val="21"/>
        </w:rPr>
        <w:t>LDAP Backend</w:t>
      </w:r>
      <w:r>
        <w:rPr>
          <w:rStyle w:val="apple-converted-space"/>
          <w:rFonts w:ascii="Arial" w:hAnsi="Arial" w:cs="Arial"/>
          <w:color w:val="3E4349"/>
          <w:sz w:val="21"/>
          <w:szCs w:val="21"/>
        </w:rPr>
        <w:t> </w:t>
      </w:r>
      <w:r>
        <w:rPr>
          <w:rFonts w:ascii="Arial" w:hAnsi="Arial" w:cs="Arial"/>
          <w:color w:val="3E4349"/>
          <w:sz w:val="21"/>
          <w:szCs w:val="21"/>
        </w:rPr>
        <w:t>below for more details.</w:t>
      </w:r>
      <w:r w:rsidR="00731451">
        <w:rPr>
          <w:rFonts w:ascii="Arial" w:hAnsi="Arial" w:cs="Arial"/>
          <w:color w:val="3E4349"/>
          <w:sz w:val="21"/>
          <w:szCs w:val="21"/>
        </w:rPr>
        <w:t xml:space="preserve"> (ex AD)</w:t>
      </w:r>
    </w:p>
    <w:p w:rsidR="00C64645" w:rsidRDefault="00731451" w:rsidP="00254734">
      <w:r>
        <w:t>Federation</w:t>
      </w:r>
    </w:p>
    <w:p w:rsidR="00731451" w:rsidRDefault="00731451" w:rsidP="00254734">
      <w:hyperlink r:id="rId5" w:history="1">
        <w:r w:rsidRPr="00E22A6A">
          <w:rPr>
            <w:rStyle w:val="Hyperlink"/>
          </w:rPr>
          <w:t>http://docs.openstack.org/developer/keystone/configure_federation.html</w:t>
        </w:r>
      </w:hyperlink>
    </w:p>
    <w:p w:rsidR="00731451" w:rsidRDefault="00731451" w:rsidP="00254734">
      <w:bookmarkStart w:id="0" w:name="_GoBack"/>
      <w:bookmarkEnd w:id="0"/>
    </w:p>
    <w:sectPr w:rsidR="00731451" w:rsidSect="002547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F9"/>
    <w:rsid w:val="00254734"/>
    <w:rsid w:val="003A0145"/>
    <w:rsid w:val="00491B0A"/>
    <w:rsid w:val="00506B30"/>
    <w:rsid w:val="00731451"/>
    <w:rsid w:val="007D7B86"/>
    <w:rsid w:val="00C64645"/>
    <w:rsid w:val="00E5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39DA437-6AB0-4A9D-990E-0F531C5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64645"/>
  </w:style>
  <w:style w:type="character" w:styleId="HTMLCite">
    <w:name w:val="HTML Cite"/>
    <w:basedOn w:val="DefaultParagraphFont"/>
    <w:uiPriority w:val="99"/>
    <w:semiHidden/>
    <w:unhideWhenUsed/>
    <w:rsid w:val="00C64645"/>
    <w:rPr>
      <w:i/>
      <w:iCs/>
    </w:rPr>
  </w:style>
  <w:style w:type="character" w:styleId="Hyperlink">
    <w:name w:val="Hyperlink"/>
    <w:basedOn w:val="DefaultParagraphFont"/>
    <w:uiPriority w:val="99"/>
    <w:unhideWhenUsed/>
    <w:rsid w:val="007314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0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penstack.org/developer/keystone/configure_federation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3</cp:revision>
  <dcterms:created xsi:type="dcterms:W3CDTF">2014-12-04T13:34:00Z</dcterms:created>
  <dcterms:modified xsi:type="dcterms:W3CDTF">2014-12-05T21:34:00Z</dcterms:modified>
</cp:coreProperties>
</file>