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CBC" w:rsidRPr="000B5EAE" w:rsidRDefault="00971CBC" w:rsidP="00B01471">
      <w:pPr>
        <w:spacing w:after="0" w:line="240" w:lineRule="auto"/>
        <w:rPr>
          <w:rFonts w:cstheme="minorHAnsi"/>
        </w:rPr>
      </w:pPr>
    </w:p>
    <w:p w:rsidR="00371516" w:rsidRDefault="00D46057" w:rsidP="00B01471">
      <w:pPr>
        <w:pStyle w:val="Title"/>
        <w:spacing w:after="0"/>
        <w:jc w:val="center"/>
        <w:rPr>
          <w:rFonts w:asciiTheme="minorHAnsi" w:hAnsiTheme="minorHAnsi" w:cstheme="minorHAnsi"/>
        </w:rPr>
      </w:pPr>
      <w:r>
        <w:rPr>
          <w:rFonts w:asciiTheme="minorHAnsi" w:hAnsiTheme="minorHAnsi" w:cstheme="minorHAnsi"/>
        </w:rPr>
        <w:t>Final Project Report</w:t>
      </w:r>
    </w:p>
    <w:p w:rsidR="00371516" w:rsidRPr="00371516" w:rsidRDefault="00371516" w:rsidP="00B01471">
      <w:pPr>
        <w:pStyle w:val="Subtitle"/>
        <w:spacing w:after="0" w:line="240" w:lineRule="auto"/>
        <w:jc w:val="center"/>
      </w:pPr>
      <w:r>
        <w:t>National Health and Nutrition Examination Survey</w:t>
      </w:r>
    </w:p>
    <w:p w:rsidR="00971CBC" w:rsidRPr="000B5EAE" w:rsidRDefault="00971CBC" w:rsidP="00B01471">
      <w:pPr>
        <w:spacing w:after="0" w:line="240" w:lineRule="auto"/>
        <w:jc w:val="center"/>
        <w:rPr>
          <w:rFonts w:cstheme="minorHAnsi"/>
        </w:rPr>
      </w:pPr>
      <w:r w:rsidRPr="000B5EAE">
        <w:rPr>
          <w:rFonts w:cstheme="minorHAnsi"/>
        </w:rPr>
        <w:t>Toby Anderson</w:t>
      </w:r>
    </w:p>
    <w:p w:rsidR="00971CBC" w:rsidRPr="000B5EAE" w:rsidRDefault="00971CBC" w:rsidP="00B01471">
      <w:pPr>
        <w:spacing w:after="0" w:line="240" w:lineRule="auto"/>
        <w:jc w:val="center"/>
        <w:rPr>
          <w:rFonts w:cstheme="minorHAnsi"/>
        </w:rPr>
      </w:pPr>
      <w:r w:rsidRPr="000B5EAE">
        <w:rPr>
          <w:rFonts w:cstheme="minorHAnsi"/>
        </w:rPr>
        <w:t>0</w:t>
      </w:r>
      <w:r w:rsidR="00435118">
        <w:rPr>
          <w:rFonts w:cstheme="minorHAnsi"/>
        </w:rPr>
        <w:t>9</w:t>
      </w:r>
      <w:r w:rsidRPr="000B5EAE">
        <w:rPr>
          <w:rFonts w:cstheme="minorHAnsi"/>
        </w:rPr>
        <w:t>/</w:t>
      </w:r>
      <w:r w:rsidR="00D46057">
        <w:rPr>
          <w:rFonts w:cstheme="minorHAnsi"/>
        </w:rPr>
        <w:t>1</w:t>
      </w:r>
      <w:r w:rsidR="00BE4114">
        <w:rPr>
          <w:rFonts w:cstheme="minorHAnsi"/>
        </w:rPr>
        <w:t>7</w:t>
      </w:r>
      <w:r w:rsidRPr="000B5EAE">
        <w:rPr>
          <w:rFonts w:cstheme="minorHAnsi"/>
        </w:rPr>
        <w:t>/2021</w:t>
      </w:r>
    </w:p>
    <w:p w:rsidR="00971CBC" w:rsidRPr="000B5EAE" w:rsidRDefault="00971CBC" w:rsidP="00B01471">
      <w:pPr>
        <w:spacing w:after="0" w:line="240" w:lineRule="auto"/>
        <w:rPr>
          <w:rFonts w:cstheme="minorHAnsi"/>
        </w:rPr>
      </w:pPr>
    </w:p>
    <w:p w:rsidR="00971CBC" w:rsidRPr="000B5EAE" w:rsidRDefault="00971CBC" w:rsidP="00B01471">
      <w:pPr>
        <w:spacing w:after="0" w:line="240" w:lineRule="auto"/>
        <w:rPr>
          <w:rFonts w:cstheme="minorHAnsi"/>
        </w:rPr>
      </w:pPr>
    </w:p>
    <w:p w:rsidR="00971CBC" w:rsidRPr="000B5EAE" w:rsidRDefault="00971CBC" w:rsidP="00B01471">
      <w:pPr>
        <w:spacing w:after="0" w:line="240" w:lineRule="auto"/>
        <w:rPr>
          <w:rFonts w:eastAsiaTheme="majorEastAsia" w:cstheme="minorHAnsi"/>
          <w:b/>
          <w:bCs/>
          <w:color w:val="365F91" w:themeColor="accent1" w:themeShade="BF"/>
          <w:sz w:val="28"/>
          <w:szCs w:val="28"/>
        </w:rPr>
      </w:pPr>
      <w:r w:rsidRPr="000B5EAE">
        <w:rPr>
          <w:rFonts w:cstheme="minorHAnsi"/>
        </w:rPr>
        <w:br w:type="page"/>
      </w:r>
    </w:p>
    <w:p w:rsidR="00971CBC" w:rsidRPr="000B5EAE" w:rsidRDefault="00971CBC" w:rsidP="00B01471">
      <w:pPr>
        <w:pStyle w:val="Heading1"/>
        <w:spacing w:before="0" w:line="240" w:lineRule="auto"/>
        <w:rPr>
          <w:rFonts w:asciiTheme="minorHAnsi" w:hAnsiTheme="minorHAnsi" w:cstheme="minorHAnsi"/>
        </w:rPr>
      </w:pPr>
    </w:p>
    <w:p w:rsidR="00FE2659" w:rsidRDefault="00FE2659" w:rsidP="00B01471">
      <w:pPr>
        <w:pStyle w:val="Heading1"/>
        <w:spacing w:before="0" w:line="240" w:lineRule="auto"/>
        <w:rPr>
          <w:rFonts w:asciiTheme="minorHAnsi" w:hAnsiTheme="minorHAnsi" w:cstheme="minorHAnsi"/>
        </w:rPr>
      </w:pPr>
      <w:r w:rsidRPr="000B5EAE">
        <w:rPr>
          <w:rFonts w:asciiTheme="minorHAnsi" w:hAnsiTheme="minorHAnsi" w:cstheme="minorHAnsi"/>
        </w:rPr>
        <w:t>Introduction</w:t>
      </w:r>
    </w:p>
    <w:p w:rsidR="006B734E" w:rsidRDefault="00604B21" w:rsidP="00B01471">
      <w:pPr>
        <w:spacing w:after="0" w:line="240" w:lineRule="auto"/>
        <w:rPr>
          <w:rFonts w:eastAsia="Times New Roman" w:cstheme="minorHAnsi"/>
        </w:rPr>
      </w:pPr>
      <w:r w:rsidRPr="000B5EAE">
        <w:rPr>
          <w:rFonts w:eastAsia="Times New Roman" w:cstheme="minorHAnsi"/>
        </w:rPr>
        <w:tab/>
      </w:r>
      <w:r w:rsidR="00BE4114">
        <w:rPr>
          <w:rFonts w:eastAsia="Times New Roman" w:cstheme="minorHAnsi"/>
        </w:rPr>
        <w:t>The National Health and Nutrition Examination Survey</w:t>
      </w:r>
      <w:r w:rsidR="00FC1582">
        <w:rPr>
          <w:rFonts w:eastAsia="Times New Roman" w:cstheme="minorHAnsi"/>
        </w:rPr>
        <w:t xml:space="preserve"> (NHANES) is a program</w:t>
      </w:r>
      <w:r w:rsidR="008220E3">
        <w:rPr>
          <w:rFonts w:eastAsia="Times New Roman" w:cstheme="minorHAnsi"/>
        </w:rPr>
        <w:t xml:space="preserve"> of studies designed to assess the health and nutritional status of adults and children in the United States. </w:t>
      </w:r>
      <w:r w:rsidR="008220E3" w:rsidRPr="008220E3">
        <w:rPr>
          <w:rFonts w:eastAsia="Times New Roman" w:cstheme="minorHAnsi"/>
        </w:rPr>
        <w:t>NCHS is part of the Centers for Disease Control and Prevention (CDC) and has the responsibility for producing vital and health statistics for the Nation.</w:t>
      </w:r>
      <w:r w:rsidR="008220E3">
        <w:rPr>
          <w:rStyle w:val="FootnoteReference"/>
          <w:rFonts w:eastAsia="Times New Roman" w:cstheme="minorHAnsi"/>
        </w:rPr>
        <w:footnoteReference w:id="1"/>
      </w:r>
      <w:r w:rsidR="008220E3">
        <w:rPr>
          <w:rFonts w:eastAsia="Times New Roman" w:cstheme="minorHAnsi"/>
        </w:rPr>
        <w:t xml:space="preserve"> The survey is given each year to about 5,000 participants from a wide distribution of counties across the United States. </w:t>
      </w:r>
      <w:r w:rsidR="00B41CDE">
        <w:rPr>
          <w:rFonts w:eastAsia="Times New Roman" w:cstheme="minorHAnsi"/>
        </w:rPr>
        <w:t>It is designed to include demographic, socioeconomic, and dietary data alongside disease indicators. This design allows researchers to find causal links between disease trends and risk factors.</w:t>
      </w:r>
    </w:p>
    <w:p w:rsidR="008220E3" w:rsidRDefault="008220E3" w:rsidP="00B01471">
      <w:pPr>
        <w:spacing w:after="0" w:line="240" w:lineRule="auto"/>
        <w:rPr>
          <w:rFonts w:eastAsia="Times New Roman" w:cstheme="minorHAnsi"/>
        </w:rPr>
      </w:pPr>
      <w:r>
        <w:rPr>
          <w:rFonts w:eastAsia="Times New Roman" w:cstheme="minorHAnsi"/>
        </w:rPr>
        <w:tab/>
        <w:t>Over 50,000 medical research papers have cited the NHANES data.</w:t>
      </w:r>
      <w:r>
        <w:rPr>
          <w:rStyle w:val="FootnoteReference"/>
          <w:rFonts w:eastAsia="Times New Roman" w:cstheme="minorHAnsi"/>
        </w:rPr>
        <w:footnoteReference w:id="2"/>
      </w:r>
      <w:r>
        <w:rPr>
          <w:rFonts w:eastAsia="Times New Roman" w:cstheme="minorHAnsi"/>
        </w:rPr>
        <w:t xml:space="preserve"> The data is commonly used by researchers to determine factors contributing to disease risk. Additionally, the data is used to examine dietary patterns, study comorbidities, and find disease trends.</w:t>
      </w:r>
      <w:r w:rsidR="00B41CDE">
        <w:rPr>
          <w:rFonts w:eastAsia="Times New Roman" w:cstheme="minorHAnsi"/>
        </w:rPr>
        <w:t xml:space="preserve"> By finding relationships between diseases and risk factors, public health advice can improve. And with this open data, the public can verify the relationships and modify their lifestyles to reduce disease risk and improve their expected lifetime and quality of life.</w:t>
      </w:r>
    </w:p>
    <w:p w:rsidR="00A45F69" w:rsidRPr="00A45F69" w:rsidRDefault="00A45F69" w:rsidP="00B01471">
      <w:pPr>
        <w:spacing w:after="0" w:line="240" w:lineRule="auto"/>
        <w:rPr>
          <w:rFonts w:eastAsia="Times New Roman" w:cstheme="minorHAnsi"/>
        </w:rPr>
      </w:pPr>
    </w:p>
    <w:p w:rsidR="00FE2659" w:rsidRPr="000B5EAE" w:rsidRDefault="00FE2659" w:rsidP="00B01471">
      <w:pPr>
        <w:pStyle w:val="Heading1"/>
        <w:spacing w:before="0" w:line="240" w:lineRule="auto"/>
        <w:rPr>
          <w:rFonts w:asciiTheme="minorHAnsi" w:eastAsia="Times New Roman" w:hAnsiTheme="minorHAnsi" w:cstheme="minorHAnsi"/>
        </w:rPr>
      </w:pPr>
      <w:r w:rsidRPr="000B5EAE">
        <w:rPr>
          <w:rFonts w:asciiTheme="minorHAnsi" w:eastAsia="Times New Roman" w:hAnsiTheme="minorHAnsi" w:cstheme="minorHAnsi"/>
          <w:shd w:val="clear" w:color="auto" w:fill="FFFFFF"/>
        </w:rPr>
        <w:t>Analysis and Models</w:t>
      </w:r>
    </w:p>
    <w:p w:rsidR="00FE2659" w:rsidRDefault="0045278F" w:rsidP="00B01471">
      <w:pPr>
        <w:pStyle w:val="Heading2"/>
        <w:spacing w:before="0" w:line="240" w:lineRule="auto"/>
        <w:rPr>
          <w:rFonts w:asciiTheme="minorHAnsi" w:eastAsia="Times New Roman" w:hAnsiTheme="minorHAnsi" w:cstheme="minorHAnsi"/>
          <w:shd w:val="clear" w:color="auto" w:fill="FFFFFF"/>
        </w:rPr>
      </w:pPr>
      <w:r w:rsidRPr="000B5EAE">
        <w:rPr>
          <w:rFonts w:asciiTheme="minorHAnsi" w:eastAsia="Times New Roman" w:hAnsiTheme="minorHAnsi" w:cstheme="minorHAnsi"/>
          <w:shd w:val="clear" w:color="auto" w:fill="FFFFFF"/>
        </w:rPr>
        <w:t>About the Data</w:t>
      </w:r>
    </w:p>
    <w:p w:rsidR="00A45F69" w:rsidRDefault="00E414A4" w:rsidP="00B01471">
      <w:pPr>
        <w:spacing w:after="0" w:line="240" w:lineRule="auto"/>
        <w:ind w:firstLine="720"/>
      </w:pPr>
      <w:r>
        <w:t xml:space="preserve">The NHANES survey given in 2013-2014 includes </w:t>
      </w:r>
      <w:r w:rsidR="00371516">
        <w:t xml:space="preserve">over 1800 data points for each participant, and nearly 10,000 participants. The data is coded, for instance, some example column names include: </w:t>
      </w:r>
      <w:r w:rsidR="00371516" w:rsidRPr="00371516">
        <w:t>BPXSY1</w:t>
      </w:r>
      <w:r w:rsidR="00371516">
        <w:t xml:space="preserve">, </w:t>
      </w:r>
      <w:r w:rsidR="00371516" w:rsidRPr="00371516">
        <w:t>CBD090</w:t>
      </w:r>
      <w:r w:rsidR="00371516">
        <w:t xml:space="preserve">, </w:t>
      </w:r>
      <w:r w:rsidR="00371516" w:rsidRPr="00371516">
        <w:t>DBD905</w:t>
      </w:r>
      <w:r w:rsidR="00371516">
        <w:t xml:space="preserve">. The prefixes to the column group the questions into sections about different topics, for instance, DIQ prefixed columns are about diabetes risk, DMD prefixes are demographic data and DR prefixes are dietary data. In this analysis, many of the columns were translated into more human-readable names, such as: dietary_b12, </w:t>
      </w:r>
      <w:proofErr w:type="spellStart"/>
      <w:r w:rsidR="00371516">
        <w:t>low_carb_diet</w:t>
      </w:r>
      <w:proofErr w:type="spellEnd"/>
      <w:r w:rsidR="00371516">
        <w:t xml:space="preserve">, </w:t>
      </w:r>
      <w:proofErr w:type="spellStart"/>
      <w:r w:rsidR="00371516">
        <w:t>poverty_level_index</w:t>
      </w:r>
      <w:proofErr w:type="spellEnd"/>
      <w:r w:rsidR="00371516">
        <w:t>.</w:t>
      </w:r>
    </w:p>
    <w:p w:rsidR="00371516" w:rsidRPr="00062BAF" w:rsidRDefault="00371516" w:rsidP="00B01471">
      <w:pPr>
        <w:spacing w:after="0" w:line="240" w:lineRule="auto"/>
        <w:ind w:firstLine="720"/>
      </w:pPr>
      <w:r>
        <w:t xml:space="preserve">The values in each column are all </w:t>
      </w:r>
      <w:proofErr w:type="gramStart"/>
      <w:r>
        <w:t>numeric,</w:t>
      </w:r>
      <w:proofErr w:type="gramEnd"/>
      <w:r>
        <w:t xml:space="preserve"> however, some of the columns represent category data, while others represent ordinal/continuous data. Both the categorical and continuous data contain dummy values to allow for participants who either refused to answer or didn’</w:t>
      </w:r>
      <w:r w:rsidR="00554032">
        <w:t>t know, see Figure 1 below. The dummy values are intentionally extreme outliers and introduce significant bias into the data. These were processed by treating them as Null values and either removed or replaced with the mode of the column.</w:t>
      </w:r>
    </w:p>
    <w:p w:rsidR="00371516" w:rsidRDefault="00371516" w:rsidP="00B01471">
      <w:pPr>
        <w:spacing w:after="0" w:line="240" w:lineRule="auto"/>
        <w:rPr>
          <w:noProof/>
        </w:rPr>
      </w:pPr>
      <w:r w:rsidRPr="00371516">
        <w:rPr>
          <w:noProof/>
        </w:rPr>
        <w:drawing>
          <wp:inline distT="0" distB="0" distL="0" distR="0" wp14:anchorId="329A5A09" wp14:editId="667CE21C">
            <wp:extent cx="3873260" cy="2119109"/>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2380" cy="2118628"/>
                    </a:xfrm>
                    <a:prstGeom prst="rect">
                      <a:avLst/>
                    </a:prstGeom>
                    <a:noFill/>
                    <a:ln>
                      <a:noFill/>
                    </a:ln>
                    <a:effectLst/>
                    <a:extLst/>
                  </pic:spPr>
                </pic:pic>
              </a:graphicData>
            </a:graphic>
          </wp:inline>
        </w:drawing>
      </w:r>
    </w:p>
    <w:p w:rsidR="006D1312" w:rsidRDefault="00A45F69" w:rsidP="00B01471">
      <w:pPr>
        <w:spacing w:after="0" w:line="240" w:lineRule="auto"/>
        <w:rPr>
          <w:rFonts w:eastAsia="Times New Roman" w:cstheme="minorHAnsi"/>
        </w:rPr>
      </w:pPr>
      <w:r>
        <w:rPr>
          <w:rFonts w:eastAsia="Times New Roman" w:cstheme="minorHAnsi"/>
        </w:rPr>
        <w:t xml:space="preserve">Figure 1 – </w:t>
      </w:r>
      <w:r w:rsidR="00371516">
        <w:rPr>
          <w:rFonts w:eastAsia="Times New Roman" w:cstheme="minorHAnsi"/>
        </w:rPr>
        <w:t>Example of question with dummy values</w:t>
      </w:r>
    </w:p>
    <w:p w:rsidR="00554032" w:rsidRDefault="00554032" w:rsidP="00B01471">
      <w:pPr>
        <w:spacing w:after="0" w:line="240" w:lineRule="auto"/>
        <w:rPr>
          <w:rFonts w:eastAsia="Times New Roman" w:cstheme="minorHAnsi"/>
        </w:rPr>
      </w:pPr>
      <w:r>
        <w:rPr>
          <w:rFonts w:eastAsia="Times New Roman" w:cstheme="minorHAnsi"/>
        </w:rPr>
        <w:br w:type="page"/>
      </w:r>
    </w:p>
    <w:p w:rsidR="00371516" w:rsidRDefault="00554032" w:rsidP="00B01471">
      <w:pPr>
        <w:spacing w:after="0" w:line="240" w:lineRule="auto"/>
        <w:rPr>
          <w:rFonts w:eastAsia="Times New Roman" w:cstheme="minorHAnsi"/>
        </w:rPr>
      </w:pPr>
      <w:r>
        <w:rPr>
          <w:rFonts w:eastAsia="Times New Roman" w:cstheme="minorHAnsi"/>
        </w:rPr>
        <w:lastRenderedPageBreak/>
        <w:tab/>
        <w:t>The categorical data required further cleaning. The values in these columns cannot be assumed as ordinal, with a relationship that increases with the designated value, see Figure 2. Instead, these were turned into binary columns, with the most common category coded as a “1” and all other options coded as a “0”. The ordinal columns had a similar problem, with dummy values for selections such as “other”, so these outliers were treated as Nulls.</w:t>
      </w:r>
    </w:p>
    <w:p w:rsidR="00371516" w:rsidRDefault="00371516" w:rsidP="00B01471">
      <w:pPr>
        <w:spacing w:after="0" w:line="240" w:lineRule="auto"/>
        <w:rPr>
          <w:rFonts w:eastAsia="Times New Roman" w:cstheme="minorHAnsi"/>
        </w:rPr>
      </w:pPr>
      <w:r w:rsidRPr="00371516">
        <w:rPr>
          <w:rFonts w:eastAsia="Times New Roman" w:cstheme="minorHAnsi"/>
        </w:rPr>
        <w:drawing>
          <wp:inline distT="0" distB="0" distL="0" distR="0" wp14:anchorId="5FFB3A04" wp14:editId="43ED903B">
            <wp:extent cx="4028536" cy="2543051"/>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483" cy="2543649"/>
                    </a:xfrm>
                    <a:prstGeom prst="rect">
                      <a:avLst/>
                    </a:prstGeom>
                    <a:noFill/>
                    <a:ln>
                      <a:noFill/>
                    </a:ln>
                    <a:effectLst/>
                    <a:extLst/>
                  </pic:spPr>
                </pic:pic>
              </a:graphicData>
            </a:graphic>
          </wp:inline>
        </w:drawing>
      </w:r>
    </w:p>
    <w:p w:rsidR="00554032" w:rsidRPr="000B5EAE" w:rsidRDefault="00554032" w:rsidP="00B01471">
      <w:pPr>
        <w:spacing w:after="0" w:line="240" w:lineRule="auto"/>
        <w:rPr>
          <w:rFonts w:eastAsia="Times New Roman" w:cstheme="minorHAnsi"/>
        </w:rPr>
      </w:pPr>
      <w:r>
        <w:rPr>
          <w:rFonts w:eastAsia="Times New Roman" w:cstheme="minorHAnsi"/>
        </w:rPr>
        <w:t xml:space="preserve">Figure 2 – Example of categorical data that cannot be interpreted </w:t>
      </w:r>
      <w:r w:rsidR="00DF4384">
        <w:rPr>
          <w:rFonts w:eastAsia="Times New Roman" w:cstheme="minorHAnsi"/>
        </w:rPr>
        <w:t>as ordinal</w:t>
      </w:r>
    </w:p>
    <w:p w:rsidR="00A45F69" w:rsidRDefault="00A45F69" w:rsidP="00B01471">
      <w:pPr>
        <w:spacing w:after="0" w:line="240" w:lineRule="auto"/>
        <w:rPr>
          <w:rFonts w:eastAsia="Times New Roman" w:cstheme="minorHAnsi"/>
        </w:rPr>
      </w:pPr>
    </w:p>
    <w:p w:rsidR="00554032" w:rsidRDefault="00554032" w:rsidP="00B01471">
      <w:pPr>
        <w:spacing w:after="0" w:line="240" w:lineRule="auto"/>
        <w:rPr>
          <w:rFonts w:eastAsia="Times New Roman" w:cstheme="minorHAnsi"/>
        </w:rPr>
      </w:pPr>
      <w:r>
        <w:rPr>
          <w:rFonts w:eastAsia="Times New Roman" w:cstheme="minorHAnsi"/>
        </w:rPr>
        <w:tab/>
        <w:t>After removing outliers and dummy values, Nulls were replaced with the mode of the column. With these replacements, the columns fit an expected distribution.</w:t>
      </w:r>
    </w:p>
    <w:p w:rsidR="00AE20CE" w:rsidRDefault="00554032" w:rsidP="00B01471">
      <w:pPr>
        <w:spacing w:after="0" w:line="240" w:lineRule="auto"/>
        <w:rPr>
          <w:rFonts w:eastAsia="Times New Roman" w:cstheme="minorHAnsi"/>
        </w:rPr>
      </w:pPr>
      <w:r>
        <w:rPr>
          <w:noProof/>
        </w:rPr>
        <w:drawing>
          <wp:inline distT="0" distB="0" distL="0" distR="0" wp14:anchorId="0BC30D0A" wp14:editId="54D7F7CC">
            <wp:extent cx="41910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91000" cy="2638425"/>
                    </a:xfrm>
                    <a:prstGeom prst="rect">
                      <a:avLst/>
                    </a:prstGeom>
                  </pic:spPr>
                </pic:pic>
              </a:graphicData>
            </a:graphic>
          </wp:inline>
        </w:drawing>
      </w:r>
    </w:p>
    <w:p w:rsidR="00554032" w:rsidRDefault="00554032" w:rsidP="00B01471">
      <w:pPr>
        <w:spacing w:after="0" w:line="240" w:lineRule="auto"/>
        <w:rPr>
          <w:rFonts w:eastAsia="Times New Roman" w:cstheme="minorHAnsi"/>
        </w:rPr>
      </w:pPr>
      <w:r>
        <w:rPr>
          <w:rFonts w:eastAsia="Times New Roman" w:cstheme="minorHAnsi"/>
        </w:rPr>
        <w:t xml:space="preserve">Figure 3 – Histograms of </w:t>
      </w:r>
      <w:r w:rsidR="00F2320B">
        <w:rPr>
          <w:rFonts w:eastAsia="Times New Roman" w:cstheme="minorHAnsi"/>
        </w:rPr>
        <w:t xml:space="preserve">explanatory variables. Note that </w:t>
      </w:r>
      <w:proofErr w:type="spellStart"/>
      <w:r w:rsidR="00F2320B">
        <w:rPr>
          <w:rFonts w:eastAsia="Times New Roman" w:cstheme="minorHAnsi"/>
        </w:rPr>
        <w:t>family_income</w:t>
      </w:r>
      <w:proofErr w:type="spellEnd"/>
      <w:r w:rsidR="00F2320B">
        <w:rPr>
          <w:rFonts w:eastAsia="Times New Roman" w:cstheme="minorHAnsi"/>
        </w:rPr>
        <w:t xml:space="preserve"> is an ordinal column</w:t>
      </w:r>
    </w:p>
    <w:p w:rsidR="00D84858" w:rsidRDefault="00D84858" w:rsidP="00B01471">
      <w:pPr>
        <w:spacing w:after="0" w:line="240" w:lineRule="auto"/>
        <w:rPr>
          <w:rFonts w:eastAsia="Times New Roman" w:cstheme="minorHAnsi"/>
        </w:rPr>
      </w:pPr>
      <w:r>
        <w:rPr>
          <w:rFonts w:eastAsia="Times New Roman" w:cstheme="minorHAnsi"/>
        </w:rPr>
        <w:br w:type="page"/>
      </w:r>
    </w:p>
    <w:p w:rsidR="00BA55DD" w:rsidRDefault="00F2320B" w:rsidP="00B01471">
      <w:pPr>
        <w:spacing w:after="0" w:line="240" w:lineRule="auto"/>
        <w:rPr>
          <w:rFonts w:eastAsia="Times New Roman" w:cstheme="minorHAnsi"/>
        </w:rPr>
      </w:pPr>
      <w:r>
        <w:rPr>
          <w:rFonts w:eastAsia="Times New Roman" w:cstheme="minorHAnsi"/>
        </w:rPr>
        <w:lastRenderedPageBreak/>
        <w:tab/>
        <w:t>While many diseases were indicated in the survey, this analysis is limited to four: Liver Conditions, Diabetes, Cancer, and Coronary Heart Disease. All types of liver conditions were lumped together as were all types of cancer.</w:t>
      </w:r>
      <w:r w:rsidR="00DF4384">
        <w:rPr>
          <w:rFonts w:eastAsia="Times New Roman" w:cstheme="minorHAnsi"/>
        </w:rPr>
        <w:t xml:space="preserve"> The data was cleaned, filtered, and transformed separately for each target disease in order to reduce the chance of data leakage.</w:t>
      </w:r>
    </w:p>
    <w:p w:rsidR="00F2320B" w:rsidRDefault="00F2320B" w:rsidP="00B01471">
      <w:pPr>
        <w:spacing w:after="0" w:line="240" w:lineRule="auto"/>
        <w:rPr>
          <w:rFonts w:eastAsia="Times New Roman" w:cstheme="minorHAnsi"/>
        </w:rPr>
      </w:pPr>
      <w:r>
        <w:rPr>
          <w:noProof/>
        </w:rPr>
        <w:drawing>
          <wp:inline distT="0" distB="0" distL="0" distR="0" wp14:anchorId="7C4A2BAA" wp14:editId="447A21CD">
            <wp:extent cx="5734050" cy="4772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4050" cy="4772025"/>
                    </a:xfrm>
                    <a:prstGeom prst="rect">
                      <a:avLst/>
                    </a:prstGeom>
                  </pic:spPr>
                </pic:pic>
              </a:graphicData>
            </a:graphic>
          </wp:inline>
        </w:drawing>
      </w:r>
    </w:p>
    <w:p w:rsidR="00DF4384" w:rsidRDefault="00DF4384" w:rsidP="00B01471">
      <w:pPr>
        <w:spacing w:after="0" w:line="240" w:lineRule="auto"/>
        <w:rPr>
          <w:rFonts w:eastAsia="Times New Roman" w:cstheme="minorHAnsi"/>
        </w:rPr>
      </w:pPr>
      <w:r>
        <w:rPr>
          <w:rFonts w:eastAsia="Times New Roman" w:cstheme="minorHAnsi"/>
        </w:rPr>
        <w:t>Figure 4 – Prevalence of diseases among survey participants</w:t>
      </w:r>
    </w:p>
    <w:p w:rsidR="00DF4384" w:rsidRDefault="00DF4384" w:rsidP="00B01471">
      <w:pPr>
        <w:spacing w:after="0" w:line="240" w:lineRule="auto"/>
        <w:rPr>
          <w:rFonts w:eastAsia="Times New Roman" w:cstheme="minorHAnsi"/>
        </w:rPr>
      </w:pPr>
    </w:p>
    <w:p w:rsidR="00DF4384" w:rsidRDefault="00DF4384" w:rsidP="00B01471">
      <w:pPr>
        <w:spacing w:after="0" w:line="240" w:lineRule="auto"/>
        <w:rPr>
          <w:rFonts w:eastAsia="Times New Roman" w:cstheme="minorHAnsi"/>
        </w:rPr>
      </w:pPr>
      <w:r>
        <w:rPr>
          <w:rFonts w:eastAsia="Times New Roman" w:cstheme="minorHAnsi"/>
        </w:rPr>
        <w:tab/>
        <w:t xml:space="preserve">Although there was much </w:t>
      </w:r>
      <w:proofErr w:type="spellStart"/>
      <w:r>
        <w:rPr>
          <w:rFonts w:eastAsia="Times New Roman" w:cstheme="minorHAnsi"/>
        </w:rPr>
        <w:t>colinearity</w:t>
      </w:r>
      <w:proofErr w:type="spellEnd"/>
      <w:r>
        <w:rPr>
          <w:rFonts w:eastAsia="Times New Roman" w:cstheme="minorHAnsi"/>
        </w:rPr>
        <w:t xml:space="preserve"> among the explanatory variables, this was not cleaned before modeling. Instead, regularization was used </w:t>
      </w:r>
      <w:r w:rsidR="008A0DCA">
        <w:rPr>
          <w:rFonts w:eastAsia="Times New Roman" w:cstheme="minorHAnsi"/>
        </w:rPr>
        <w:t>within models whenever possible</w:t>
      </w:r>
      <w:r>
        <w:rPr>
          <w:rFonts w:eastAsia="Times New Roman" w:cstheme="minorHAnsi"/>
        </w:rPr>
        <w:t xml:space="preserve"> in order to reduce the number of redundant variables and reduce the risk of inducing a reversed correlation. Much of the correlation between explanatory variables can be se</w:t>
      </w:r>
      <w:r w:rsidR="008A0DCA">
        <w:rPr>
          <w:rFonts w:eastAsia="Times New Roman" w:cstheme="minorHAnsi"/>
        </w:rPr>
        <w:t>en within the dietary factors</w:t>
      </w:r>
      <w:r>
        <w:rPr>
          <w:rFonts w:eastAsia="Times New Roman" w:cstheme="minorHAnsi"/>
        </w:rPr>
        <w:t xml:space="preserve">. One explanation is that different types of food come with their own profile of micronutrients. For instance, if someone was to eat many leafy green vegetables, they would consume a high amount of vitamin K, </w:t>
      </w:r>
      <w:proofErr w:type="spellStart"/>
      <w:r>
        <w:rPr>
          <w:rFonts w:eastAsia="Times New Roman" w:cstheme="minorHAnsi"/>
        </w:rPr>
        <w:t>folate</w:t>
      </w:r>
      <w:proofErr w:type="spellEnd"/>
      <w:r>
        <w:rPr>
          <w:rFonts w:eastAsia="Times New Roman" w:cstheme="minorHAnsi"/>
        </w:rPr>
        <w:t>, and beta carotene. Since micronutrients come packaged together in macro foods, they will inevitably show correlation, see figure 5.</w:t>
      </w:r>
    </w:p>
    <w:p w:rsidR="00DF4384" w:rsidRDefault="00DF4384" w:rsidP="00B01471">
      <w:pPr>
        <w:spacing w:after="0" w:line="240" w:lineRule="auto"/>
        <w:rPr>
          <w:rFonts w:eastAsia="Times New Roman" w:cstheme="minorHAnsi"/>
        </w:rPr>
      </w:pPr>
      <w:r>
        <w:rPr>
          <w:noProof/>
        </w:rPr>
        <w:lastRenderedPageBreak/>
        <w:drawing>
          <wp:inline distT="0" distB="0" distL="0" distR="0" wp14:anchorId="1C6F97DB" wp14:editId="002172FF">
            <wp:extent cx="5943600" cy="5208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208270"/>
                    </a:xfrm>
                    <a:prstGeom prst="rect">
                      <a:avLst/>
                    </a:prstGeom>
                  </pic:spPr>
                </pic:pic>
              </a:graphicData>
            </a:graphic>
          </wp:inline>
        </w:drawing>
      </w:r>
    </w:p>
    <w:p w:rsidR="00DF4384" w:rsidRDefault="00DF4384" w:rsidP="00B01471">
      <w:pPr>
        <w:spacing w:after="0" w:line="240" w:lineRule="auto"/>
        <w:rPr>
          <w:rFonts w:eastAsia="Times New Roman" w:cstheme="minorHAnsi"/>
        </w:rPr>
      </w:pPr>
      <w:r>
        <w:rPr>
          <w:rFonts w:eastAsia="Times New Roman" w:cstheme="minorHAnsi"/>
        </w:rPr>
        <w:t>Figure 5 – Strongest correlations between explanatory variables, mainly seen between dietary factors</w:t>
      </w:r>
    </w:p>
    <w:p w:rsidR="00DF4384" w:rsidRDefault="00DF4384" w:rsidP="00B01471">
      <w:pPr>
        <w:spacing w:after="0" w:line="240" w:lineRule="auto"/>
        <w:rPr>
          <w:rFonts w:eastAsia="Times New Roman" w:cstheme="minorHAnsi"/>
        </w:rPr>
      </w:pPr>
    </w:p>
    <w:p w:rsidR="006A0B7D" w:rsidRDefault="006A0B7D" w:rsidP="00B01471">
      <w:pPr>
        <w:spacing w:after="0" w:line="240" w:lineRule="auto"/>
        <w:rPr>
          <w:rFonts w:eastAsia="Times New Roman" w:cstheme="minorHAnsi"/>
        </w:rPr>
      </w:pPr>
      <w:r>
        <w:rPr>
          <w:rFonts w:eastAsia="Times New Roman" w:cstheme="minorHAnsi"/>
        </w:rPr>
        <w:tab/>
        <w:t>Finally, one of the main issues with the data was target leakage. Target leakage is the use of an explanatory variable in a model which would not be available at the time of prediction. For instance, one of the factors in this model was the use of insulin. The use of insulin is highly correlated with diabetes risk. However, it is not useful as a predictive factor, because insulin is used to treat diabetes, so if used, the patient would already know they had diabetes. In this way, either treatments for disease, or methods for detecting diseases (such as blood levels of glucose) had to be cleaned out of the data to reduce target leakage. The method for this cleaning was to manually select lifestyle factors to include in the data, which would not indicate pre-kno</w:t>
      </w:r>
      <w:r w:rsidR="00E60AD7">
        <w:rPr>
          <w:rFonts w:eastAsia="Times New Roman" w:cstheme="minorHAnsi"/>
        </w:rPr>
        <w:t>wledge of a disease diagnosis. Correlations between the selected lifestyle factors and diseases are shown below.</w:t>
      </w:r>
    </w:p>
    <w:p w:rsidR="00E60AD7" w:rsidRDefault="00E60AD7" w:rsidP="00B01471">
      <w:pPr>
        <w:spacing w:after="0" w:line="240" w:lineRule="auto"/>
        <w:rPr>
          <w:rFonts w:eastAsia="Times New Roman" w:cstheme="minorHAnsi"/>
        </w:rPr>
      </w:pPr>
      <w:r>
        <w:rPr>
          <w:rFonts w:eastAsia="Times New Roman" w:cstheme="minorHAnsi"/>
        </w:rPr>
        <w:br w:type="page"/>
      </w:r>
    </w:p>
    <w:p w:rsidR="00E60AD7" w:rsidRDefault="00E60AD7" w:rsidP="00B01471">
      <w:pPr>
        <w:spacing w:after="0" w:line="240" w:lineRule="auto"/>
        <w:rPr>
          <w:rFonts w:eastAsia="Times New Roman" w:cstheme="minorHAnsi"/>
        </w:rPr>
      </w:pPr>
      <w:r>
        <w:rPr>
          <w:noProof/>
        </w:rPr>
        <w:lastRenderedPageBreak/>
        <w:drawing>
          <wp:inline distT="0" distB="0" distL="0" distR="0" wp14:anchorId="1E454A39" wp14:editId="633D3F47">
            <wp:extent cx="2839697" cy="319177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41005" cy="3193244"/>
                    </a:xfrm>
                    <a:prstGeom prst="rect">
                      <a:avLst/>
                    </a:prstGeom>
                  </pic:spPr>
                </pic:pic>
              </a:graphicData>
            </a:graphic>
          </wp:inline>
        </w:drawing>
      </w:r>
      <w:r>
        <w:rPr>
          <w:noProof/>
        </w:rPr>
        <w:drawing>
          <wp:inline distT="0" distB="0" distL="0" distR="0" wp14:anchorId="3FB17576" wp14:editId="15F41493">
            <wp:extent cx="2798239" cy="31559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98931" cy="3156730"/>
                    </a:xfrm>
                    <a:prstGeom prst="rect">
                      <a:avLst/>
                    </a:prstGeom>
                  </pic:spPr>
                </pic:pic>
              </a:graphicData>
            </a:graphic>
          </wp:inline>
        </w:drawing>
      </w:r>
    </w:p>
    <w:p w:rsidR="00E60AD7" w:rsidRDefault="00E60AD7" w:rsidP="00B01471">
      <w:pPr>
        <w:spacing w:after="0" w:line="240" w:lineRule="auto"/>
        <w:rPr>
          <w:rFonts w:eastAsia="Times New Roman" w:cstheme="minorHAnsi"/>
        </w:rPr>
      </w:pPr>
      <w:r>
        <w:rPr>
          <w:noProof/>
        </w:rPr>
        <w:drawing>
          <wp:inline distT="0" distB="0" distL="0" distR="0" wp14:anchorId="4FC603AC" wp14:editId="7A87C721">
            <wp:extent cx="2798835" cy="3140015"/>
            <wp:effectExtent l="0" t="0" r="190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01019" cy="3142465"/>
                    </a:xfrm>
                    <a:prstGeom prst="rect">
                      <a:avLst/>
                    </a:prstGeom>
                  </pic:spPr>
                </pic:pic>
              </a:graphicData>
            </a:graphic>
          </wp:inline>
        </w:drawing>
      </w:r>
      <w:r>
        <w:rPr>
          <w:noProof/>
        </w:rPr>
        <w:drawing>
          <wp:inline distT="0" distB="0" distL="0" distR="0" wp14:anchorId="45EF4189" wp14:editId="06B20B0D">
            <wp:extent cx="2838450" cy="3159569"/>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45566" cy="3167490"/>
                    </a:xfrm>
                    <a:prstGeom prst="rect">
                      <a:avLst/>
                    </a:prstGeom>
                  </pic:spPr>
                </pic:pic>
              </a:graphicData>
            </a:graphic>
          </wp:inline>
        </w:drawing>
      </w:r>
    </w:p>
    <w:p w:rsidR="00E60AD7" w:rsidRDefault="00E60AD7" w:rsidP="00B01471">
      <w:pPr>
        <w:spacing w:after="0" w:line="240" w:lineRule="auto"/>
        <w:rPr>
          <w:rFonts w:eastAsia="Times New Roman" w:cstheme="minorHAnsi"/>
        </w:rPr>
      </w:pPr>
      <w:r>
        <w:rPr>
          <w:rFonts w:eastAsia="Times New Roman" w:cstheme="minorHAnsi"/>
        </w:rPr>
        <w:t>Figure 6 – Correlations between lifestyle factors and diseases</w:t>
      </w:r>
    </w:p>
    <w:p w:rsidR="00E60AD7" w:rsidRDefault="00E60AD7" w:rsidP="00B01471">
      <w:pPr>
        <w:spacing w:after="0" w:line="240" w:lineRule="auto"/>
        <w:rPr>
          <w:rFonts w:eastAsia="Times New Roman" w:cstheme="minorHAnsi"/>
        </w:rPr>
      </w:pPr>
      <w:r>
        <w:rPr>
          <w:rFonts w:eastAsia="Times New Roman" w:cstheme="minorHAnsi"/>
        </w:rPr>
        <w:br w:type="page"/>
      </w:r>
    </w:p>
    <w:p w:rsidR="00E60AD7" w:rsidRPr="000B5EAE" w:rsidRDefault="00E60AD7" w:rsidP="00B01471">
      <w:pPr>
        <w:spacing w:after="0" w:line="240" w:lineRule="auto"/>
        <w:rPr>
          <w:rFonts w:eastAsia="Times New Roman" w:cstheme="minorHAnsi"/>
        </w:rPr>
      </w:pPr>
    </w:p>
    <w:p w:rsidR="0045278F" w:rsidRDefault="0045278F" w:rsidP="00B01471">
      <w:pPr>
        <w:pStyle w:val="Heading2"/>
        <w:spacing w:before="0" w:line="240" w:lineRule="auto"/>
        <w:rPr>
          <w:rFonts w:asciiTheme="minorHAnsi" w:eastAsia="Times New Roman" w:hAnsiTheme="minorHAnsi" w:cstheme="minorHAnsi"/>
        </w:rPr>
      </w:pPr>
      <w:r w:rsidRPr="000B5EAE">
        <w:rPr>
          <w:rFonts w:asciiTheme="minorHAnsi" w:eastAsia="Times New Roman" w:hAnsiTheme="minorHAnsi" w:cstheme="minorHAnsi"/>
        </w:rPr>
        <w:t>Models</w:t>
      </w:r>
    </w:p>
    <w:p w:rsidR="00D64C3D" w:rsidRDefault="00612529" w:rsidP="00B01471">
      <w:pPr>
        <w:pStyle w:val="Heading3"/>
        <w:spacing w:before="0" w:line="240" w:lineRule="auto"/>
      </w:pPr>
      <w:r>
        <w:t>Decision Tree</w:t>
      </w:r>
    </w:p>
    <w:p w:rsidR="00D84858" w:rsidRDefault="00D84858" w:rsidP="00B01471">
      <w:pPr>
        <w:spacing w:after="0" w:line="240" w:lineRule="auto"/>
      </w:pPr>
      <w:r>
        <w:tab/>
      </w:r>
      <w:r w:rsidR="00B01471">
        <w:t>Decision Trees were</w:t>
      </w:r>
      <w:r w:rsidR="00F82AE8" w:rsidRPr="00F703E5">
        <w:t xml:space="preserve"> used to find the most important factors needed for predicting the four target diseases.</w:t>
      </w:r>
      <w:r w:rsidR="00F703E5" w:rsidRPr="00F703E5">
        <w:t xml:space="preserve"> Although Decision Trees may not be the most sophisticated models for provided accurate prediction results, they provide a convenient way to visualize feature importance. </w:t>
      </w:r>
      <w:r w:rsidR="00F703E5">
        <w:t>In each Decision Tree, a class weight was provided to balance the data, and a cost complexity pruning factor of 0.0001 was used. The visualizations below were given a max depth of 3.</w:t>
      </w:r>
      <w:r w:rsidR="00900FE8">
        <w:t xml:space="preserve"> The Decision Tree performed well on Liver Disease and Diabetes, so these results are given below.</w:t>
      </w:r>
    </w:p>
    <w:p w:rsidR="00F703E5" w:rsidRDefault="00F703E5" w:rsidP="00B01471">
      <w:pPr>
        <w:spacing w:after="0" w:line="240" w:lineRule="auto"/>
      </w:pPr>
      <w:r>
        <w:rPr>
          <w:noProof/>
        </w:rPr>
        <w:drawing>
          <wp:inline distT="0" distB="0" distL="0" distR="0" wp14:anchorId="775EA2DF" wp14:editId="049B4B36">
            <wp:extent cx="5943600" cy="3545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45205"/>
                    </a:xfrm>
                    <a:prstGeom prst="rect">
                      <a:avLst/>
                    </a:prstGeom>
                  </pic:spPr>
                </pic:pic>
              </a:graphicData>
            </a:graphic>
          </wp:inline>
        </w:drawing>
      </w:r>
    </w:p>
    <w:p w:rsidR="00B01471" w:rsidRDefault="00B01471" w:rsidP="00B01471">
      <w:pPr>
        <w:spacing w:after="0" w:line="240" w:lineRule="auto"/>
      </w:pPr>
      <w:r>
        <w:t xml:space="preserve">Figure 7 – Diabetes </w:t>
      </w:r>
      <w:r w:rsidR="0082774D">
        <w:t>Decision T</w:t>
      </w:r>
      <w:r>
        <w:t>ree</w:t>
      </w:r>
    </w:p>
    <w:p w:rsidR="00F703E5" w:rsidRDefault="00B01471" w:rsidP="00B01471">
      <w:pPr>
        <w:spacing w:after="0" w:line="240" w:lineRule="auto"/>
      </w:pPr>
      <w:r>
        <w:tab/>
      </w:r>
      <w:r w:rsidR="0082774D">
        <w:t>The Diabetes Decision Tree shows that age and body weight are the most significant factors in determining disease risk.</w:t>
      </w:r>
      <w:r w:rsidR="00900FE8">
        <w:t xml:space="preserve"> Working also reduces diabetes </w:t>
      </w:r>
      <w:proofErr w:type="gramStart"/>
      <w:r w:rsidR="00900FE8">
        <w:t>risk,</w:t>
      </w:r>
      <w:proofErr w:type="gramEnd"/>
      <w:r w:rsidR="00900FE8">
        <w:t xml:space="preserve"> however, a gluten free diet may increase risk.</w:t>
      </w:r>
    </w:p>
    <w:p w:rsidR="0082774D" w:rsidRDefault="0082774D">
      <w:r>
        <w:br w:type="page"/>
      </w:r>
    </w:p>
    <w:p w:rsidR="007D3F88" w:rsidRDefault="007D3F88"/>
    <w:p w:rsidR="0082774D" w:rsidRDefault="007D3F88" w:rsidP="00B01471">
      <w:pPr>
        <w:spacing w:after="0" w:line="240" w:lineRule="auto"/>
      </w:pPr>
      <w:r>
        <w:rPr>
          <w:noProof/>
        </w:rPr>
        <w:drawing>
          <wp:inline distT="0" distB="0" distL="0" distR="0" wp14:anchorId="683A2FBD" wp14:editId="0ED94446">
            <wp:extent cx="5943600" cy="37674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767455"/>
                    </a:xfrm>
                    <a:prstGeom prst="rect">
                      <a:avLst/>
                    </a:prstGeom>
                  </pic:spPr>
                </pic:pic>
              </a:graphicData>
            </a:graphic>
          </wp:inline>
        </w:drawing>
      </w:r>
      <w:r w:rsidR="0082774D">
        <w:t xml:space="preserve"> </w:t>
      </w:r>
    </w:p>
    <w:p w:rsidR="007D3F88" w:rsidRDefault="007D3F88" w:rsidP="00B01471">
      <w:pPr>
        <w:spacing w:after="0" w:line="240" w:lineRule="auto"/>
      </w:pPr>
      <w:r>
        <w:t>Figure 10 – Liver Disease Decision Tree</w:t>
      </w:r>
    </w:p>
    <w:p w:rsidR="007D3F88" w:rsidRDefault="007D3F88" w:rsidP="00B01471">
      <w:pPr>
        <w:spacing w:after="0" w:line="240" w:lineRule="auto"/>
      </w:pPr>
      <w:r>
        <w:tab/>
        <w:t>In the Liver Disease Decision Tree, age is not the primary factor, which is a surprising result. Low body weight will decrease risk of liver disease. After weight, low fiber with high dietary vitamin K, or high fiber with physical activity decreases cancer risk. For low weight individuals, having high monounsaturated fats, or low saturated fats protects against liver disease.</w:t>
      </w:r>
    </w:p>
    <w:p w:rsidR="007D3F88" w:rsidRDefault="007D3F88" w:rsidP="00B01471">
      <w:pPr>
        <w:spacing w:after="0" w:line="240" w:lineRule="auto"/>
      </w:pPr>
    </w:p>
    <w:p w:rsidR="00757AE5" w:rsidRDefault="00757AE5" w:rsidP="00B01471">
      <w:pPr>
        <w:pStyle w:val="Heading3"/>
        <w:spacing w:before="0" w:line="240" w:lineRule="auto"/>
      </w:pPr>
      <w:r>
        <w:t>Naïve Bayes</w:t>
      </w:r>
    </w:p>
    <w:p w:rsidR="00757AE5" w:rsidRDefault="00757AE5" w:rsidP="00B01471">
      <w:pPr>
        <w:spacing w:after="0" w:line="240" w:lineRule="auto"/>
        <w:rPr>
          <w:rFonts w:cstheme="minorHAnsi"/>
        </w:rPr>
      </w:pPr>
      <w:r>
        <w:rPr>
          <w:rFonts w:cstheme="minorHAnsi"/>
        </w:rPr>
        <w:tab/>
      </w:r>
      <w:r w:rsidR="00900FE8" w:rsidRPr="00F24A05">
        <w:rPr>
          <w:rFonts w:cstheme="minorHAnsi"/>
        </w:rPr>
        <w:t xml:space="preserve">A Gaussian Naïve Bayes model was used on all four target diseases with confusion matrices shown below. </w:t>
      </w:r>
      <w:r w:rsidR="00F24A05">
        <w:rPr>
          <w:rFonts w:cstheme="minorHAnsi"/>
        </w:rPr>
        <w:t xml:space="preserve">A smoothing value of 1e-7 was used. </w:t>
      </w:r>
      <w:r w:rsidR="00F24A05" w:rsidRPr="00F24A05">
        <w:rPr>
          <w:rFonts w:cstheme="minorHAnsi"/>
        </w:rPr>
        <w:t>The NB models performed poorly except when predicting Cancer.</w:t>
      </w:r>
      <w:r w:rsidR="00F24A05">
        <w:rPr>
          <w:rFonts w:cstheme="minorHAnsi"/>
        </w:rPr>
        <w:t xml:space="preserve"> The variable </w:t>
      </w:r>
      <w:proofErr w:type="spellStart"/>
      <w:r w:rsidR="00F24A05">
        <w:rPr>
          <w:rFonts w:cstheme="minorHAnsi"/>
        </w:rPr>
        <w:t>importances</w:t>
      </w:r>
      <w:proofErr w:type="spellEnd"/>
      <w:r w:rsidR="00F24A05">
        <w:rPr>
          <w:rFonts w:cstheme="minorHAnsi"/>
        </w:rPr>
        <w:t xml:space="preserve"> for Cancer predictions are shown below.</w:t>
      </w:r>
    </w:p>
    <w:p w:rsidR="00F24A05" w:rsidRDefault="00F24A05" w:rsidP="00B01471">
      <w:pPr>
        <w:spacing w:after="0" w:line="240" w:lineRule="auto"/>
        <w:rPr>
          <w:rFonts w:cstheme="minorHAnsi"/>
          <w:color w:val="FF0000"/>
        </w:rPr>
      </w:pPr>
      <w:r>
        <w:rPr>
          <w:noProof/>
        </w:rPr>
        <w:drawing>
          <wp:inline distT="0" distB="0" distL="0" distR="0" wp14:anchorId="7FCA134C" wp14:editId="42E2F0E6">
            <wp:extent cx="3571875" cy="1924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71875" cy="1924050"/>
                    </a:xfrm>
                    <a:prstGeom prst="rect">
                      <a:avLst/>
                    </a:prstGeom>
                  </pic:spPr>
                </pic:pic>
              </a:graphicData>
            </a:graphic>
          </wp:inline>
        </w:drawing>
      </w:r>
    </w:p>
    <w:p w:rsidR="00F24A05" w:rsidRPr="00F24A05" w:rsidRDefault="00F24A05" w:rsidP="00B01471">
      <w:pPr>
        <w:spacing w:after="0" w:line="240" w:lineRule="auto"/>
        <w:rPr>
          <w:rFonts w:cstheme="minorHAnsi"/>
        </w:rPr>
      </w:pPr>
      <w:r>
        <w:rPr>
          <w:rFonts w:cstheme="minorHAnsi"/>
        </w:rPr>
        <w:t xml:space="preserve">Figure 11 – Variable </w:t>
      </w:r>
      <w:proofErr w:type="spellStart"/>
      <w:r>
        <w:rPr>
          <w:rFonts w:cstheme="minorHAnsi"/>
        </w:rPr>
        <w:t>importances</w:t>
      </w:r>
      <w:proofErr w:type="spellEnd"/>
      <w:r>
        <w:rPr>
          <w:rFonts w:cstheme="minorHAnsi"/>
        </w:rPr>
        <w:t xml:space="preserve"> for NB prediction of Cancer</w:t>
      </w:r>
    </w:p>
    <w:p w:rsidR="00190990" w:rsidRDefault="00190990" w:rsidP="00B01471">
      <w:pPr>
        <w:spacing w:after="0" w:line="240" w:lineRule="auto"/>
        <w:rPr>
          <w:rFonts w:cstheme="minorHAnsi"/>
          <w:color w:val="FF0000"/>
        </w:rPr>
      </w:pPr>
      <w:r w:rsidRPr="00732824">
        <w:rPr>
          <w:rFonts w:cstheme="minorHAnsi"/>
          <w:color w:val="FF0000"/>
        </w:rPr>
        <w:lastRenderedPageBreak/>
        <w:tab/>
      </w:r>
      <w:r w:rsidR="00900FE8">
        <w:rPr>
          <w:noProof/>
        </w:rPr>
        <w:drawing>
          <wp:inline distT="0" distB="0" distL="0" distR="0" wp14:anchorId="4D90B541" wp14:editId="797C9BCF">
            <wp:extent cx="5943600" cy="59010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5901055"/>
                    </a:xfrm>
                    <a:prstGeom prst="rect">
                      <a:avLst/>
                    </a:prstGeom>
                  </pic:spPr>
                </pic:pic>
              </a:graphicData>
            </a:graphic>
          </wp:inline>
        </w:drawing>
      </w:r>
    </w:p>
    <w:p w:rsidR="00F24A05" w:rsidRPr="00F24A05" w:rsidRDefault="00F24A05" w:rsidP="00B01471">
      <w:pPr>
        <w:spacing w:after="0" w:line="240" w:lineRule="auto"/>
        <w:rPr>
          <w:rFonts w:cstheme="minorHAnsi"/>
        </w:rPr>
      </w:pPr>
      <w:r>
        <w:rPr>
          <w:rFonts w:cstheme="minorHAnsi"/>
        </w:rPr>
        <w:t>Figure 12 – Confusion Matrices for NB disease prediction</w:t>
      </w:r>
    </w:p>
    <w:p w:rsidR="00757AE5" w:rsidRDefault="00757AE5" w:rsidP="00B01471">
      <w:pPr>
        <w:spacing w:after="0" w:line="240" w:lineRule="auto"/>
        <w:rPr>
          <w:rFonts w:cstheme="minorHAnsi"/>
        </w:rPr>
      </w:pPr>
    </w:p>
    <w:p w:rsidR="00BF5F2A" w:rsidRDefault="00BF5F2A" w:rsidP="00B01471">
      <w:pPr>
        <w:spacing w:after="0" w:line="240" w:lineRule="auto"/>
        <w:rPr>
          <w:rFonts w:cstheme="minorHAnsi"/>
        </w:rPr>
      </w:pPr>
      <w:r>
        <w:rPr>
          <w:rFonts w:cstheme="minorHAnsi"/>
        </w:rPr>
        <w:tab/>
        <w:t xml:space="preserve">The variable </w:t>
      </w:r>
      <w:proofErr w:type="spellStart"/>
      <w:r>
        <w:rPr>
          <w:rFonts w:cstheme="minorHAnsi"/>
        </w:rPr>
        <w:t>importances</w:t>
      </w:r>
      <w:proofErr w:type="spellEnd"/>
      <w:r>
        <w:rPr>
          <w:rFonts w:cstheme="minorHAnsi"/>
        </w:rPr>
        <w:t xml:space="preserve"> show that age is the most influential factor in determining cancer risk. Job duration is also highly correlated with age. Other factors include Vitamin A and Beta Carotene consumption. Perhaps counter-intuitively, higher vitamin A consumption increase risk of cancer. One possible explanation is that most vitamin A consumption is from animal products, and processed meats could be linked to colon cancer. </w:t>
      </w:r>
    </w:p>
    <w:p w:rsidR="00BF5F2A" w:rsidRDefault="00BF5F2A" w:rsidP="00B01471">
      <w:pPr>
        <w:spacing w:after="0" w:line="240" w:lineRule="auto"/>
        <w:rPr>
          <w:rFonts w:cstheme="minorHAnsi"/>
        </w:rPr>
      </w:pPr>
    </w:p>
    <w:p w:rsidR="00BF5F2A" w:rsidRDefault="00BF5F2A">
      <w:pPr>
        <w:rPr>
          <w:rFonts w:cstheme="minorHAnsi"/>
        </w:rPr>
      </w:pPr>
      <w:r>
        <w:rPr>
          <w:rFonts w:cstheme="minorHAnsi"/>
        </w:rPr>
        <w:br w:type="page"/>
      </w:r>
    </w:p>
    <w:p w:rsidR="00CA445A" w:rsidRDefault="00CA445A" w:rsidP="00B01471">
      <w:pPr>
        <w:pStyle w:val="Heading3"/>
        <w:spacing w:before="0" w:line="240" w:lineRule="auto"/>
      </w:pPr>
      <w:r>
        <w:lastRenderedPageBreak/>
        <w:t>S</w:t>
      </w:r>
      <w:r w:rsidR="00612529">
        <w:t>upport Vector Machine</w:t>
      </w:r>
    </w:p>
    <w:p w:rsidR="00CA445A" w:rsidRDefault="00CA445A" w:rsidP="00B01471">
      <w:pPr>
        <w:spacing w:after="0" w:line="240" w:lineRule="auto"/>
        <w:rPr>
          <w:rFonts w:cstheme="minorHAnsi"/>
        </w:rPr>
      </w:pPr>
      <w:r>
        <w:rPr>
          <w:rFonts w:cstheme="minorHAnsi"/>
        </w:rPr>
        <w:tab/>
      </w:r>
      <w:r w:rsidR="00BF5F2A" w:rsidRPr="005C4B7B">
        <w:rPr>
          <w:rFonts w:cstheme="minorHAnsi"/>
        </w:rPr>
        <w:t xml:space="preserve">To determine the best kernel, cost, and degree for a Support Vector Machine model, </w:t>
      </w:r>
      <w:r w:rsidR="001F490D" w:rsidRPr="005C4B7B">
        <w:rPr>
          <w:rFonts w:cstheme="minorHAnsi"/>
        </w:rPr>
        <w:t xml:space="preserve">an automatic hyper-parameter tuning method was used, which optimized the F1 score. </w:t>
      </w:r>
      <w:r w:rsidR="005C4B7B" w:rsidRPr="005C4B7B">
        <w:rPr>
          <w:rFonts w:cstheme="minorHAnsi"/>
        </w:rPr>
        <w:t xml:space="preserve">However, even with parameter optimization, the Support Vector Machine performed very poorly on target diseases. The resulting scores are given in the Results </w:t>
      </w:r>
      <w:proofErr w:type="gramStart"/>
      <w:r w:rsidR="005C4B7B" w:rsidRPr="005C4B7B">
        <w:rPr>
          <w:rFonts w:cstheme="minorHAnsi"/>
        </w:rPr>
        <w:t>section,</w:t>
      </w:r>
      <w:proofErr w:type="gramEnd"/>
      <w:r w:rsidR="005C4B7B" w:rsidRPr="005C4B7B">
        <w:rPr>
          <w:rFonts w:cstheme="minorHAnsi"/>
        </w:rPr>
        <w:t xml:space="preserve"> however, the important features are not included in this report, as the model performance was low.</w:t>
      </w:r>
      <w:r w:rsidR="005C4B7B">
        <w:rPr>
          <w:rFonts w:cstheme="minorHAnsi"/>
        </w:rPr>
        <w:t xml:space="preserve"> For completeness, the confusion matrices are included below.</w:t>
      </w:r>
    </w:p>
    <w:p w:rsidR="005C4B7B" w:rsidRDefault="005C4B7B" w:rsidP="00B01471">
      <w:pPr>
        <w:spacing w:after="0" w:line="240" w:lineRule="auto"/>
        <w:rPr>
          <w:rFonts w:cstheme="minorHAnsi"/>
        </w:rPr>
      </w:pPr>
      <w:r>
        <w:rPr>
          <w:noProof/>
        </w:rPr>
        <w:drawing>
          <wp:inline distT="0" distB="0" distL="0" distR="0" wp14:anchorId="385B4A79" wp14:editId="79262D7A">
            <wp:extent cx="5943600" cy="584263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5842635"/>
                    </a:xfrm>
                    <a:prstGeom prst="rect">
                      <a:avLst/>
                    </a:prstGeom>
                  </pic:spPr>
                </pic:pic>
              </a:graphicData>
            </a:graphic>
          </wp:inline>
        </w:drawing>
      </w:r>
    </w:p>
    <w:p w:rsidR="005C4B7B" w:rsidRDefault="005C4B7B" w:rsidP="00B01471">
      <w:pPr>
        <w:spacing w:after="0" w:line="240" w:lineRule="auto"/>
        <w:rPr>
          <w:rFonts w:cstheme="minorHAnsi"/>
        </w:rPr>
      </w:pPr>
      <w:r>
        <w:rPr>
          <w:rFonts w:cstheme="minorHAnsi"/>
        </w:rPr>
        <w:t xml:space="preserve">Figure 13 – Confusion Matrices for Support Vector Machine </w:t>
      </w:r>
      <w:proofErr w:type="spellStart"/>
      <w:r>
        <w:rPr>
          <w:rFonts w:cstheme="minorHAnsi"/>
        </w:rPr>
        <w:t>predicitons</w:t>
      </w:r>
      <w:proofErr w:type="spellEnd"/>
    </w:p>
    <w:p w:rsidR="005C4B7B" w:rsidRDefault="005C4B7B">
      <w:pPr>
        <w:rPr>
          <w:rFonts w:cstheme="minorHAnsi"/>
        </w:rPr>
      </w:pPr>
      <w:r>
        <w:rPr>
          <w:rFonts w:cstheme="minorHAnsi"/>
        </w:rPr>
        <w:br w:type="page"/>
      </w:r>
    </w:p>
    <w:p w:rsidR="00BF3CED" w:rsidRDefault="00732824" w:rsidP="00B01471">
      <w:pPr>
        <w:pStyle w:val="Heading3"/>
        <w:spacing w:before="0" w:line="240" w:lineRule="auto"/>
      </w:pPr>
      <w:proofErr w:type="spellStart"/>
      <w:r>
        <w:lastRenderedPageBreak/>
        <w:t>XGBoost</w:t>
      </w:r>
      <w:proofErr w:type="spellEnd"/>
    </w:p>
    <w:p w:rsidR="00212FA5" w:rsidRPr="00732824" w:rsidRDefault="00612529" w:rsidP="00B01471">
      <w:pPr>
        <w:spacing w:after="0" w:line="240" w:lineRule="auto"/>
        <w:rPr>
          <w:rFonts w:cstheme="minorHAnsi"/>
          <w:color w:val="FF0000"/>
        </w:rPr>
      </w:pPr>
      <w:r>
        <w:tab/>
      </w:r>
      <w:r w:rsidR="005C4B7B" w:rsidRPr="00B1711C">
        <w:t xml:space="preserve">In order to predict Coronary Heart Disease effectively, </w:t>
      </w:r>
      <w:r w:rsidR="00491D6F" w:rsidRPr="00B1711C">
        <w:t xml:space="preserve">an </w:t>
      </w:r>
      <w:proofErr w:type="spellStart"/>
      <w:r w:rsidR="00491D6F" w:rsidRPr="00B1711C">
        <w:t>XGBoost</w:t>
      </w:r>
      <w:proofErr w:type="spellEnd"/>
      <w:r w:rsidR="00491D6F" w:rsidRPr="00B1711C">
        <w:t xml:space="preserve"> model was used, which is a gradient boosting model. Gradient boosting is a type of ensemble </w:t>
      </w:r>
      <w:r w:rsidR="00B1711C" w:rsidRPr="00B1711C">
        <w:t>method, where new models are added in order to predict the errors from previous models. The ROC for coronary heart diseases is provided below.</w:t>
      </w:r>
    </w:p>
    <w:p w:rsidR="00BA7376" w:rsidRDefault="00491D6F" w:rsidP="00B01471">
      <w:pPr>
        <w:spacing w:after="0" w:line="240" w:lineRule="auto"/>
        <w:rPr>
          <w:rFonts w:cstheme="minorHAnsi"/>
        </w:rPr>
      </w:pPr>
      <w:r>
        <w:rPr>
          <w:noProof/>
        </w:rPr>
        <w:drawing>
          <wp:inline distT="0" distB="0" distL="0" distR="0" wp14:anchorId="617E2879" wp14:editId="3FE399D3">
            <wp:extent cx="2933700" cy="2057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33700" cy="2057400"/>
                    </a:xfrm>
                    <a:prstGeom prst="rect">
                      <a:avLst/>
                    </a:prstGeom>
                  </pic:spPr>
                </pic:pic>
              </a:graphicData>
            </a:graphic>
          </wp:inline>
        </w:drawing>
      </w:r>
    </w:p>
    <w:p w:rsidR="00B1711C" w:rsidRDefault="00B1711C" w:rsidP="00B01471">
      <w:pPr>
        <w:spacing w:after="0" w:line="240" w:lineRule="auto"/>
        <w:rPr>
          <w:rFonts w:cstheme="minorHAnsi"/>
        </w:rPr>
      </w:pPr>
      <w:r>
        <w:rPr>
          <w:rFonts w:cstheme="minorHAnsi"/>
        </w:rPr>
        <w:t xml:space="preserve">Figure 14 – </w:t>
      </w:r>
      <w:proofErr w:type="spellStart"/>
      <w:r>
        <w:rPr>
          <w:rFonts w:cstheme="minorHAnsi"/>
        </w:rPr>
        <w:t>XGBoost</w:t>
      </w:r>
      <w:proofErr w:type="spellEnd"/>
      <w:r>
        <w:rPr>
          <w:rFonts w:cstheme="minorHAnsi"/>
        </w:rPr>
        <w:t xml:space="preserve"> ROC curve for predicting coronary heart disease</w:t>
      </w:r>
    </w:p>
    <w:p w:rsidR="00B1711C" w:rsidRDefault="00B1711C" w:rsidP="00B01471">
      <w:pPr>
        <w:spacing w:after="0" w:line="240" w:lineRule="auto"/>
        <w:rPr>
          <w:rFonts w:cstheme="minorHAnsi"/>
        </w:rPr>
      </w:pPr>
      <w:r>
        <w:rPr>
          <w:noProof/>
        </w:rPr>
        <w:drawing>
          <wp:inline distT="0" distB="0" distL="0" distR="0" wp14:anchorId="54BD83BD" wp14:editId="0573D017">
            <wp:extent cx="2835898" cy="3976777"/>
            <wp:effectExtent l="0" t="0" r="317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37745" cy="3979367"/>
                    </a:xfrm>
                    <a:prstGeom prst="rect">
                      <a:avLst/>
                    </a:prstGeom>
                  </pic:spPr>
                </pic:pic>
              </a:graphicData>
            </a:graphic>
          </wp:inline>
        </w:drawing>
      </w:r>
    </w:p>
    <w:p w:rsidR="00B1711C" w:rsidRDefault="00B1711C" w:rsidP="00B01471">
      <w:pPr>
        <w:spacing w:after="0" w:line="240" w:lineRule="auto"/>
        <w:rPr>
          <w:rFonts w:cstheme="minorHAnsi"/>
        </w:rPr>
      </w:pPr>
      <w:r>
        <w:rPr>
          <w:rFonts w:cstheme="minorHAnsi"/>
        </w:rPr>
        <w:t xml:space="preserve">Figure 15 – Feature importance for </w:t>
      </w:r>
      <w:proofErr w:type="spellStart"/>
      <w:r>
        <w:rPr>
          <w:rFonts w:cstheme="minorHAnsi"/>
        </w:rPr>
        <w:t>XGBoost</w:t>
      </w:r>
      <w:proofErr w:type="spellEnd"/>
      <w:r>
        <w:rPr>
          <w:rFonts w:cstheme="minorHAnsi"/>
        </w:rPr>
        <w:t xml:space="preserve"> model</w:t>
      </w:r>
    </w:p>
    <w:p w:rsidR="00B1711C" w:rsidRDefault="00B1711C" w:rsidP="00B01471">
      <w:pPr>
        <w:spacing w:after="0" w:line="240" w:lineRule="auto"/>
        <w:rPr>
          <w:rFonts w:cstheme="minorHAnsi"/>
        </w:rPr>
      </w:pPr>
      <w:r>
        <w:rPr>
          <w:rFonts w:cstheme="minorHAnsi"/>
        </w:rPr>
        <w:tab/>
        <w:t xml:space="preserve">The feature importance shows that age is the most important factor. Additionally, dietary saturated fat, </w:t>
      </w:r>
      <w:proofErr w:type="spellStart"/>
      <w:r>
        <w:rPr>
          <w:rFonts w:cstheme="minorHAnsi"/>
        </w:rPr>
        <w:t>floridated</w:t>
      </w:r>
      <w:proofErr w:type="spellEnd"/>
      <w:r>
        <w:rPr>
          <w:rFonts w:cstheme="minorHAnsi"/>
        </w:rPr>
        <w:t xml:space="preserve"> water, carbs, and delivered food are important factors when predicting heart disease.</w:t>
      </w:r>
    </w:p>
    <w:p w:rsidR="00B1711C" w:rsidRDefault="00B1711C">
      <w:pPr>
        <w:rPr>
          <w:rFonts w:cstheme="minorHAnsi"/>
        </w:rPr>
      </w:pPr>
      <w:r>
        <w:rPr>
          <w:rFonts w:cstheme="minorHAnsi"/>
        </w:rPr>
        <w:br w:type="page"/>
      </w:r>
    </w:p>
    <w:p w:rsidR="00FE2659" w:rsidRPr="000B5EAE" w:rsidRDefault="00FE2659" w:rsidP="00B01471">
      <w:pPr>
        <w:pStyle w:val="Heading1"/>
        <w:spacing w:before="0" w:line="240" w:lineRule="auto"/>
        <w:rPr>
          <w:rFonts w:asciiTheme="minorHAnsi" w:eastAsia="Times New Roman" w:hAnsiTheme="minorHAnsi" w:cstheme="minorHAnsi"/>
        </w:rPr>
      </w:pPr>
      <w:r w:rsidRPr="000B5EAE">
        <w:rPr>
          <w:rFonts w:asciiTheme="minorHAnsi" w:eastAsia="Times New Roman" w:hAnsiTheme="minorHAnsi" w:cstheme="minorHAnsi"/>
          <w:shd w:val="clear" w:color="auto" w:fill="FFFFFF"/>
        </w:rPr>
        <w:lastRenderedPageBreak/>
        <w:t>Results</w:t>
      </w:r>
    </w:p>
    <w:p w:rsidR="00924C3C" w:rsidRDefault="00B27213" w:rsidP="00B01471">
      <w:pPr>
        <w:spacing w:after="0" w:line="240" w:lineRule="auto"/>
        <w:rPr>
          <w:rFonts w:eastAsia="Times New Roman" w:cstheme="minorHAnsi"/>
        </w:rPr>
      </w:pPr>
      <w:r w:rsidRPr="000B5EAE">
        <w:rPr>
          <w:rFonts w:eastAsia="Times New Roman" w:cstheme="minorHAnsi"/>
        </w:rPr>
        <w:tab/>
      </w:r>
      <w:r w:rsidR="00B1711C" w:rsidRPr="00B1711C">
        <w:rPr>
          <w:rFonts w:eastAsia="Times New Roman" w:cstheme="minorHAnsi"/>
        </w:rPr>
        <w:t>The F1 scores for all models are given in Table 1.</w:t>
      </w:r>
      <w:r w:rsidR="00764962">
        <w:rPr>
          <w:rFonts w:eastAsia="Times New Roman" w:cstheme="minorHAnsi"/>
        </w:rPr>
        <w:t xml:space="preserve"> Since the target data is </w:t>
      </w:r>
      <w:proofErr w:type="spellStart"/>
      <w:r w:rsidR="00764962">
        <w:rPr>
          <w:rFonts w:eastAsia="Times New Roman" w:cstheme="minorHAnsi"/>
        </w:rPr>
        <w:t>assymetrical</w:t>
      </w:r>
      <w:proofErr w:type="spellEnd"/>
      <w:r w:rsidR="00764962">
        <w:rPr>
          <w:rFonts w:eastAsia="Times New Roman" w:cstheme="minorHAnsi"/>
        </w:rPr>
        <w:t>, F1 is one of the harshest ways to measure the performance of the models. Overall, Liver Disease was the easiest to predict, followed by diabetes. Coronary heart disease was the most difficult disease to predict.</w:t>
      </w:r>
      <w:r w:rsidR="00C06DEF">
        <w:rPr>
          <w:rFonts w:eastAsia="Times New Roman" w:cstheme="minorHAnsi"/>
        </w:rPr>
        <w:t xml:space="preserve"> The correlation between age and body weight found in the data held up when examining the important factors of each model. However, factors such as the removal of the tonsils and wisdom teeth, which showed high correlations with disease, were dropped out in favor of more important factors within the models. This may indicate that there is still a problem of </w:t>
      </w:r>
      <w:proofErr w:type="spellStart"/>
      <w:r w:rsidR="00C06DEF">
        <w:rPr>
          <w:rFonts w:eastAsia="Times New Roman" w:cstheme="minorHAnsi"/>
        </w:rPr>
        <w:t>collinearity</w:t>
      </w:r>
      <w:proofErr w:type="spellEnd"/>
      <w:r w:rsidR="00C06DEF">
        <w:rPr>
          <w:rFonts w:eastAsia="Times New Roman" w:cstheme="minorHAnsi"/>
        </w:rPr>
        <w:t xml:space="preserve"> among the explanatory variables. If reproducing this analysis in the future, it would be worthwhile to run models against smaller subsets of factors and be more careful when choosing which features to include.</w:t>
      </w:r>
      <w:bookmarkStart w:id="0" w:name="_GoBack"/>
      <w:bookmarkEnd w:id="0"/>
    </w:p>
    <w:p w:rsidR="00212FA5" w:rsidRDefault="00212FA5" w:rsidP="00B01471">
      <w:pPr>
        <w:spacing w:after="0" w:line="240" w:lineRule="auto"/>
        <w:rPr>
          <w:rFonts w:eastAsia="Times New Roman" w:cstheme="minorHAnsi"/>
        </w:rPr>
      </w:pPr>
    </w:p>
    <w:tbl>
      <w:tblPr>
        <w:tblStyle w:val="LightList-Accent1"/>
        <w:tblW w:w="0" w:type="auto"/>
        <w:tblLook w:val="04A0" w:firstRow="1" w:lastRow="0" w:firstColumn="1" w:lastColumn="0" w:noHBand="0" w:noVBand="1"/>
      </w:tblPr>
      <w:tblGrid>
        <w:gridCol w:w="1818"/>
        <w:gridCol w:w="1890"/>
        <w:gridCol w:w="1170"/>
      </w:tblGrid>
      <w:tr w:rsidR="00AB0D84" w:rsidTr="0090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AB0D84" w:rsidRDefault="00AB0D84" w:rsidP="00B01471">
            <w:pPr>
              <w:rPr>
                <w:rFonts w:eastAsia="Times New Roman" w:cstheme="minorHAnsi"/>
              </w:rPr>
            </w:pPr>
            <w:r>
              <w:rPr>
                <w:rFonts w:eastAsia="Times New Roman" w:cstheme="minorHAnsi"/>
              </w:rPr>
              <w:t>Model</w:t>
            </w:r>
          </w:p>
        </w:tc>
        <w:tc>
          <w:tcPr>
            <w:tcW w:w="1890" w:type="dxa"/>
          </w:tcPr>
          <w:p w:rsidR="00AB0D84" w:rsidRDefault="00EC11EE" w:rsidP="00B01471">
            <w:pPr>
              <w:cnfStyle w:val="100000000000" w:firstRow="1"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Target</w:t>
            </w:r>
          </w:p>
        </w:tc>
        <w:tc>
          <w:tcPr>
            <w:tcW w:w="1170" w:type="dxa"/>
          </w:tcPr>
          <w:p w:rsidR="00AB0D84" w:rsidRDefault="00EC11EE" w:rsidP="00B01471">
            <w:pPr>
              <w:cnfStyle w:val="100000000000" w:firstRow="1"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F1 Score</w:t>
            </w:r>
          </w:p>
        </w:tc>
      </w:tr>
      <w:tr w:rsidR="00EC11EE" w:rsidTr="00900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Merge w:val="restart"/>
          </w:tcPr>
          <w:p w:rsidR="00EC11EE" w:rsidRDefault="00EC11EE" w:rsidP="00B01471">
            <w:pPr>
              <w:rPr>
                <w:rFonts w:eastAsia="Times New Roman" w:cstheme="minorHAnsi"/>
              </w:rPr>
            </w:pPr>
            <w:r>
              <w:rPr>
                <w:rFonts w:eastAsia="Times New Roman" w:cstheme="minorHAnsi"/>
              </w:rPr>
              <w:t>Decision Tree</w:t>
            </w:r>
          </w:p>
        </w:tc>
        <w:tc>
          <w:tcPr>
            <w:tcW w:w="1890" w:type="dxa"/>
          </w:tcPr>
          <w:p w:rsidR="00EC11EE" w:rsidRDefault="00EC11EE" w:rsidP="00B01471">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Diabetes</w:t>
            </w:r>
          </w:p>
        </w:tc>
        <w:tc>
          <w:tcPr>
            <w:tcW w:w="1170" w:type="dxa"/>
          </w:tcPr>
          <w:p w:rsidR="00EC11EE" w:rsidRDefault="00544C7F" w:rsidP="00B01471">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0.33</w:t>
            </w:r>
          </w:p>
        </w:tc>
      </w:tr>
      <w:tr w:rsidR="00EC11EE" w:rsidTr="00900FE8">
        <w:tc>
          <w:tcPr>
            <w:cnfStyle w:val="001000000000" w:firstRow="0" w:lastRow="0" w:firstColumn="1" w:lastColumn="0" w:oddVBand="0" w:evenVBand="0" w:oddHBand="0" w:evenHBand="0" w:firstRowFirstColumn="0" w:firstRowLastColumn="0" w:lastRowFirstColumn="0" w:lastRowLastColumn="0"/>
            <w:tcW w:w="1818" w:type="dxa"/>
            <w:vMerge/>
          </w:tcPr>
          <w:p w:rsidR="00EC11EE" w:rsidRDefault="00EC11EE" w:rsidP="00B01471">
            <w:pPr>
              <w:rPr>
                <w:rFonts w:eastAsia="Times New Roman" w:cstheme="minorHAnsi"/>
              </w:rPr>
            </w:pPr>
          </w:p>
        </w:tc>
        <w:tc>
          <w:tcPr>
            <w:tcW w:w="1890" w:type="dxa"/>
          </w:tcPr>
          <w:p w:rsidR="00EC11EE" w:rsidRDefault="00EC11EE" w:rsidP="00B0147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Cancer</w:t>
            </w:r>
          </w:p>
        </w:tc>
        <w:tc>
          <w:tcPr>
            <w:tcW w:w="1170" w:type="dxa"/>
          </w:tcPr>
          <w:p w:rsidR="00EC11EE" w:rsidRDefault="00544C7F" w:rsidP="00B0147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0.26</w:t>
            </w:r>
          </w:p>
        </w:tc>
      </w:tr>
      <w:tr w:rsidR="00EC11EE" w:rsidTr="00900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Merge/>
          </w:tcPr>
          <w:p w:rsidR="00EC11EE" w:rsidRDefault="00EC11EE" w:rsidP="00B01471">
            <w:pPr>
              <w:rPr>
                <w:rFonts w:eastAsia="Times New Roman" w:cstheme="minorHAnsi"/>
              </w:rPr>
            </w:pPr>
          </w:p>
        </w:tc>
        <w:tc>
          <w:tcPr>
            <w:tcW w:w="1890" w:type="dxa"/>
          </w:tcPr>
          <w:p w:rsidR="00EC11EE" w:rsidRDefault="00EC11EE" w:rsidP="00B01471">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Heart Disease</w:t>
            </w:r>
          </w:p>
        </w:tc>
        <w:tc>
          <w:tcPr>
            <w:tcW w:w="1170" w:type="dxa"/>
          </w:tcPr>
          <w:p w:rsidR="00EC11EE" w:rsidRDefault="00EC11EE" w:rsidP="00B01471">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0.1</w:t>
            </w:r>
            <w:r w:rsidR="00544C7F">
              <w:rPr>
                <w:rFonts w:eastAsia="Times New Roman" w:cstheme="minorHAnsi"/>
              </w:rPr>
              <w:t>4</w:t>
            </w:r>
          </w:p>
        </w:tc>
      </w:tr>
      <w:tr w:rsidR="00EC11EE" w:rsidTr="00900FE8">
        <w:tc>
          <w:tcPr>
            <w:cnfStyle w:val="001000000000" w:firstRow="0" w:lastRow="0" w:firstColumn="1" w:lastColumn="0" w:oddVBand="0" w:evenVBand="0" w:oddHBand="0" w:evenHBand="0" w:firstRowFirstColumn="0" w:firstRowLastColumn="0" w:lastRowFirstColumn="0" w:lastRowLastColumn="0"/>
            <w:tcW w:w="1818" w:type="dxa"/>
            <w:vMerge/>
          </w:tcPr>
          <w:p w:rsidR="00EC11EE" w:rsidRDefault="00EC11EE" w:rsidP="00B01471">
            <w:pPr>
              <w:rPr>
                <w:rFonts w:eastAsia="Times New Roman" w:cstheme="minorHAnsi"/>
              </w:rPr>
            </w:pPr>
          </w:p>
        </w:tc>
        <w:tc>
          <w:tcPr>
            <w:tcW w:w="1890" w:type="dxa"/>
          </w:tcPr>
          <w:p w:rsidR="00EC11EE" w:rsidRDefault="00EC11EE" w:rsidP="00B0147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Liver Disease</w:t>
            </w:r>
          </w:p>
        </w:tc>
        <w:tc>
          <w:tcPr>
            <w:tcW w:w="1170" w:type="dxa"/>
          </w:tcPr>
          <w:p w:rsidR="00EC11EE" w:rsidRDefault="00544C7F" w:rsidP="00B0147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0.69</w:t>
            </w:r>
          </w:p>
        </w:tc>
      </w:tr>
      <w:tr w:rsidR="00873DDE" w:rsidTr="00900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Merge w:val="restart"/>
          </w:tcPr>
          <w:p w:rsidR="00873DDE" w:rsidRDefault="00544C7F" w:rsidP="00B01471">
            <w:pPr>
              <w:rPr>
                <w:rFonts w:eastAsia="Times New Roman" w:cstheme="minorHAnsi"/>
              </w:rPr>
            </w:pPr>
            <w:r>
              <w:rPr>
                <w:rFonts w:eastAsia="Times New Roman" w:cstheme="minorHAnsi"/>
              </w:rPr>
              <w:t>Gaussian</w:t>
            </w:r>
            <w:r w:rsidR="00873DDE">
              <w:rPr>
                <w:rFonts w:eastAsia="Times New Roman" w:cstheme="minorHAnsi"/>
              </w:rPr>
              <w:t xml:space="preserve"> NB</w:t>
            </w:r>
          </w:p>
        </w:tc>
        <w:tc>
          <w:tcPr>
            <w:tcW w:w="1890" w:type="dxa"/>
          </w:tcPr>
          <w:p w:rsidR="00873DDE" w:rsidRDefault="00873DDE" w:rsidP="00B01471">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Diabetes</w:t>
            </w:r>
          </w:p>
        </w:tc>
        <w:tc>
          <w:tcPr>
            <w:tcW w:w="1170" w:type="dxa"/>
          </w:tcPr>
          <w:p w:rsidR="00873DDE" w:rsidRDefault="00544C7F" w:rsidP="00B01471">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0.28</w:t>
            </w:r>
          </w:p>
        </w:tc>
      </w:tr>
      <w:tr w:rsidR="00873DDE" w:rsidTr="00900FE8">
        <w:tc>
          <w:tcPr>
            <w:cnfStyle w:val="001000000000" w:firstRow="0" w:lastRow="0" w:firstColumn="1" w:lastColumn="0" w:oddVBand="0" w:evenVBand="0" w:oddHBand="0" w:evenHBand="0" w:firstRowFirstColumn="0" w:firstRowLastColumn="0" w:lastRowFirstColumn="0" w:lastRowLastColumn="0"/>
            <w:tcW w:w="1818" w:type="dxa"/>
            <w:vMerge/>
          </w:tcPr>
          <w:p w:rsidR="00873DDE" w:rsidRDefault="00873DDE" w:rsidP="00B01471">
            <w:pPr>
              <w:rPr>
                <w:rFonts w:eastAsia="Times New Roman" w:cstheme="minorHAnsi"/>
              </w:rPr>
            </w:pPr>
          </w:p>
        </w:tc>
        <w:tc>
          <w:tcPr>
            <w:tcW w:w="1890" w:type="dxa"/>
          </w:tcPr>
          <w:p w:rsidR="00873DDE" w:rsidRDefault="00873DDE" w:rsidP="00B0147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Cancer</w:t>
            </w:r>
          </w:p>
        </w:tc>
        <w:tc>
          <w:tcPr>
            <w:tcW w:w="1170" w:type="dxa"/>
          </w:tcPr>
          <w:p w:rsidR="00873DDE" w:rsidRDefault="00544C7F" w:rsidP="00B0147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0.</w:t>
            </w:r>
            <w:r w:rsidR="00651FFF">
              <w:rPr>
                <w:rFonts w:eastAsia="Times New Roman" w:cstheme="minorHAnsi"/>
              </w:rPr>
              <w:t>32</w:t>
            </w:r>
          </w:p>
        </w:tc>
      </w:tr>
      <w:tr w:rsidR="00873DDE" w:rsidTr="00900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Merge/>
          </w:tcPr>
          <w:p w:rsidR="00873DDE" w:rsidRDefault="00873DDE" w:rsidP="00B01471">
            <w:pPr>
              <w:rPr>
                <w:rFonts w:eastAsia="Times New Roman" w:cstheme="minorHAnsi"/>
              </w:rPr>
            </w:pPr>
          </w:p>
        </w:tc>
        <w:tc>
          <w:tcPr>
            <w:tcW w:w="1890" w:type="dxa"/>
          </w:tcPr>
          <w:p w:rsidR="00873DDE" w:rsidRDefault="00873DDE" w:rsidP="00B01471">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Heart Disease</w:t>
            </w:r>
          </w:p>
        </w:tc>
        <w:tc>
          <w:tcPr>
            <w:tcW w:w="1170" w:type="dxa"/>
          </w:tcPr>
          <w:p w:rsidR="00873DDE" w:rsidRDefault="00544C7F" w:rsidP="00B01471">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0.14</w:t>
            </w:r>
          </w:p>
        </w:tc>
      </w:tr>
      <w:tr w:rsidR="00873DDE" w:rsidTr="00900FE8">
        <w:tc>
          <w:tcPr>
            <w:cnfStyle w:val="001000000000" w:firstRow="0" w:lastRow="0" w:firstColumn="1" w:lastColumn="0" w:oddVBand="0" w:evenVBand="0" w:oddHBand="0" w:evenHBand="0" w:firstRowFirstColumn="0" w:firstRowLastColumn="0" w:lastRowFirstColumn="0" w:lastRowLastColumn="0"/>
            <w:tcW w:w="1818" w:type="dxa"/>
            <w:vMerge/>
          </w:tcPr>
          <w:p w:rsidR="00873DDE" w:rsidRDefault="00873DDE" w:rsidP="00B01471">
            <w:pPr>
              <w:rPr>
                <w:rFonts w:eastAsia="Times New Roman" w:cstheme="minorHAnsi"/>
              </w:rPr>
            </w:pPr>
          </w:p>
        </w:tc>
        <w:tc>
          <w:tcPr>
            <w:tcW w:w="1890" w:type="dxa"/>
          </w:tcPr>
          <w:p w:rsidR="00873DDE" w:rsidRDefault="00873DDE" w:rsidP="00B0147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Liver Disease</w:t>
            </w:r>
          </w:p>
        </w:tc>
        <w:tc>
          <w:tcPr>
            <w:tcW w:w="1170" w:type="dxa"/>
          </w:tcPr>
          <w:p w:rsidR="00873DDE" w:rsidRDefault="00544C7F" w:rsidP="00B0147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0.67</w:t>
            </w:r>
          </w:p>
        </w:tc>
      </w:tr>
      <w:tr w:rsidR="00456855" w:rsidTr="00900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Merge w:val="restart"/>
          </w:tcPr>
          <w:p w:rsidR="00456855" w:rsidRDefault="00456855" w:rsidP="00B01471">
            <w:pPr>
              <w:rPr>
                <w:rFonts w:eastAsia="Times New Roman" w:cstheme="minorHAnsi"/>
              </w:rPr>
            </w:pPr>
            <w:r>
              <w:rPr>
                <w:rFonts w:eastAsia="Times New Roman" w:cstheme="minorHAnsi"/>
              </w:rPr>
              <w:t>SVM</w:t>
            </w:r>
          </w:p>
        </w:tc>
        <w:tc>
          <w:tcPr>
            <w:tcW w:w="1890" w:type="dxa"/>
          </w:tcPr>
          <w:p w:rsidR="00456855" w:rsidRDefault="00456855" w:rsidP="00B01471">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Diabetes</w:t>
            </w:r>
          </w:p>
        </w:tc>
        <w:tc>
          <w:tcPr>
            <w:tcW w:w="1170" w:type="dxa"/>
          </w:tcPr>
          <w:p w:rsidR="00456855" w:rsidRDefault="00456855" w:rsidP="00B01471">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0.06</w:t>
            </w:r>
          </w:p>
        </w:tc>
      </w:tr>
      <w:tr w:rsidR="00456855" w:rsidTr="00900FE8">
        <w:tc>
          <w:tcPr>
            <w:cnfStyle w:val="001000000000" w:firstRow="0" w:lastRow="0" w:firstColumn="1" w:lastColumn="0" w:oddVBand="0" w:evenVBand="0" w:oddHBand="0" w:evenHBand="0" w:firstRowFirstColumn="0" w:firstRowLastColumn="0" w:lastRowFirstColumn="0" w:lastRowLastColumn="0"/>
            <w:tcW w:w="1818" w:type="dxa"/>
            <w:vMerge/>
          </w:tcPr>
          <w:p w:rsidR="00456855" w:rsidRDefault="00456855" w:rsidP="00B01471">
            <w:pPr>
              <w:rPr>
                <w:rFonts w:eastAsia="Times New Roman" w:cstheme="minorHAnsi"/>
              </w:rPr>
            </w:pPr>
          </w:p>
        </w:tc>
        <w:tc>
          <w:tcPr>
            <w:tcW w:w="1890" w:type="dxa"/>
          </w:tcPr>
          <w:p w:rsidR="00456855" w:rsidRDefault="00456855" w:rsidP="00B0147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Cancer</w:t>
            </w:r>
          </w:p>
        </w:tc>
        <w:tc>
          <w:tcPr>
            <w:tcW w:w="1170" w:type="dxa"/>
          </w:tcPr>
          <w:p w:rsidR="00456855" w:rsidRDefault="00456855" w:rsidP="00B0147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0.07</w:t>
            </w:r>
          </w:p>
        </w:tc>
      </w:tr>
      <w:tr w:rsidR="00456855" w:rsidTr="00900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Merge/>
          </w:tcPr>
          <w:p w:rsidR="00456855" w:rsidRDefault="00456855" w:rsidP="00B01471">
            <w:pPr>
              <w:rPr>
                <w:rFonts w:eastAsia="Times New Roman" w:cstheme="minorHAnsi"/>
              </w:rPr>
            </w:pPr>
          </w:p>
        </w:tc>
        <w:tc>
          <w:tcPr>
            <w:tcW w:w="1890" w:type="dxa"/>
          </w:tcPr>
          <w:p w:rsidR="00456855" w:rsidRDefault="00456855" w:rsidP="00B01471">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Heart Disease</w:t>
            </w:r>
          </w:p>
        </w:tc>
        <w:tc>
          <w:tcPr>
            <w:tcW w:w="1170" w:type="dxa"/>
          </w:tcPr>
          <w:p w:rsidR="00456855" w:rsidRDefault="00456855" w:rsidP="00B01471">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0.01</w:t>
            </w:r>
          </w:p>
        </w:tc>
      </w:tr>
      <w:tr w:rsidR="00456855" w:rsidTr="00900FE8">
        <w:tc>
          <w:tcPr>
            <w:cnfStyle w:val="001000000000" w:firstRow="0" w:lastRow="0" w:firstColumn="1" w:lastColumn="0" w:oddVBand="0" w:evenVBand="0" w:oddHBand="0" w:evenHBand="0" w:firstRowFirstColumn="0" w:firstRowLastColumn="0" w:lastRowFirstColumn="0" w:lastRowLastColumn="0"/>
            <w:tcW w:w="1818" w:type="dxa"/>
            <w:vMerge/>
          </w:tcPr>
          <w:p w:rsidR="00456855" w:rsidRDefault="00456855" w:rsidP="00B01471">
            <w:pPr>
              <w:rPr>
                <w:rFonts w:eastAsia="Times New Roman" w:cstheme="minorHAnsi"/>
              </w:rPr>
            </w:pPr>
          </w:p>
        </w:tc>
        <w:tc>
          <w:tcPr>
            <w:tcW w:w="1890" w:type="dxa"/>
          </w:tcPr>
          <w:p w:rsidR="00456855" w:rsidRDefault="00456855" w:rsidP="00B0147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Liver Disease</w:t>
            </w:r>
          </w:p>
        </w:tc>
        <w:tc>
          <w:tcPr>
            <w:tcW w:w="1170" w:type="dxa"/>
          </w:tcPr>
          <w:p w:rsidR="00456855" w:rsidRDefault="00456855" w:rsidP="00B0147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0.71</w:t>
            </w:r>
          </w:p>
        </w:tc>
      </w:tr>
      <w:tr w:rsidR="00873DDE" w:rsidTr="00900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Merge w:val="restart"/>
          </w:tcPr>
          <w:p w:rsidR="00873DDE" w:rsidRDefault="00873DDE" w:rsidP="00B01471">
            <w:pPr>
              <w:rPr>
                <w:rFonts w:eastAsia="Times New Roman" w:cstheme="minorHAnsi"/>
              </w:rPr>
            </w:pPr>
            <w:proofErr w:type="spellStart"/>
            <w:r>
              <w:rPr>
                <w:rFonts w:eastAsia="Times New Roman" w:cstheme="minorHAnsi"/>
              </w:rPr>
              <w:t>XGBoost</w:t>
            </w:r>
            <w:proofErr w:type="spellEnd"/>
          </w:p>
        </w:tc>
        <w:tc>
          <w:tcPr>
            <w:tcW w:w="1890" w:type="dxa"/>
          </w:tcPr>
          <w:p w:rsidR="00873DDE" w:rsidRDefault="00873DDE" w:rsidP="00B01471">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Diabetes</w:t>
            </w:r>
          </w:p>
        </w:tc>
        <w:tc>
          <w:tcPr>
            <w:tcW w:w="1170" w:type="dxa"/>
          </w:tcPr>
          <w:p w:rsidR="00873DDE" w:rsidRDefault="00873DDE" w:rsidP="00B01471">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0.4</w:t>
            </w:r>
            <w:r w:rsidR="00456855">
              <w:rPr>
                <w:rFonts w:eastAsia="Times New Roman" w:cstheme="minorHAnsi"/>
              </w:rPr>
              <w:t>2</w:t>
            </w:r>
          </w:p>
        </w:tc>
      </w:tr>
      <w:tr w:rsidR="00873DDE" w:rsidTr="00900FE8">
        <w:tc>
          <w:tcPr>
            <w:cnfStyle w:val="001000000000" w:firstRow="0" w:lastRow="0" w:firstColumn="1" w:lastColumn="0" w:oddVBand="0" w:evenVBand="0" w:oddHBand="0" w:evenHBand="0" w:firstRowFirstColumn="0" w:firstRowLastColumn="0" w:lastRowFirstColumn="0" w:lastRowLastColumn="0"/>
            <w:tcW w:w="1818" w:type="dxa"/>
            <w:vMerge/>
          </w:tcPr>
          <w:p w:rsidR="00873DDE" w:rsidRDefault="00873DDE" w:rsidP="00B01471">
            <w:pPr>
              <w:rPr>
                <w:rFonts w:eastAsia="Times New Roman" w:cstheme="minorHAnsi"/>
              </w:rPr>
            </w:pPr>
          </w:p>
        </w:tc>
        <w:tc>
          <w:tcPr>
            <w:tcW w:w="1890" w:type="dxa"/>
          </w:tcPr>
          <w:p w:rsidR="00873DDE" w:rsidRDefault="00873DDE" w:rsidP="00B0147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Cancer</w:t>
            </w:r>
          </w:p>
        </w:tc>
        <w:tc>
          <w:tcPr>
            <w:tcW w:w="1170" w:type="dxa"/>
          </w:tcPr>
          <w:p w:rsidR="00873DDE" w:rsidRDefault="00873DDE" w:rsidP="00B0147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0.</w:t>
            </w:r>
            <w:r w:rsidR="00456855">
              <w:rPr>
                <w:rFonts w:eastAsia="Times New Roman" w:cstheme="minorHAnsi"/>
              </w:rPr>
              <w:t>29</w:t>
            </w:r>
          </w:p>
        </w:tc>
      </w:tr>
      <w:tr w:rsidR="00873DDE" w:rsidTr="00900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Merge/>
          </w:tcPr>
          <w:p w:rsidR="00873DDE" w:rsidRDefault="00873DDE" w:rsidP="00B01471">
            <w:pPr>
              <w:rPr>
                <w:rFonts w:eastAsia="Times New Roman" w:cstheme="minorHAnsi"/>
              </w:rPr>
            </w:pPr>
          </w:p>
        </w:tc>
        <w:tc>
          <w:tcPr>
            <w:tcW w:w="1890" w:type="dxa"/>
          </w:tcPr>
          <w:p w:rsidR="00873DDE" w:rsidRDefault="00873DDE" w:rsidP="00B01471">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Heart Disease</w:t>
            </w:r>
          </w:p>
        </w:tc>
        <w:tc>
          <w:tcPr>
            <w:tcW w:w="1170" w:type="dxa"/>
          </w:tcPr>
          <w:p w:rsidR="00873DDE" w:rsidRDefault="00456855" w:rsidP="00491D6F">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0.</w:t>
            </w:r>
            <w:r w:rsidR="00491D6F">
              <w:rPr>
                <w:rFonts w:eastAsia="Times New Roman" w:cstheme="minorHAnsi"/>
              </w:rPr>
              <w:t>19</w:t>
            </w:r>
          </w:p>
        </w:tc>
      </w:tr>
      <w:tr w:rsidR="00873DDE" w:rsidTr="00900FE8">
        <w:tc>
          <w:tcPr>
            <w:cnfStyle w:val="001000000000" w:firstRow="0" w:lastRow="0" w:firstColumn="1" w:lastColumn="0" w:oddVBand="0" w:evenVBand="0" w:oddHBand="0" w:evenHBand="0" w:firstRowFirstColumn="0" w:firstRowLastColumn="0" w:lastRowFirstColumn="0" w:lastRowLastColumn="0"/>
            <w:tcW w:w="1818" w:type="dxa"/>
            <w:vMerge/>
          </w:tcPr>
          <w:p w:rsidR="00873DDE" w:rsidRDefault="00873DDE" w:rsidP="00B01471">
            <w:pPr>
              <w:rPr>
                <w:rFonts w:eastAsia="Times New Roman" w:cstheme="minorHAnsi"/>
              </w:rPr>
            </w:pPr>
          </w:p>
        </w:tc>
        <w:tc>
          <w:tcPr>
            <w:tcW w:w="1890" w:type="dxa"/>
          </w:tcPr>
          <w:p w:rsidR="00873DDE" w:rsidRDefault="00873DDE" w:rsidP="00B0147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Liver Disease</w:t>
            </w:r>
          </w:p>
        </w:tc>
        <w:tc>
          <w:tcPr>
            <w:tcW w:w="1170" w:type="dxa"/>
          </w:tcPr>
          <w:p w:rsidR="00873DDE" w:rsidRDefault="00456855" w:rsidP="00B0147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0.70</w:t>
            </w:r>
          </w:p>
        </w:tc>
      </w:tr>
    </w:tbl>
    <w:p w:rsidR="00764962" w:rsidRDefault="00212FA5" w:rsidP="00B01471">
      <w:pPr>
        <w:spacing w:after="0" w:line="240" w:lineRule="auto"/>
        <w:rPr>
          <w:rFonts w:eastAsia="Times New Roman" w:cstheme="minorHAnsi"/>
        </w:rPr>
      </w:pPr>
      <w:r>
        <w:rPr>
          <w:rFonts w:eastAsia="Times New Roman" w:cstheme="minorHAnsi"/>
        </w:rPr>
        <w:t>Table 1 – Summary of results</w:t>
      </w:r>
    </w:p>
    <w:p w:rsidR="00322F1D" w:rsidRPr="000B5EAE" w:rsidRDefault="00322F1D" w:rsidP="00764962">
      <w:pPr>
        <w:spacing w:after="0" w:line="240" w:lineRule="auto"/>
        <w:rPr>
          <w:rFonts w:eastAsia="Times New Roman" w:cstheme="minorHAnsi"/>
        </w:rPr>
      </w:pPr>
    </w:p>
    <w:p w:rsidR="00FE2659" w:rsidRPr="000B5EAE" w:rsidRDefault="00FE2659" w:rsidP="00B01471">
      <w:pPr>
        <w:pStyle w:val="Heading1"/>
        <w:spacing w:before="0" w:line="240" w:lineRule="auto"/>
        <w:rPr>
          <w:rFonts w:asciiTheme="minorHAnsi" w:eastAsia="Times New Roman" w:hAnsiTheme="minorHAnsi" w:cstheme="minorHAnsi"/>
        </w:rPr>
      </w:pPr>
      <w:r w:rsidRPr="000B5EAE">
        <w:rPr>
          <w:rFonts w:asciiTheme="minorHAnsi" w:eastAsia="Times New Roman" w:hAnsiTheme="minorHAnsi" w:cstheme="minorHAnsi"/>
          <w:shd w:val="clear" w:color="auto" w:fill="FFFFFF"/>
        </w:rPr>
        <w:t>Conclusions</w:t>
      </w:r>
    </w:p>
    <w:p w:rsidR="00126D8E" w:rsidRDefault="00764962" w:rsidP="00B01471">
      <w:pPr>
        <w:spacing w:after="0" w:line="240" w:lineRule="auto"/>
        <w:ind w:firstLine="720"/>
        <w:rPr>
          <w:rFonts w:eastAsia="Times New Roman" w:cstheme="minorHAnsi"/>
        </w:rPr>
      </w:pPr>
      <w:r w:rsidRPr="00764962">
        <w:rPr>
          <w:rFonts w:eastAsia="Times New Roman" w:cstheme="minorHAnsi"/>
        </w:rPr>
        <w:t>A common theme among all models was the significance of age in disease risk. This is not necessarily a surprising conclusion, but it does lend support to the validity of the data used in this report.</w:t>
      </w:r>
      <w:r w:rsidR="00126D8E" w:rsidRPr="00764962">
        <w:rPr>
          <w:rFonts w:eastAsia="Times New Roman" w:cstheme="minorHAnsi"/>
        </w:rPr>
        <w:t xml:space="preserve"> </w:t>
      </w:r>
      <w:r>
        <w:rPr>
          <w:rFonts w:eastAsia="Times New Roman" w:cstheme="minorHAnsi"/>
        </w:rPr>
        <w:t>Unexpected results included:</w:t>
      </w:r>
    </w:p>
    <w:p w:rsidR="00764962" w:rsidRDefault="00764962" w:rsidP="00764962">
      <w:pPr>
        <w:pStyle w:val="ListParagraph"/>
        <w:numPr>
          <w:ilvl w:val="0"/>
          <w:numId w:val="3"/>
        </w:numPr>
        <w:spacing w:after="0" w:line="240" w:lineRule="auto"/>
        <w:rPr>
          <w:rFonts w:eastAsia="Times New Roman" w:cstheme="minorHAnsi"/>
        </w:rPr>
      </w:pPr>
      <w:r>
        <w:rPr>
          <w:rFonts w:eastAsia="Times New Roman" w:cstheme="minorHAnsi"/>
        </w:rPr>
        <w:t>Sleep quality and duration were not major factors in disease risk</w:t>
      </w:r>
    </w:p>
    <w:p w:rsidR="00764962" w:rsidRDefault="00764962" w:rsidP="00764962">
      <w:pPr>
        <w:pStyle w:val="ListParagraph"/>
        <w:numPr>
          <w:ilvl w:val="0"/>
          <w:numId w:val="3"/>
        </w:numPr>
        <w:spacing w:after="0" w:line="240" w:lineRule="auto"/>
        <w:rPr>
          <w:rFonts w:eastAsia="Times New Roman" w:cstheme="minorHAnsi"/>
        </w:rPr>
      </w:pPr>
      <w:r>
        <w:rPr>
          <w:rFonts w:eastAsia="Times New Roman" w:cstheme="minorHAnsi"/>
        </w:rPr>
        <w:t>Intense Exercise was not a major factor</w:t>
      </w:r>
    </w:p>
    <w:p w:rsidR="00764962" w:rsidRDefault="00764962" w:rsidP="00764962">
      <w:pPr>
        <w:pStyle w:val="ListParagraph"/>
        <w:numPr>
          <w:ilvl w:val="1"/>
          <w:numId w:val="3"/>
        </w:numPr>
        <w:spacing w:after="0" w:line="240" w:lineRule="auto"/>
        <w:rPr>
          <w:rFonts w:eastAsia="Times New Roman" w:cstheme="minorHAnsi"/>
        </w:rPr>
      </w:pPr>
      <w:r>
        <w:rPr>
          <w:rFonts w:eastAsia="Times New Roman" w:cstheme="minorHAnsi"/>
        </w:rPr>
        <w:t>However, working in general or walking to work reduced disease risk</w:t>
      </w:r>
    </w:p>
    <w:p w:rsidR="00764962" w:rsidRDefault="00764962" w:rsidP="00764962">
      <w:pPr>
        <w:pStyle w:val="ListParagraph"/>
        <w:numPr>
          <w:ilvl w:val="0"/>
          <w:numId w:val="3"/>
        </w:numPr>
        <w:spacing w:after="0" w:line="240" w:lineRule="auto"/>
        <w:rPr>
          <w:rFonts w:eastAsia="Times New Roman" w:cstheme="minorHAnsi"/>
        </w:rPr>
      </w:pPr>
      <w:r>
        <w:rPr>
          <w:rFonts w:eastAsia="Times New Roman" w:cstheme="minorHAnsi"/>
        </w:rPr>
        <w:t>Dietary strategies such as low carb, high fiber, or high protein were not factors</w:t>
      </w:r>
    </w:p>
    <w:p w:rsidR="00764962" w:rsidRDefault="00764962" w:rsidP="00764962">
      <w:pPr>
        <w:pStyle w:val="ListParagraph"/>
        <w:numPr>
          <w:ilvl w:val="1"/>
          <w:numId w:val="3"/>
        </w:numPr>
        <w:spacing w:after="0" w:line="240" w:lineRule="auto"/>
        <w:rPr>
          <w:rFonts w:eastAsia="Times New Roman" w:cstheme="minorHAnsi"/>
        </w:rPr>
      </w:pPr>
      <w:r>
        <w:rPr>
          <w:rFonts w:eastAsia="Times New Roman" w:cstheme="minorHAnsi"/>
        </w:rPr>
        <w:t>Quality and type of food were major factors, including cooking at home and consuming high amounts of nutrients found in vegetables</w:t>
      </w:r>
    </w:p>
    <w:p w:rsidR="00764962" w:rsidRDefault="00764962" w:rsidP="00764962">
      <w:pPr>
        <w:pStyle w:val="ListParagraph"/>
        <w:numPr>
          <w:ilvl w:val="0"/>
          <w:numId w:val="3"/>
        </w:numPr>
        <w:spacing w:after="0" w:line="240" w:lineRule="auto"/>
        <w:rPr>
          <w:rFonts w:eastAsia="Times New Roman" w:cstheme="minorHAnsi"/>
        </w:rPr>
      </w:pPr>
      <w:r>
        <w:rPr>
          <w:rFonts w:eastAsia="Times New Roman" w:cstheme="minorHAnsi"/>
        </w:rPr>
        <w:t>Smoking had mixed results</w:t>
      </w:r>
    </w:p>
    <w:p w:rsidR="00764962" w:rsidRDefault="00764962" w:rsidP="00764962">
      <w:pPr>
        <w:pStyle w:val="ListParagraph"/>
        <w:numPr>
          <w:ilvl w:val="1"/>
          <w:numId w:val="3"/>
        </w:numPr>
        <w:spacing w:after="0" w:line="240" w:lineRule="auto"/>
        <w:rPr>
          <w:rFonts w:eastAsia="Times New Roman" w:cstheme="minorHAnsi"/>
        </w:rPr>
      </w:pPr>
      <w:r>
        <w:rPr>
          <w:rFonts w:eastAsia="Times New Roman" w:cstheme="minorHAnsi"/>
        </w:rPr>
        <w:t xml:space="preserve">It appears that smoking has a moderating effect on body weight, so may cancel out </w:t>
      </w:r>
      <w:proofErr w:type="spellStart"/>
      <w:proofErr w:type="gramStart"/>
      <w:r>
        <w:rPr>
          <w:rFonts w:eastAsia="Times New Roman" w:cstheme="minorHAnsi"/>
        </w:rPr>
        <w:t>it’s</w:t>
      </w:r>
      <w:proofErr w:type="spellEnd"/>
      <w:proofErr w:type="gramEnd"/>
      <w:r>
        <w:rPr>
          <w:rFonts w:eastAsia="Times New Roman" w:cstheme="minorHAnsi"/>
        </w:rPr>
        <w:t xml:space="preserve"> overall influence on disease risk.</w:t>
      </w:r>
    </w:p>
    <w:p w:rsidR="00764962" w:rsidRPr="00764962" w:rsidRDefault="00C06DEF" w:rsidP="00C06DEF">
      <w:pPr>
        <w:spacing w:after="0" w:line="240" w:lineRule="auto"/>
        <w:rPr>
          <w:rFonts w:eastAsia="Times New Roman" w:cstheme="minorHAnsi"/>
        </w:rPr>
      </w:pPr>
      <w:r>
        <w:rPr>
          <w:rFonts w:eastAsia="Times New Roman" w:cstheme="minorHAnsi"/>
        </w:rPr>
        <w:t xml:space="preserve">Overall, having low body weight, staying moderately </w:t>
      </w:r>
      <w:proofErr w:type="gramStart"/>
      <w:r>
        <w:rPr>
          <w:rFonts w:eastAsia="Times New Roman" w:cstheme="minorHAnsi"/>
        </w:rPr>
        <w:t>active,</w:t>
      </w:r>
      <w:proofErr w:type="gramEnd"/>
      <w:r>
        <w:rPr>
          <w:rFonts w:eastAsia="Times New Roman" w:cstheme="minorHAnsi"/>
        </w:rPr>
        <w:t xml:space="preserve"> and eating vegetables will reduce risk of diabetes, cancer, heart disease, and liver disease.</w:t>
      </w:r>
    </w:p>
    <w:sectPr w:rsidR="00764962" w:rsidRPr="007649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07E" w:rsidRDefault="0083007E" w:rsidP="008220E3">
      <w:pPr>
        <w:spacing w:after="0" w:line="240" w:lineRule="auto"/>
      </w:pPr>
      <w:r>
        <w:separator/>
      </w:r>
    </w:p>
  </w:endnote>
  <w:endnote w:type="continuationSeparator" w:id="0">
    <w:p w:rsidR="0083007E" w:rsidRDefault="0083007E" w:rsidP="00822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07E" w:rsidRDefault="0083007E" w:rsidP="008220E3">
      <w:pPr>
        <w:spacing w:after="0" w:line="240" w:lineRule="auto"/>
      </w:pPr>
      <w:r>
        <w:separator/>
      </w:r>
    </w:p>
  </w:footnote>
  <w:footnote w:type="continuationSeparator" w:id="0">
    <w:p w:rsidR="0083007E" w:rsidRDefault="0083007E" w:rsidP="008220E3">
      <w:pPr>
        <w:spacing w:after="0" w:line="240" w:lineRule="auto"/>
      </w:pPr>
      <w:r>
        <w:continuationSeparator/>
      </w:r>
    </w:p>
  </w:footnote>
  <w:footnote w:id="1">
    <w:p w:rsidR="008220E3" w:rsidRDefault="008220E3">
      <w:pPr>
        <w:pStyle w:val="FootnoteText"/>
      </w:pPr>
      <w:r>
        <w:rPr>
          <w:rStyle w:val="FootnoteReference"/>
        </w:rPr>
        <w:footnoteRef/>
      </w:r>
      <w:r>
        <w:t xml:space="preserve"> </w:t>
      </w:r>
      <w:r w:rsidRPr="008220E3">
        <w:t>https://www.cdc.gov/nchs/nhanes/about_nhanes.htm</w:t>
      </w:r>
    </w:p>
  </w:footnote>
  <w:footnote w:id="2">
    <w:p w:rsidR="008220E3" w:rsidRDefault="008220E3">
      <w:pPr>
        <w:pStyle w:val="FootnoteText"/>
      </w:pPr>
      <w:r>
        <w:rPr>
          <w:rStyle w:val="FootnoteReference"/>
        </w:rPr>
        <w:footnoteRef/>
      </w:r>
      <w:r>
        <w:t xml:space="preserve"> </w:t>
      </w:r>
      <w:r w:rsidRPr="008220E3">
        <w:t>https://pubmed.ncbi.nlm.nih.gov/?orig_db=PubMed&amp;term=NHANES&amp;cmd=search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977D6"/>
    <w:multiLevelType w:val="hybridMultilevel"/>
    <w:tmpl w:val="3E3C17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A4A57E3"/>
    <w:multiLevelType w:val="hybridMultilevel"/>
    <w:tmpl w:val="F5348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00325F0"/>
    <w:multiLevelType w:val="multilevel"/>
    <w:tmpl w:val="27B22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659"/>
    <w:rsid w:val="00062BAF"/>
    <w:rsid w:val="000B5EAE"/>
    <w:rsid w:val="000F0A91"/>
    <w:rsid w:val="00126D8E"/>
    <w:rsid w:val="00190990"/>
    <w:rsid w:val="001D29C1"/>
    <w:rsid w:val="001F490D"/>
    <w:rsid w:val="00212FA5"/>
    <w:rsid w:val="00266BFC"/>
    <w:rsid w:val="002D4D19"/>
    <w:rsid w:val="00301E16"/>
    <w:rsid w:val="0030439B"/>
    <w:rsid w:val="00322F1D"/>
    <w:rsid w:val="003260CB"/>
    <w:rsid w:val="00371516"/>
    <w:rsid w:val="003A21CA"/>
    <w:rsid w:val="003E49EF"/>
    <w:rsid w:val="003F7928"/>
    <w:rsid w:val="00435118"/>
    <w:rsid w:val="0045278F"/>
    <w:rsid w:val="00456855"/>
    <w:rsid w:val="00491D6F"/>
    <w:rsid w:val="004B73FA"/>
    <w:rsid w:val="004C02D1"/>
    <w:rsid w:val="00513769"/>
    <w:rsid w:val="00523272"/>
    <w:rsid w:val="00533A2C"/>
    <w:rsid w:val="00544C7F"/>
    <w:rsid w:val="00554032"/>
    <w:rsid w:val="00555340"/>
    <w:rsid w:val="00571749"/>
    <w:rsid w:val="005C4B7B"/>
    <w:rsid w:val="00604B21"/>
    <w:rsid w:val="00612529"/>
    <w:rsid w:val="006230EA"/>
    <w:rsid w:val="00651FFF"/>
    <w:rsid w:val="006A0B7D"/>
    <w:rsid w:val="006B734E"/>
    <w:rsid w:val="006D1312"/>
    <w:rsid w:val="00732824"/>
    <w:rsid w:val="00743C17"/>
    <w:rsid w:val="00757AE5"/>
    <w:rsid w:val="00764962"/>
    <w:rsid w:val="00794D8F"/>
    <w:rsid w:val="007D3F88"/>
    <w:rsid w:val="008220E3"/>
    <w:rsid w:val="00826730"/>
    <w:rsid w:val="0082774D"/>
    <w:rsid w:val="0083007E"/>
    <w:rsid w:val="00845AEB"/>
    <w:rsid w:val="00873DDE"/>
    <w:rsid w:val="008A0DCA"/>
    <w:rsid w:val="00900FE8"/>
    <w:rsid w:val="00911344"/>
    <w:rsid w:val="00924C3C"/>
    <w:rsid w:val="00927BA0"/>
    <w:rsid w:val="00934679"/>
    <w:rsid w:val="00944F64"/>
    <w:rsid w:val="00953F2B"/>
    <w:rsid w:val="00971CBC"/>
    <w:rsid w:val="009E5BF3"/>
    <w:rsid w:val="00A151BE"/>
    <w:rsid w:val="00A45F69"/>
    <w:rsid w:val="00A63D49"/>
    <w:rsid w:val="00AB0D84"/>
    <w:rsid w:val="00AE20CE"/>
    <w:rsid w:val="00B01471"/>
    <w:rsid w:val="00B1711C"/>
    <w:rsid w:val="00B27213"/>
    <w:rsid w:val="00B30F01"/>
    <w:rsid w:val="00B41CDE"/>
    <w:rsid w:val="00BA55DD"/>
    <w:rsid w:val="00BA7376"/>
    <w:rsid w:val="00BC3D43"/>
    <w:rsid w:val="00BD2D6B"/>
    <w:rsid w:val="00BE4114"/>
    <w:rsid w:val="00BF3CED"/>
    <w:rsid w:val="00BF5F2A"/>
    <w:rsid w:val="00C06DEF"/>
    <w:rsid w:val="00C56CE5"/>
    <w:rsid w:val="00C62D3B"/>
    <w:rsid w:val="00CA445A"/>
    <w:rsid w:val="00CE3A91"/>
    <w:rsid w:val="00CE63B3"/>
    <w:rsid w:val="00D2598D"/>
    <w:rsid w:val="00D46057"/>
    <w:rsid w:val="00D64C3D"/>
    <w:rsid w:val="00D710D2"/>
    <w:rsid w:val="00D84858"/>
    <w:rsid w:val="00DA6C08"/>
    <w:rsid w:val="00DF4384"/>
    <w:rsid w:val="00E00DE7"/>
    <w:rsid w:val="00E414A4"/>
    <w:rsid w:val="00E60AD7"/>
    <w:rsid w:val="00E94659"/>
    <w:rsid w:val="00EC11EE"/>
    <w:rsid w:val="00EC7434"/>
    <w:rsid w:val="00F14B87"/>
    <w:rsid w:val="00F2320B"/>
    <w:rsid w:val="00F24A05"/>
    <w:rsid w:val="00F259A1"/>
    <w:rsid w:val="00F52C34"/>
    <w:rsid w:val="00F703E5"/>
    <w:rsid w:val="00F82AE8"/>
    <w:rsid w:val="00FB02AE"/>
    <w:rsid w:val="00FC1582"/>
    <w:rsid w:val="00FE0CC8"/>
    <w:rsid w:val="00FE2659"/>
    <w:rsid w:val="00FF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27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27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8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6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527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278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00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DE7"/>
    <w:rPr>
      <w:rFonts w:ascii="Tahoma" w:hAnsi="Tahoma" w:cs="Tahoma"/>
      <w:sz w:val="16"/>
      <w:szCs w:val="16"/>
    </w:rPr>
  </w:style>
  <w:style w:type="paragraph" w:styleId="Title">
    <w:name w:val="Title"/>
    <w:basedOn w:val="Normal"/>
    <w:next w:val="Normal"/>
    <w:link w:val="TitleChar"/>
    <w:uiPriority w:val="10"/>
    <w:qFormat/>
    <w:rsid w:val="00971C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1CBC"/>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C62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2D3B"/>
    <w:rPr>
      <w:rFonts w:ascii="Courier New" w:eastAsia="Times New Roman" w:hAnsi="Courier New" w:cs="Courier New"/>
      <w:sz w:val="20"/>
      <w:szCs w:val="20"/>
    </w:rPr>
  </w:style>
  <w:style w:type="paragraph" w:styleId="ListParagraph">
    <w:name w:val="List Paragraph"/>
    <w:basedOn w:val="Normal"/>
    <w:uiPriority w:val="34"/>
    <w:qFormat/>
    <w:rsid w:val="00924C3C"/>
    <w:pPr>
      <w:ind w:left="720"/>
      <w:contextualSpacing/>
    </w:pPr>
  </w:style>
  <w:style w:type="table" w:styleId="TableGrid">
    <w:name w:val="Table Grid"/>
    <w:basedOn w:val="TableNormal"/>
    <w:uiPriority w:val="59"/>
    <w:rsid w:val="00AB0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B0D8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D84858"/>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8220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20E3"/>
    <w:rPr>
      <w:sz w:val="20"/>
      <w:szCs w:val="20"/>
    </w:rPr>
  </w:style>
  <w:style w:type="character" w:styleId="FootnoteReference">
    <w:name w:val="footnote reference"/>
    <w:basedOn w:val="DefaultParagraphFont"/>
    <w:uiPriority w:val="99"/>
    <w:semiHidden/>
    <w:unhideWhenUsed/>
    <w:rsid w:val="008220E3"/>
    <w:rPr>
      <w:vertAlign w:val="superscript"/>
    </w:rPr>
  </w:style>
  <w:style w:type="paragraph" w:styleId="Subtitle">
    <w:name w:val="Subtitle"/>
    <w:basedOn w:val="Normal"/>
    <w:next w:val="Normal"/>
    <w:link w:val="SubtitleChar"/>
    <w:uiPriority w:val="11"/>
    <w:qFormat/>
    <w:rsid w:val="003715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151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27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27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8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6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527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278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00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DE7"/>
    <w:rPr>
      <w:rFonts w:ascii="Tahoma" w:hAnsi="Tahoma" w:cs="Tahoma"/>
      <w:sz w:val="16"/>
      <w:szCs w:val="16"/>
    </w:rPr>
  </w:style>
  <w:style w:type="paragraph" w:styleId="Title">
    <w:name w:val="Title"/>
    <w:basedOn w:val="Normal"/>
    <w:next w:val="Normal"/>
    <w:link w:val="TitleChar"/>
    <w:uiPriority w:val="10"/>
    <w:qFormat/>
    <w:rsid w:val="00971C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1CBC"/>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C62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2D3B"/>
    <w:rPr>
      <w:rFonts w:ascii="Courier New" w:eastAsia="Times New Roman" w:hAnsi="Courier New" w:cs="Courier New"/>
      <w:sz w:val="20"/>
      <w:szCs w:val="20"/>
    </w:rPr>
  </w:style>
  <w:style w:type="paragraph" w:styleId="ListParagraph">
    <w:name w:val="List Paragraph"/>
    <w:basedOn w:val="Normal"/>
    <w:uiPriority w:val="34"/>
    <w:qFormat/>
    <w:rsid w:val="00924C3C"/>
    <w:pPr>
      <w:ind w:left="720"/>
      <w:contextualSpacing/>
    </w:pPr>
  </w:style>
  <w:style w:type="table" w:styleId="TableGrid">
    <w:name w:val="Table Grid"/>
    <w:basedOn w:val="TableNormal"/>
    <w:uiPriority w:val="59"/>
    <w:rsid w:val="00AB0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B0D8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D84858"/>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8220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20E3"/>
    <w:rPr>
      <w:sz w:val="20"/>
      <w:szCs w:val="20"/>
    </w:rPr>
  </w:style>
  <w:style w:type="character" w:styleId="FootnoteReference">
    <w:name w:val="footnote reference"/>
    <w:basedOn w:val="DefaultParagraphFont"/>
    <w:uiPriority w:val="99"/>
    <w:semiHidden/>
    <w:unhideWhenUsed/>
    <w:rsid w:val="008220E3"/>
    <w:rPr>
      <w:vertAlign w:val="superscript"/>
    </w:rPr>
  </w:style>
  <w:style w:type="paragraph" w:styleId="Subtitle">
    <w:name w:val="Subtitle"/>
    <w:basedOn w:val="Normal"/>
    <w:next w:val="Normal"/>
    <w:link w:val="SubtitleChar"/>
    <w:uiPriority w:val="11"/>
    <w:qFormat/>
    <w:rsid w:val="003715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151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253886">
      <w:bodyDiv w:val="1"/>
      <w:marLeft w:val="0"/>
      <w:marRight w:val="0"/>
      <w:marTop w:val="0"/>
      <w:marBottom w:val="0"/>
      <w:divBdr>
        <w:top w:val="none" w:sz="0" w:space="0" w:color="auto"/>
        <w:left w:val="none" w:sz="0" w:space="0" w:color="auto"/>
        <w:bottom w:val="none" w:sz="0" w:space="0" w:color="auto"/>
        <w:right w:val="none" w:sz="0" w:space="0" w:color="auto"/>
      </w:divBdr>
    </w:div>
    <w:div w:id="1418164180">
      <w:bodyDiv w:val="1"/>
      <w:marLeft w:val="0"/>
      <w:marRight w:val="0"/>
      <w:marTop w:val="0"/>
      <w:marBottom w:val="0"/>
      <w:divBdr>
        <w:top w:val="none" w:sz="0" w:space="0" w:color="auto"/>
        <w:left w:val="none" w:sz="0" w:space="0" w:color="auto"/>
        <w:bottom w:val="none" w:sz="0" w:space="0" w:color="auto"/>
        <w:right w:val="none" w:sz="0" w:space="0" w:color="auto"/>
      </w:divBdr>
    </w:div>
    <w:div w:id="1543782034">
      <w:bodyDiv w:val="1"/>
      <w:marLeft w:val="0"/>
      <w:marRight w:val="0"/>
      <w:marTop w:val="0"/>
      <w:marBottom w:val="0"/>
      <w:divBdr>
        <w:top w:val="none" w:sz="0" w:space="0" w:color="auto"/>
        <w:left w:val="none" w:sz="0" w:space="0" w:color="auto"/>
        <w:bottom w:val="none" w:sz="0" w:space="0" w:color="auto"/>
        <w:right w:val="none" w:sz="0" w:space="0" w:color="auto"/>
      </w:divBdr>
    </w:div>
    <w:div w:id="1555309926">
      <w:bodyDiv w:val="1"/>
      <w:marLeft w:val="0"/>
      <w:marRight w:val="0"/>
      <w:marTop w:val="0"/>
      <w:marBottom w:val="0"/>
      <w:divBdr>
        <w:top w:val="none" w:sz="0" w:space="0" w:color="auto"/>
        <w:left w:val="none" w:sz="0" w:space="0" w:color="auto"/>
        <w:bottom w:val="none" w:sz="0" w:space="0" w:color="auto"/>
        <w:right w:val="none" w:sz="0" w:space="0" w:color="auto"/>
      </w:divBdr>
    </w:div>
    <w:div w:id="17900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7B933-C609-43C0-8B45-D991D1561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12</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dc:creator>
  <cp:lastModifiedBy>Toby</cp:lastModifiedBy>
  <cp:revision>5</cp:revision>
  <dcterms:created xsi:type="dcterms:W3CDTF">2021-09-11T19:54:00Z</dcterms:created>
  <dcterms:modified xsi:type="dcterms:W3CDTF">2021-09-17T23:20:00Z</dcterms:modified>
</cp:coreProperties>
</file>