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ALBA Unterlagen Befunde und Klärungsbedarf</w:t>
      </w:r>
    </w:p>
    <w:p>
      <w:pPr>
        <w:pStyle w:val="Subtitle"/>
      </w:pPr>
      <w:r>
        <w:t>KITA Content Tabelle und Persona Regeln vom September 2026</w:t>
      </w:r>
    </w:p>
    <w:p>
      <w:r>
        <w:t>Die plausibel rekonstruierbaren Spaltenbezüge sind bereits korrigiert; sie blockieren den Test nicht mehr. Offen bleiben AP/AR, die automatische Zeitlogik und redaktionelle Datenfragen. Dieses Handout trennt umgesetzte Annahmen von nachgewiesenen Widersprüchen und noch nötigen Entscheidungen.</w:t>
      </w:r>
    </w:p>
    <w:p>
      <w:r>
        <w:t>Grundlage: Personas_Kita_KI_Prototyp.docx und Content-Tabelle_Kita.xlsx, Blatt „Spiele Kita“. Am 23.09.2026 beauftragte der Auftraggeber ausdrücklich die logische Rekonstruktion. Die Originaldateien bleiben unverändert; eine fachliche Bestätigung durch ALBA steht aus.</w:t>
      </w:r>
    </w:p>
    <w:p>
      <w:pPr>
        <w:pStyle w:val="Heading1"/>
      </w:pPr>
      <w:r>
        <w:t>1 Spaltenzuordnung bereits als Annahme umgesetzt</w:t>
      </w:r>
    </w:p>
    <w:p>
      <w:r>
        <w:t>Die genannten Bezüge passen überwiegend zu einer Verschiebung um zehn Spalten. Wir nutzen ausdrücklich benannte Felder, keine pauschale Verschiebung. Die aktuellen Überschriften sind real; die Zuordnung zu alten Buchstaben ist eine begründete Annahme, kein belegter historischer Formelfehler.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944"/>
        <w:gridCol w:w="6048"/>
      </w:tblGrid>
      <w:tr>
        <w:trPr>
          <w:cantSplit/>
          <w:tblHeader/>
        </w:trPr>
        <w:tc>
          <w:tcPr>
            <w:tcW w:type="dxa" w:w="1944"/>
            <w:vAlign w:val="center"/>
            <w:shd w:fill="062B65"/>
            <w:tcMar>
              <w:top w:w="90" w:type="dxa"/>
              <w:bottom w:w="90" w:type="dxa"/>
              <w:left w:w="90" w:type="dxa"/>
              <w:right w:w="90" w:type="dxa"/>
            </w:tcMar>
          </w:tcPr>
          <w:p>
            <w:pPr>
              <w:spacing w:after="20" w:line="252" w:lineRule="auto"/>
            </w:pPr>
            <w:r>
              <w:rPr>
                <w:b/>
                <w:color w:val="FFFFFF"/>
                <w:sz w:val="20"/>
              </w:rPr>
              <w:t>Persona-Verweis</w:t>
            </w:r>
          </w:p>
        </w:tc>
        <w:tc>
          <w:tcPr>
            <w:tcW w:type="dxa" w:w="1944"/>
            <w:vAlign w:val="center"/>
            <w:shd w:fill="062B65"/>
            <w:tcMar>
              <w:top w:w="90" w:type="dxa"/>
              <w:bottom w:w="90" w:type="dxa"/>
              <w:left w:w="90" w:type="dxa"/>
              <w:right w:w="90" w:type="dxa"/>
            </w:tcMar>
          </w:tcPr>
          <w:p>
            <w:pPr>
              <w:spacing w:after="20" w:line="252" w:lineRule="auto"/>
            </w:pPr>
            <w:r>
              <w:rPr>
                <w:b/>
                <w:color w:val="FFFFFF"/>
                <w:sz w:val="20"/>
              </w:rPr>
              <w:t>Aktuelle Spalte</w:t>
            </w:r>
          </w:p>
        </w:tc>
        <w:tc>
          <w:tcPr>
            <w:tcW w:type="dxa" w:w="6048"/>
            <w:vAlign w:val="center"/>
            <w:shd w:fill="062B65"/>
            <w:tcMar>
              <w:top w:w="90" w:type="dxa"/>
              <w:bottom w:w="90" w:type="dxa"/>
              <w:left w:w="90" w:type="dxa"/>
              <w:right w:w="90" w:type="dxa"/>
            </w:tcMar>
          </w:tcPr>
          <w:p>
            <w:pPr>
              <w:spacing w:after="20" w:line="252" w:lineRule="auto"/>
            </w:pPr>
            <w:r>
              <w:rPr>
                <w:b/>
                <w:color w:val="FFFFFF"/>
                <w:sz w:val="20"/>
              </w:rPr>
              <w:t>Verwendeter Inhalt</w:t>
            </w:r>
          </w:p>
        </w:tc>
      </w:tr>
      <w:tr>
        <w:trPr>
          <w:cantSplit/>
        </w:trPr>
        <w:tc>
          <w:tcPr>
            <w:tcW w:type="dxa" w:w="1944"/>
            <w:vAlign w:val="center"/>
            <w:shd w:fill="FFFFFF"/>
            <w:tcMar>
              <w:top w:w="90" w:type="dxa"/>
              <w:bottom w:w="90" w:type="dxa"/>
              <w:left w:w="90" w:type="dxa"/>
              <w:right w:w="90" w:type="dxa"/>
            </w:tcMar>
          </w:tcPr>
          <w:p>
            <w:pPr>
              <w:spacing w:after="20" w:line="252" w:lineRule="auto"/>
            </w:pPr>
            <w:r>
              <w:rPr>
                <w:b w:val="0"/>
                <w:color w:val="000000"/>
                <w:sz w:val="20"/>
              </w:rPr>
              <w:t>S</w:t>
            </w:r>
          </w:p>
        </w:tc>
        <w:tc>
          <w:tcPr>
            <w:tcW w:type="dxa" w:w="1944"/>
            <w:vAlign w:val="center"/>
            <w:shd w:fill="FFFFFF"/>
            <w:tcMar>
              <w:top w:w="90" w:type="dxa"/>
              <w:bottom w:w="90" w:type="dxa"/>
              <w:left w:w="90" w:type="dxa"/>
              <w:right w:w="90" w:type="dxa"/>
            </w:tcMar>
          </w:tcPr>
          <w:p>
            <w:pPr>
              <w:spacing w:after="20" w:line="252" w:lineRule="auto"/>
            </w:pPr>
            <w:r>
              <w:rPr>
                <w:b w:val="0"/>
                <w:color w:val="000000"/>
                <w:sz w:val="20"/>
              </w:rPr>
              <w:t>I</w:t>
            </w:r>
          </w:p>
        </w:tc>
        <w:tc>
          <w:tcPr>
            <w:tcW w:type="dxa" w:w="6048"/>
            <w:vAlign w:val="center"/>
            <w:shd w:fill="FFFFFF"/>
            <w:tcMar>
              <w:top w:w="90" w:type="dxa"/>
              <w:bottom w:w="90" w:type="dxa"/>
              <w:left w:w="90" w:type="dxa"/>
              <w:right w:w="90" w:type="dxa"/>
            </w:tcMar>
          </w:tcPr>
          <w:p>
            <w:pPr>
              <w:spacing w:after="20" w:line="252" w:lineRule="auto"/>
            </w:pPr>
            <w:r>
              <w:rPr>
                <w:b w:val="0"/>
                <w:color w:val="000000"/>
                <w:sz w:val="20"/>
              </w:rPr>
              <w:t>Materialien</w:t>
            </w:r>
          </w:p>
        </w:tc>
      </w:tr>
      <w:tr>
        <w:trPr>
          <w:cantSplit/>
        </w:trPr>
        <w:tc>
          <w:tcPr>
            <w:tcW w:type="dxa" w:w="1944"/>
            <w:vAlign w:val="center"/>
            <w:shd w:fill="F3F6FA"/>
            <w:tcMar>
              <w:top w:w="90" w:type="dxa"/>
              <w:bottom w:w="90" w:type="dxa"/>
              <w:left w:w="90" w:type="dxa"/>
              <w:right w:w="90" w:type="dxa"/>
            </w:tcMar>
          </w:tcPr>
          <w:p>
            <w:pPr>
              <w:spacing w:after="20" w:line="252" w:lineRule="auto"/>
            </w:pPr>
            <w:r>
              <w:rPr>
                <w:b w:val="0"/>
                <w:color w:val="000000"/>
                <w:sz w:val="20"/>
              </w:rPr>
              <w:t>AF</w:t>
            </w:r>
          </w:p>
        </w:tc>
        <w:tc>
          <w:tcPr>
            <w:tcW w:type="dxa" w:w="1944"/>
            <w:vAlign w:val="center"/>
            <w:shd w:fill="F3F6FA"/>
            <w:tcMar>
              <w:top w:w="90" w:type="dxa"/>
              <w:bottom w:w="90" w:type="dxa"/>
              <w:left w:w="90" w:type="dxa"/>
              <w:right w:w="90" w:type="dxa"/>
            </w:tcMar>
          </w:tcPr>
          <w:p>
            <w:pPr>
              <w:spacing w:after="20" w:line="252" w:lineRule="auto"/>
            </w:pPr>
            <w:r>
              <w:rPr>
                <w:b w:val="0"/>
                <w:color w:val="000000"/>
                <w:sz w:val="20"/>
              </w:rPr>
              <w:t>V</w:t>
            </w:r>
          </w:p>
        </w:tc>
        <w:tc>
          <w:tcPr>
            <w:tcW w:type="dxa" w:w="6048"/>
            <w:vAlign w:val="center"/>
            <w:shd w:fill="F3F6FA"/>
            <w:tcMar>
              <w:top w:w="90" w:type="dxa"/>
              <w:bottom w:w="90" w:type="dxa"/>
              <w:left w:w="90" w:type="dxa"/>
              <w:right w:w="90" w:type="dxa"/>
            </w:tcMar>
          </w:tcPr>
          <w:p>
            <w:pPr>
              <w:spacing w:after="20" w:line="252" w:lineRule="auto"/>
            </w:pPr>
            <w:r>
              <w:rPr>
                <w:b w:val="0"/>
                <w:color w:val="000000"/>
                <w:sz w:val="20"/>
              </w:rPr>
              <w:t>Fangspiel</w:t>
            </w:r>
          </w:p>
        </w:tc>
      </w:tr>
      <w:tr>
        <w:trPr>
          <w:cantSplit/>
        </w:trPr>
        <w:tc>
          <w:tcPr>
            <w:tcW w:type="dxa" w:w="1944"/>
            <w:vAlign w:val="center"/>
            <w:shd w:fill="FFFFFF"/>
            <w:tcMar>
              <w:top w:w="90" w:type="dxa"/>
              <w:bottom w:w="90" w:type="dxa"/>
              <w:left w:w="90" w:type="dxa"/>
              <w:right w:w="90" w:type="dxa"/>
            </w:tcMar>
          </w:tcPr>
          <w:p>
            <w:pPr>
              <w:spacing w:after="20" w:line="252" w:lineRule="auto"/>
            </w:pPr>
            <w:r>
              <w:rPr>
                <w:b w:val="0"/>
                <w:color w:val="000000"/>
                <w:sz w:val="20"/>
              </w:rPr>
              <w:t>AG</w:t>
            </w:r>
          </w:p>
        </w:tc>
        <w:tc>
          <w:tcPr>
            <w:tcW w:type="dxa" w:w="1944"/>
            <w:vAlign w:val="center"/>
            <w:shd w:fill="FFFFFF"/>
            <w:tcMar>
              <w:top w:w="90" w:type="dxa"/>
              <w:bottom w:w="90" w:type="dxa"/>
              <w:left w:w="90" w:type="dxa"/>
              <w:right w:w="90" w:type="dxa"/>
            </w:tcMar>
          </w:tcPr>
          <w:p>
            <w:pPr>
              <w:spacing w:after="20" w:line="252" w:lineRule="auto"/>
            </w:pPr>
            <w:r>
              <w:rPr>
                <w:b w:val="0"/>
                <w:color w:val="000000"/>
                <w:sz w:val="20"/>
              </w:rPr>
              <w:t>W</w:t>
            </w:r>
          </w:p>
        </w:tc>
        <w:tc>
          <w:tcPr>
            <w:tcW w:type="dxa" w:w="6048"/>
            <w:vAlign w:val="center"/>
            <w:shd w:fill="FFFFFF"/>
            <w:tcMar>
              <w:top w:w="90" w:type="dxa"/>
              <w:bottom w:w="90" w:type="dxa"/>
              <w:left w:w="90" w:type="dxa"/>
              <w:right w:w="90" w:type="dxa"/>
            </w:tcMar>
          </w:tcPr>
          <w:p>
            <w:pPr>
              <w:spacing w:after="20" w:line="252" w:lineRule="auto"/>
            </w:pPr>
            <w:r>
              <w:rPr>
                <w:b w:val="0"/>
                <w:color w:val="000000"/>
                <w:sz w:val="20"/>
              </w:rPr>
              <w:t>Laufspiel</w:t>
            </w:r>
          </w:p>
        </w:tc>
      </w:tr>
      <w:tr>
        <w:trPr>
          <w:cantSplit/>
        </w:trPr>
        <w:tc>
          <w:tcPr>
            <w:tcW w:type="dxa" w:w="1944"/>
            <w:vAlign w:val="center"/>
            <w:shd w:fill="F3F6FA"/>
            <w:tcMar>
              <w:top w:w="90" w:type="dxa"/>
              <w:bottom w:w="90" w:type="dxa"/>
              <w:left w:w="90" w:type="dxa"/>
              <w:right w:w="90" w:type="dxa"/>
            </w:tcMar>
          </w:tcPr>
          <w:p>
            <w:pPr>
              <w:spacing w:after="20" w:line="252" w:lineRule="auto"/>
            </w:pPr>
            <w:r>
              <w:rPr>
                <w:b w:val="0"/>
                <w:color w:val="000000"/>
                <w:sz w:val="20"/>
              </w:rPr>
              <w:t>AH</w:t>
            </w:r>
          </w:p>
        </w:tc>
        <w:tc>
          <w:tcPr>
            <w:tcW w:type="dxa" w:w="1944"/>
            <w:vAlign w:val="center"/>
            <w:shd w:fill="F3F6FA"/>
            <w:tcMar>
              <w:top w:w="90" w:type="dxa"/>
              <w:bottom w:w="90" w:type="dxa"/>
              <w:left w:w="90" w:type="dxa"/>
              <w:right w:w="90" w:type="dxa"/>
            </w:tcMar>
          </w:tcPr>
          <w:p>
            <w:pPr>
              <w:spacing w:after="20" w:line="252" w:lineRule="auto"/>
            </w:pPr>
            <w:r>
              <w:rPr>
                <w:b w:val="0"/>
                <w:color w:val="000000"/>
                <w:sz w:val="20"/>
              </w:rPr>
              <w:t>X</w:t>
            </w:r>
          </w:p>
        </w:tc>
        <w:tc>
          <w:tcPr>
            <w:tcW w:type="dxa" w:w="6048"/>
            <w:vAlign w:val="center"/>
            <w:shd w:fill="F3F6FA"/>
            <w:tcMar>
              <w:top w:w="90" w:type="dxa"/>
              <w:bottom w:w="90" w:type="dxa"/>
              <w:left w:w="90" w:type="dxa"/>
              <w:right w:w="90" w:type="dxa"/>
            </w:tcMar>
          </w:tcPr>
          <w:p>
            <w:pPr>
              <w:spacing w:after="20" w:line="252" w:lineRule="auto"/>
            </w:pPr>
            <w:r>
              <w:rPr>
                <w:b w:val="0"/>
                <w:color w:val="000000"/>
                <w:sz w:val="20"/>
              </w:rPr>
              <w:t>Zielwurfspiel</w:t>
            </w:r>
          </w:p>
        </w:tc>
      </w:tr>
      <w:tr>
        <w:trPr>
          <w:cantSplit/>
        </w:trPr>
        <w:tc>
          <w:tcPr>
            <w:tcW w:type="dxa" w:w="1944"/>
            <w:vAlign w:val="center"/>
            <w:shd w:fill="FFFFFF"/>
            <w:tcMar>
              <w:top w:w="90" w:type="dxa"/>
              <w:bottom w:w="90" w:type="dxa"/>
              <w:left w:w="90" w:type="dxa"/>
              <w:right w:w="90" w:type="dxa"/>
            </w:tcMar>
          </w:tcPr>
          <w:p>
            <w:pPr>
              <w:spacing w:after="20" w:line="252" w:lineRule="auto"/>
            </w:pPr>
            <w:r>
              <w:rPr>
                <w:b w:val="0"/>
                <w:color w:val="000000"/>
                <w:sz w:val="20"/>
              </w:rPr>
              <w:t>AJ</w:t>
            </w:r>
          </w:p>
        </w:tc>
        <w:tc>
          <w:tcPr>
            <w:tcW w:type="dxa" w:w="1944"/>
            <w:vAlign w:val="center"/>
            <w:shd w:fill="FFFFFF"/>
            <w:tcMar>
              <w:top w:w="90" w:type="dxa"/>
              <w:bottom w:w="90" w:type="dxa"/>
              <w:left w:w="90" w:type="dxa"/>
              <w:right w:w="90" w:type="dxa"/>
            </w:tcMar>
          </w:tcPr>
          <w:p>
            <w:pPr>
              <w:spacing w:after="20" w:line="252" w:lineRule="auto"/>
            </w:pPr>
            <w:r>
              <w:rPr>
                <w:b w:val="0"/>
                <w:color w:val="000000"/>
                <w:sz w:val="20"/>
              </w:rPr>
              <w:t>Z</w:t>
            </w:r>
          </w:p>
        </w:tc>
        <w:tc>
          <w:tcPr>
            <w:tcW w:type="dxa" w:w="6048"/>
            <w:vAlign w:val="center"/>
            <w:shd w:fill="FFFFFF"/>
            <w:tcMar>
              <w:top w:w="90" w:type="dxa"/>
              <w:bottom w:w="90" w:type="dxa"/>
              <w:left w:w="90" w:type="dxa"/>
              <w:right w:w="90" w:type="dxa"/>
            </w:tcMar>
          </w:tcPr>
          <w:p>
            <w:pPr>
              <w:spacing w:after="20" w:line="252" w:lineRule="auto"/>
            </w:pPr>
            <w:r>
              <w:rPr>
                <w:b w:val="0"/>
                <w:color w:val="000000"/>
                <w:sz w:val="20"/>
              </w:rPr>
              <w:t>Ballspiele</w:t>
            </w:r>
          </w:p>
        </w:tc>
      </w:tr>
      <w:tr>
        <w:trPr>
          <w:cantSplit/>
        </w:trPr>
        <w:tc>
          <w:tcPr>
            <w:tcW w:type="dxa" w:w="1944"/>
            <w:vAlign w:val="center"/>
            <w:shd w:fill="F3F6FA"/>
            <w:tcMar>
              <w:top w:w="90" w:type="dxa"/>
              <w:bottom w:w="90" w:type="dxa"/>
              <w:left w:w="90" w:type="dxa"/>
              <w:right w:w="90" w:type="dxa"/>
            </w:tcMar>
          </w:tcPr>
          <w:p>
            <w:pPr>
              <w:spacing w:after="20" w:line="252" w:lineRule="auto"/>
            </w:pPr>
            <w:r>
              <w:rPr>
                <w:b w:val="0"/>
                <w:color w:val="000000"/>
                <w:sz w:val="20"/>
              </w:rPr>
              <w:t>AK</w:t>
            </w:r>
          </w:p>
        </w:tc>
        <w:tc>
          <w:tcPr>
            <w:tcW w:type="dxa" w:w="1944"/>
            <w:vAlign w:val="center"/>
            <w:shd w:fill="F3F6FA"/>
            <w:tcMar>
              <w:top w:w="90" w:type="dxa"/>
              <w:bottom w:w="90" w:type="dxa"/>
              <w:left w:w="90" w:type="dxa"/>
              <w:right w:w="90" w:type="dxa"/>
            </w:tcMar>
          </w:tcPr>
          <w:p>
            <w:pPr>
              <w:spacing w:after="20" w:line="252" w:lineRule="auto"/>
            </w:pPr>
            <w:r>
              <w:rPr>
                <w:b w:val="0"/>
                <w:color w:val="000000"/>
                <w:sz w:val="20"/>
              </w:rPr>
              <w:t>AA</w:t>
            </w:r>
          </w:p>
        </w:tc>
        <w:tc>
          <w:tcPr>
            <w:tcW w:type="dxa" w:w="6048"/>
            <w:vAlign w:val="center"/>
            <w:shd w:fill="F3F6FA"/>
            <w:tcMar>
              <w:top w:w="90" w:type="dxa"/>
              <w:bottom w:w="90" w:type="dxa"/>
              <w:left w:w="90" w:type="dxa"/>
              <w:right w:w="90" w:type="dxa"/>
            </w:tcMar>
          </w:tcPr>
          <w:p>
            <w:pPr>
              <w:spacing w:after="20" w:line="252" w:lineRule="auto"/>
            </w:pPr>
            <w:r>
              <w:rPr>
                <w:b w:val="0"/>
                <w:color w:val="000000"/>
                <w:sz w:val="20"/>
              </w:rPr>
              <w:t>Kraft- und Gewandheitsspiele</w:t>
            </w:r>
          </w:p>
        </w:tc>
      </w:tr>
      <w:tr>
        <w:trPr>
          <w:cantSplit/>
        </w:trPr>
        <w:tc>
          <w:tcPr>
            <w:tcW w:type="dxa" w:w="1944"/>
            <w:vAlign w:val="center"/>
            <w:shd w:fill="FFFFFF"/>
            <w:tcMar>
              <w:top w:w="90" w:type="dxa"/>
              <w:bottom w:w="90" w:type="dxa"/>
              <w:left w:w="90" w:type="dxa"/>
              <w:right w:w="90" w:type="dxa"/>
            </w:tcMar>
          </w:tcPr>
          <w:p>
            <w:pPr>
              <w:spacing w:after="20" w:line="252" w:lineRule="auto"/>
            </w:pPr>
            <w:r>
              <w:rPr>
                <w:b w:val="0"/>
                <w:color w:val="000000"/>
                <w:sz w:val="20"/>
              </w:rPr>
              <w:t>AM</w:t>
            </w:r>
          </w:p>
        </w:tc>
        <w:tc>
          <w:tcPr>
            <w:tcW w:type="dxa" w:w="1944"/>
            <w:vAlign w:val="center"/>
            <w:shd w:fill="FFFFFF"/>
            <w:tcMar>
              <w:top w:w="90" w:type="dxa"/>
              <w:bottom w:w="90" w:type="dxa"/>
              <w:left w:w="90" w:type="dxa"/>
              <w:right w:w="90" w:type="dxa"/>
            </w:tcMar>
          </w:tcPr>
          <w:p>
            <w:pPr>
              <w:spacing w:after="20" w:line="252" w:lineRule="auto"/>
            </w:pPr>
            <w:r>
              <w:rPr>
                <w:b w:val="0"/>
                <w:color w:val="000000"/>
                <w:sz w:val="20"/>
              </w:rPr>
              <w:t>AC</w:t>
            </w:r>
          </w:p>
        </w:tc>
        <w:tc>
          <w:tcPr>
            <w:tcW w:type="dxa" w:w="6048"/>
            <w:vAlign w:val="center"/>
            <w:shd w:fill="FFFFFF"/>
            <w:tcMar>
              <w:top w:w="90" w:type="dxa"/>
              <w:bottom w:w="90" w:type="dxa"/>
              <w:left w:w="90" w:type="dxa"/>
              <w:right w:w="90" w:type="dxa"/>
            </w:tcMar>
          </w:tcPr>
          <w:p>
            <w:pPr>
              <w:spacing w:after="20" w:line="252" w:lineRule="auto"/>
            </w:pPr>
            <w:r>
              <w:rPr>
                <w:b w:val="0"/>
                <w:color w:val="000000"/>
                <w:sz w:val="20"/>
              </w:rPr>
              <w:t>Überbrückungsspiel</w:t>
            </w:r>
          </w:p>
        </w:tc>
      </w:tr>
      <w:tr>
        <w:trPr>
          <w:cantSplit/>
        </w:trPr>
        <w:tc>
          <w:tcPr>
            <w:tcW w:type="dxa" w:w="1944"/>
            <w:vAlign w:val="center"/>
            <w:shd w:fill="F3F6FA"/>
            <w:tcMar>
              <w:top w:w="90" w:type="dxa"/>
              <w:bottom w:w="90" w:type="dxa"/>
              <w:left w:w="90" w:type="dxa"/>
              <w:right w:w="90" w:type="dxa"/>
            </w:tcMar>
          </w:tcPr>
          <w:p>
            <w:pPr>
              <w:spacing w:after="20" w:line="252" w:lineRule="auto"/>
            </w:pPr>
            <w:r>
              <w:rPr>
                <w:b w:val="0"/>
                <w:color w:val="000000"/>
                <w:sz w:val="20"/>
              </w:rPr>
              <w:t>AN</w:t>
            </w:r>
          </w:p>
        </w:tc>
        <w:tc>
          <w:tcPr>
            <w:tcW w:type="dxa" w:w="1944"/>
            <w:vAlign w:val="center"/>
            <w:shd w:fill="F3F6FA"/>
            <w:tcMar>
              <w:top w:w="90" w:type="dxa"/>
              <w:bottom w:w="90" w:type="dxa"/>
              <w:left w:w="90" w:type="dxa"/>
              <w:right w:w="90" w:type="dxa"/>
            </w:tcMar>
          </w:tcPr>
          <w:p>
            <w:pPr>
              <w:spacing w:after="20" w:line="252" w:lineRule="auto"/>
            </w:pPr>
            <w:r>
              <w:rPr>
                <w:b w:val="0"/>
                <w:color w:val="000000"/>
                <w:sz w:val="20"/>
              </w:rPr>
              <w:t>AD</w:t>
            </w:r>
          </w:p>
        </w:tc>
        <w:tc>
          <w:tcPr>
            <w:tcW w:type="dxa" w:w="6048"/>
            <w:vAlign w:val="center"/>
            <w:shd w:fill="F3F6FA"/>
            <w:tcMar>
              <w:top w:w="90" w:type="dxa"/>
              <w:bottom w:w="90" w:type="dxa"/>
              <w:left w:w="90" w:type="dxa"/>
              <w:right w:w="90" w:type="dxa"/>
            </w:tcMar>
          </w:tcPr>
          <w:p>
            <w:pPr>
              <w:spacing w:after="20" w:line="252" w:lineRule="auto"/>
            </w:pPr>
            <w:r>
              <w:rPr>
                <w:b w:val="0"/>
                <w:color w:val="000000"/>
                <w:sz w:val="20"/>
              </w:rPr>
              <w:t>Materialgewöhnung</w:t>
            </w:r>
          </w:p>
        </w:tc>
      </w:tr>
      <w:tr>
        <w:trPr>
          <w:cantSplit/>
        </w:trPr>
        <w:tc>
          <w:tcPr>
            <w:tcW w:type="dxa" w:w="1944"/>
            <w:vAlign w:val="center"/>
            <w:shd w:fill="FFFFFF"/>
            <w:tcMar>
              <w:top w:w="90" w:type="dxa"/>
              <w:bottom w:w="90" w:type="dxa"/>
              <w:left w:w="90" w:type="dxa"/>
              <w:right w:w="90" w:type="dxa"/>
            </w:tcMar>
          </w:tcPr>
          <w:p>
            <w:pPr>
              <w:spacing w:after="20" w:line="252" w:lineRule="auto"/>
            </w:pPr>
            <w:r>
              <w:rPr>
                <w:b w:val="0"/>
                <w:color w:val="000000"/>
                <w:sz w:val="20"/>
              </w:rPr>
              <w:t>AO</w:t>
            </w:r>
          </w:p>
        </w:tc>
        <w:tc>
          <w:tcPr>
            <w:tcW w:type="dxa" w:w="1944"/>
            <w:vAlign w:val="center"/>
            <w:shd w:fill="FFFFFF"/>
            <w:tcMar>
              <w:top w:w="90" w:type="dxa"/>
              <w:bottom w:w="90" w:type="dxa"/>
              <w:left w:w="90" w:type="dxa"/>
              <w:right w:w="90" w:type="dxa"/>
            </w:tcMar>
          </w:tcPr>
          <w:p>
            <w:pPr>
              <w:spacing w:after="20" w:line="252" w:lineRule="auto"/>
            </w:pPr>
            <w:r>
              <w:rPr>
                <w:b w:val="0"/>
                <w:color w:val="000000"/>
                <w:sz w:val="20"/>
              </w:rPr>
              <w:t>AE</w:t>
            </w:r>
          </w:p>
        </w:tc>
        <w:tc>
          <w:tcPr>
            <w:tcW w:type="dxa" w:w="6048"/>
            <w:vAlign w:val="center"/>
            <w:shd w:fill="FFFFFF"/>
            <w:tcMar>
              <w:top w:w="90" w:type="dxa"/>
              <w:bottom w:w="90" w:type="dxa"/>
              <w:left w:w="90" w:type="dxa"/>
              <w:right w:w="90" w:type="dxa"/>
            </w:tcMar>
          </w:tcPr>
          <w:p>
            <w:pPr>
              <w:spacing w:after="20" w:line="252" w:lineRule="auto"/>
            </w:pPr>
            <w:r>
              <w:rPr>
                <w:b w:val="0"/>
                <w:color w:val="000000"/>
                <w:sz w:val="20"/>
              </w:rPr>
              <w:t>Laufschule</w:t>
            </w:r>
          </w:p>
        </w:tc>
      </w:tr>
    </w:tbl>
    <w:p>
      <w:pPr>
        <w:spacing w:after="0"/>
      </w:pPr>
    </w:p>
    <w:p>
      <w:r>
        <w:t>Damit sind erweiterte Folgespiel-Regeln und die eindeutig rekonstruierbaren Alters-/Zeitkategorien aktiv. Beide Spiele müssen zur Gruppe passen und aus verschiedenen Spielfamilien stammen. Die Prüfung gilt für Basissuche und KI-Werkzeuge gemeinsam.</w:t>
      </w:r>
    </w:p>
    <w:p>
      <w:r>
        <w:t>Hinweis für die Mail: Wir haben die plausiblen Bezüge bereits den aktuellen Feldnamen zugeordnet. Bitte aktualisiert die Verweise bei euch ebenfalls und bestätigt unsere dokumentierten Annahmen bei Gelegenheit. AP/AR und die automatische Zeitlogik bleiben zur Klärung offen.</w:t>
      </w:r>
    </w:p>
    <w:p>
      <w:pPr>
        <w:pStyle w:val="Heading1"/>
        <w:pageBreakBefore/>
      </w:pPr>
      <w:r>
        <w:t>Offene Entscheidungen zu Einheiten und Spielketten</w:t>
      </w:r>
    </w:p>
    <w:p>
      <w:pPr>
        <w:pStyle w:val="Heading1"/>
      </w:pPr>
      <w:r>
        <w:t>2 Für genau 30 Minuten gelten zwei Ausgaben</w:t>
      </w:r>
    </w:p>
    <w:p>
      <w:r>
        <w:t>Nachgewiesener Regelwiderspruch: Bei Profession 3 „Vereinstrainer:in mit Erfahrung in Kita“, Altersangabe über vier Jahre, fordert Schritt 3 für t = 30 Minuten drei Spiele. Der spätere Schritt 4 fordert grundsätzlich eine Spielesammlung bei t ≤ 30 Minuten. Für t &lt; 30 steht außerdem „ein Spiel“, während der spätere Ablauf erst eine Sammlung und dann eine Auswahl vorsieht.</w:t>
      </w:r>
    </w:p>
    <w:p>
      <w:r>
        <w:t>Bitte entscheiden: Soll bei weniger als 30, genau 30 und mehr als 30 Minuten eine Sammlung, ein ausgewähltes Spiel oder automatisch eine Einheit erscheinen? Ist die Sammlung eine Zwischenstufe oder das Endergebnis? Bitte je Zeitbereich und Altersgruppe einen eindeutigen Ablauf festlegen.</w:t>
      </w:r>
    </w:p>
    <w:p>
      <w:r>
        <w:t>Aktuell: Eine Zeitangabe allein erzeugt keine Einheit. Eine freie Dreier-Einheit ist auf ausdrücklichen Wunsch möglich und als eigener Vorschlag gekennzeichnet. Sie ist keine vorweggenommene Entscheidung über ALBAs offene Automatikregeln.</w:t>
      </w:r>
    </w:p>
    <w:p>
      <w:pPr>
        <w:pStyle w:val="Heading1"/>
      </w:pPr>
      <w:r>
        <w:t>3 AP und AR bleiben fachlich offen</w:t>
      </w:r>
    </w:p>
    <w:p>
      <w:r>
        <w:t>Bei gleicher Verschiebung würden AP und AR zu „schnell vorbereitet“ und „draußen“. Das sind keine Spielkategorien; „AP?“ ist zudem ausdrücklich unsicher. Welche benannten Kategorien sind gemeint? Nur die davon abhängigen Automatiken bleiben aus. AM wird bereits als Überbrückungsspiel verwendet.</w:t>
      </w:r>
    </w:p>
    <w:p>
      <w:pPr>
        <w:pStyle w:val="Heading1"/>
      </w:pPr>
      <w:r>
        <w:t>4 Umgesetzte konservative Auslegungen bestätigen</w:t>
      </w:r>
    </w:p>
    <w:p>
      <w:pPr>
        <w:pStyle w:val="ListBullet"/>
      </w:pPr>
      <w:r>
        <w:t>Gleiches Material: vollständige normalisierte Liste statt nur gemeinsames Hauptgerät. Reifen und Reifen plus Tamburin sind nicht gleich; leere Angaben sind unbekannt. Außengelände: Laufspiel oder Fangspiel und zusätzlich eindeutig draußen.</w:t>
      </w:r>
    </w:p>
    <w:p>
      <w:pPr>
        <w:pStyle w:val="ListBullet"/>
      </w:pPr>
      <w:r>
        <w:t>Erzieher-Persona mit Sportqualifikation: erweiterter Wechsel zwischen Fang-, Lauf-, Zielwurf-, Kraft-/Gewandheitsspiel und Laufschule. Bei einem fortgeschrittenen Spiel muss Spiel 2 Einsteiger aus Laufspiel, Laufschule oder Überbrückung sein. Auch dort gilt Einsteiger konservativ; niemals zwei Fortgeschrittene.</w:t>
      </w:r>
    </w:p>
    <w:p>
      <w:pPr>
        <w:pStyle w:val="ListBullet"/>
      </w:pPr>
      <w:r>
        <w:t>Erfahrene Trainer-Persona: Wechsel zwischen Fang-, Lauf-, Zielwurf- und Kraft-/Gewandheitsspiel. Keine zusätzliche Niveaugrenze. Erweiterte Wechsel erlauben keine gemeinsame Kategorie innerhalb der Auswahlgruppe; einfache ausdrücklich beschriebene Übergänge bleiben erhalten.</w:t>
      </w:r>
    </w:p>
    <w:p>
      <w:pPr>
        <w:pStyle w:val="ListBullet"/>
      </w:pPr>
      <w:r>
        <w:t>Trainer-Persona: 3 bis unter 5 Jahre einschließlich Zwischenwerten erhalten Fang-, Lauf-, Zielwurf-, Ballspiel, Materialgewöhnung oder Laufschule. Ab 5 und unter 30 Minuten gilt derselbe Pool, aber Kraft-/Gewandheitsspiel statt Ballspiel. Ab 30 Minuten bleibt die unklare automatische Kategorienfolge aus. Diese Filter gelten auch für Kandidaten freier Einheiten.</w:t>
      </w:r>
    </w:p>
    <w:p>
      <w:pPr>
        <w:pStyle w:val="Heading1"/>
        <w:pageBreakBefore/>
      </w:pPr>
      <w:r>
        <w:t>Fehlende und uneindeutige Spielangaben</w:t>
      </w:r>
    </w:p>
    <w:p>
      <w:pPr>
        <w:pStyle w:val="Heading1"/>
      </w:pPr>
      <w:r>
        <w:t>5 Datenlücken beeinflussen die Auswahl</w:t>
      </w:r>
    </w:p>
    <w:p>
      <w:r>
        <w:t>Von 129 benannten Einträgen haben 41 mindestens eine offene Angabe in den nachstehenden Feldern. Die Zählung entspricht der Importprüfung des Teststands; sie bewertet Vollständigkeit und eindeutige Verarbeitbarkeit, nicht die pädagogische Qualität. Ein Eintrag kann mehrfach betroffen sein.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1872"/>
        <w:gridCol w:w="3168"/>
      </w:tblGrid>
      <w:tr>
        <w:trPr>
          <w:cantSplit/>
          <w:tblHeader/>
        </w:trPr>
        <w:tc>
          <w:tcPr>
            <w:tcW w:type="dxa" w:w="4896"/>
            <w:vAlign w:val="center"/>
            <w:shd w:fill="062B65"/>
            <w:tcMar>
              <w:top w:w="90" w:type="dxa"/>
              <w:bottom w:w="90" w:type="dxa"/>
              <w:left w:w="90" w:type="dxa"/>
              <w:right w:w="90" w:type="dxa"/>
            </w:tcMar>
          </w:tcPr>
          <w:p>
            <w:pPr>
              <w:spacing w:after="20" w:line="252" w:lineRule="auto"/>
            </w:pPr>
            <w:r>
              <w:rPr>
                <w:b/>
                <w:color w:val="FFFFFF"/>
                <w:sz w:val="20"/>
              </w:rPr>
              <w:t>Prüffeld</w:t>
            </w:r>
          </w:p>
        </w:tc>
        <w:tc>
          <w:tcPr>
            <w:tcW w:type="dxa" w:w="1872"/>
            <w:vAlign w:val="center"/>
            <w:shd w:fill="062B65"/>
            <w:tcMar>
              <w:top w:w="90" w:type="dxa"/>
              <w:bottom w:w="90" w:type="dxa"/>
              <w:left w:w="90" w:type="dxa"/>
              <w:right w:w="90" w:type="dxa"/>
            </w:tcMar>
          </w:tcPr>
          <w:p>
            <w:pPr>
              <w:spacing w:after="20" w:line="252" w:lineRule="auto"/>
            </w:pPr>
            <w:r>
              <w:rPr>
                <w:b/>
                <w:color w:val="FFFFFF"/>
                <w:sz w:val="20"/>
              </w:rPr>
              <w:t>Betroffene Einträge</w:t>
            </w:r>
          </w:p>
        </w:tc>
        <w:tc>
          <w:tcPr>
            <w:tcW w:type="dxa" w:w="3168"/>
            <w:vAlign w:val="center"/>
            <w:shd w:fill="062B65"/>
            <w:tcMar>
              <w:top w:w="90" w:type="dxa"/>
              <w:bottom w:w="90" w:type="dxa"/>
              <w:left w:w="90" w:type="dxa"/>
              <w:right w:w="90" w:type="dxa"/>
            </w:tcMar>
          </w:tcPr>
          <w:p>
            <w:pPr>
              <w:spacing w:after="20" w:line="252" w:lineRule="auto"/>
            </w:pPr>
            <w:r>
              <w:rPr>
                <w:b/>
                <w:color w:val="FFFFFF"/>
                <w:sz w:val="20"/>
              </w:rPr>
              <w:t>Beispielfundstelle</w:t>
            </w:r>
          </w:p>
        </w:tc>
      </w:tr>
      <w:tr>
        <w:trPr>
          <w:cantSplit/>
        </w:trPr>
        <w:tc>
          <w:tcPr>
            <w:tcW w:type="dxa" w:w="4896"/>
            <w:vAlign w:val="center"/>
            <w:shd w:fill="FFFFFF"/>
            <w:tcMar>
              <w:top w:w="90" w:type="dxa"/>
              <w:bottom w:w="90" w:type="dxa"/>
              <w:left w:w="90" w:type="dxa"/>
              <w:right w:w="90" w:type="dxa"/>
            </w:tcMar>
          </w:tcPr>
          <w:p>
            <w:pPr>
              <w:spacing w:after="20" w:line="252" w:lineRule="auto"/>
            </w:pPr>
            <w:r>
              <w:rPr>
                <w:b w:val="0"/>
                <w:color w:val="000000"/>
                <w:sz w:val="20"/>
              </w:rPr>
              <w:t>Niveau fehlt oder ist uneindeutig</w:t>
            </w:r>
          </w:p>
        </w:tc>
        <w:tc>
          <w:tcPr>
            <w:tcW w:type="dxa" w:w="1872"/>
            <w:vAlign w:val="center"/>
            <w:shd w:fill="FFFFFF"/>
            <w:tcMar>
              <w:top w:w="90" w:type="dxa"/>
              <w:bottom w:w="90" w:type="dxa"/>
              <w:left w:w="90" w:type="dxa"/>
              <w:right w:w="90" w:type="dxa"/>
            </w:tcMar>
          </w:tcPr>
          <w:p>
            <w:pPr>
              <w:spacing w:after="20" w:line="252" w:lineRule="auto"/>
            </w:pPr>
            <w:r>
              <w:rPr>
                <w:b w:val="0"/>
                <w:color w:val="000000"/>
                <w:sz w:val="20"/>
              </w:rPr>
              <w:t>31</w:t>
            </w:r>
          </w:p>
        </w:tc>
        <w:tc>
          <w:tcPr>
            <w:tcW w:type="dxa" w:w="3168"/>
            <w:vAlign w:val="center"/>
            <w:shd w:fill="FFFFFF"/>
            <w:tcMar>
              <w:top w:w="90" w:type="dxa"/>
              <w:bottom w:w="90" w:type="dxa"/>
              <w:left w:w="90" w:type="dxa"/>
              <w:right w:w="90" w:type="dxa"/>
            </w:tcMar>
          </w:tcPr>
          <w:p>
            <w:pPr>
              <w:spacing w:after="20" w:line="252" w:lineRule="auto"/>
            </w:pPr>
            <w:r>
              <w:rPr>
                <w:b w:val="0"/>
                <w:color w:val="000000"/>
                <w:sz w:val="20"/>
              </w:rPr>
              <w:t>T33, T39, T43, T46</w:t>
            </w:r>
          </w:p>
        </w:tc>
      </w:tr>
      <w:tr>
        <w:trPr>
          <w:cantSplit/>
        </w:trPr>
        <w:tc>
          <w:tcPr>
            <w:tcW w:type="dxa" w:w="4896"/>
            <w:vAlign w:val="center"/>
            <w:shd w:fill="F3F6FA"/>
            <w:tcMar>
              <w:top w:w="90" w:type="dxa"/>
              <w:bottom w:w="90" w:type="dxa"/>
              <w:left w:w="90" w:type="dxa"/>
              <w:right w:w="90" w:type="dxa"/>
            </w:tcMar>
          </w:tcPr>
          <w:p>
            <w:pPr>
              <w:spacing w:after="20" w:line="252" w:lineRule="auto"/>
            </w:pPr>
            <w:r>
              <w:rPr>
                <w:b w:val="0"/>
                <w:color w:val="000000"/>
                <w:sz w:val="20"/>
              </w:rPr>
              <w:t>Mindestalter fehlt oder ist uneindeutig</w:t>
            </w:r>
          </w:p>
        </w:tc>
        <w:tc>
          <w:tcPr>
            <w:tcW w:type="dxa" w:w="1872"/>
            <w:vAlign w:val="center"/>
            <w:shd w:fill="F3F6FA"/>
            <w:tcMar>
              <w:top w:w="90" w:type="dxa"/>
              <w:bottom w:w="90" w:type="dxa"/>
              <w:left w:w="90" w:type="dxa"/>
              <w:right w:w="90" w:type="dxa"/>
            </w:tcMar>
          </w:tcPr>
          <w:p>
            <w:pPr>
              <w:spacing w:after="20" w:line="252" w:lineRule="auto"/>
            </w:pPr>
            <w:r>
              <w:rPr>
                <w:b w:val="0"/>
                <w:color w:val="000000"/>
                <w:sz w:val="20"/>
              </w:rPr>
              <w:t>10</w:t>
            </w:r>
          </w:p>
        </w:tc>
        <w:tc>
          <w:tcPr>
            <w:tcW w:type="dxa" w:w="3168"/>
            <w:vAlign w:val="center"/>
            <w:shd w:fill="F3F6FA"/>
            <w:tcMar>
              <w:top w:w="90" w:type="dxa"/>
              <w:bottom w:w="90" w:type="dxa"/>
              <w:left w:w="90" w:type="dxa"/>
              <w:right w:w="90" w:type="dxa"/>
            </w:tcMar>
          </w:tcPr>
          <w:p>
            <w:pPr>
              <w:spacing w:after="20" w:line="252" w:lineRule="auto"/>
            </w:pPr>
            <w:r>
              <w:rPr>
                <w:b w:val="0"/>
                <w:color w:val="000000"/>
                <w:sz w:val="20"/>
              </w:rPr>
              <w:t>M49, M63, M66</w:t>
            </w:r>
          </w:p>
        </w:tc>
      </w:tr>
      <w:tr>
        <w:trPr>
          <w:cantSplit/>
        </w:trPr>
        <w:tc>
          <w:tcPr>
            <w:tcW w:type="dxa" w:w="4896"/>
            <w:vAlign w:val="center"/>
            <w:shd w:fill="FFFFFF"/>
            <w:tcMar>
              <w:top w:w="90" w:type="dxa"/>
              <w:bottom w:w="90" w:type="dxa"/>
              <w:left w:w="90" w:type="dxa"/>
              <w:right w:w="90" w:type="dxa"/>
            </w:tcMar>
          </w:tcPr>
          <w:p>
            <w:pPr>
              <w:spacing w:after="20" w:line="252" w:lineRule="auto"/>
            </w:pPr>
            <w:r>
              <w:rPr>
                <w:b w:val="0"/>
                <w:color w:val="000000"/>
                <w:sz w:val="20"/>
              </w:rPr>
              <w:t>Vorbereitungszeit fehlt</w:t>
            </w:r>
          </w:p>
        </w:tc>
        <w:tc>
          <w:tcPr>
            <w:tcW w:type="dxa" w:w="1872"/>
            <w:vAlign w:val="center"/>
            <w:shd w:fill="FFFFFF"/>
            <w:tcMar>
              <w:top w:w="90" w:type="dxa"/>
              <w:bottom w:w="90" w:type="dxa"/>
              <w:left w:w="90" w:type="dxa"/>
              <w:right w:w="90" w:type="dxa"/>
            </w:tcMar>
          </w:tcPr>
          <w:p>
            <w:pPr>
              <w:spacing w:after="20" w:line="252" w:lineRule="auto"/>
            </w:pPr>
            <w:r>
              <w:rPr>
                <w:b w:val="0"/>
                <w:color w:val="000000"/>
                <w:sz w:val="20"/>
              </w:rPr>
              <w:t>8</w:t>
            </w:r>
          </w:p>
        </w:tc>
        <w:tc>
          <w:tcPr>
            <w:tcW w:type="dxa" w:w="3168"/>
            <w:vAlign w:val="center"/>
            <w:shd w:fill="FFFFFF"/>
            <w:tcMar>
              <w:top w:w="90" w:type="dxa"/>
              <w:bottom w:w="90" w:type="dxa"/>
              <w:left w:w="90" w:type="dxa"/>
              <w:right w:w="90" w:type="dxa"/>
            </w:tcMar>
          </w:tcPr>
          <w:p>
            <w:pPr>
              <w:spacing w:after="20" w:line="252" w:lineRule="auto"/>
            </w:pPr>
            <w:r>
              <w:rPr>
                <w:b w:val="0"/>
                <w:color w:val="000000"/>
                <w:sz w:val="20"/>
              </w:rPr>
              <w:t>L49, L56, L57</w:t>
            </w:r>
          </w:p>
        </w:tc>
      </w:tr>
      <w:tr>
        <w:trPr>
          <w:cantSplit/>
        </w:trPr>
        <w:tc>
          <w:tcPr>
            <w:tcW w:type="dxa" w:w="4896"/>
            <w:vAlign w:val="center"/>
            <w:shd w:fill="F3F6FA"/>
            <w:tcMar>
              <w:top w:w="90" w:type="dxa"/>
              <w:bottom w:w="90" w:type="dxa"/>
              <w:left w:w="90" w:type="dxa"/>
              <w:right w:w="90" w:type="dxa"/>
            </w:tcMar>
          </w:tcPr>
          <w:p>
            <w:pPr>
              <w:spacing w:after="20" w:line="252" w:lineRule="auto"/>
            </w:pPr>
            <w:r>
              <w:rPr>
                <w:b w:val="0"/>
                <w:color w:val="000000"/>
                <w:sz w:val="20"/>
              </w:rPr>
              <w:t>Minimale Gruppengröße fehlt</w:t>
            </w:r>
          </w:p>
        </w:tc>
        <w:tc>
          <w:tcPr>
            <w:tcW w:type="dxa" w:w="1872"/>
            <w:vAlign w:val="center"/>
            <w:shd w:fill="F3F6FA"/>
            <w:tcMar>
              <w:top w:w="90" w:type="dxa"/>
              <w:bottom w:w="90" w:type="dxa"/>
              <w:left w:w="90" w:type="dxa"/>
              <w:right w:w="90" w:type="dxa"/>
            </w:tcMar>
          </w:tcPr>
          <w:p>
            <w:pPr>
              <w:spacing w:after="20" w:line="252" w:lineRule="auto"/>
            </w:pPr>
            <w:r>
              <w:rPr>
                <w:b w:val="0"/>
                <w:color w:val="000000"/>
                <w:sz w:val="20"/>
              </w:rPr>
              <w:t>6</w:t>
            </w:r>
          </w:p>
        </w:tc>
        <w:tc>
          <w:tcPr>
            <w:tcW w:type="dxa" w:w="3168"/>
            <w:vAlign w:val="center"/>
            <w:shd w:fill="F3F6FA"/>
            <w:tcMar>
              <w:top w:w="90" w:type="dxa"/>
              <w:bottom w:w="90" w:type="dxa"/>
              <w:left w:w="90" w:type="dxa"/>
              <w:right w:w="90" w:type="dxa"/>
            </w:tcMar>
          </w:tcPr>
          <w:p>
            <w:pPr>
              <w:spacing w:after="20" w:line="252" w:lineRule="auto"/>
            </w:pPr>
            <w:r>
              <w:rPr>
                <w:b w:val="0"/>
                <w:color w:val="000000"/>
                <w:sz w:val="20"/>
              </w:rPr>
              <w:t>O49, O70, O74</w:t>
            </w:r>
          </w:p>
        </w:tc>
      </w:tr>
      <w:tr>
        <w:trPr>
          <w:cantSplit/>
        </w:trPr>
        <w:tc>
          <w:tcPr>
            <w:tcW w:type="dxa" w:w="4896"/>
            <w:vAlign w:val="center"/>
            <w:shd w:fill="FFFFFF"/>
            <w:tcMar>
              <w:top w:w="90" w:type="dxa"/>
              <w:bottom w:w="90" w:type="dxa"/>
              <w:left w:w="90" w:type="dxa"/>
              <w:right w:w="90" w:type="dxa"/>
            </w:tcMar>
          </w:tcPr>
          <w:p>
            <w:pPr>
              <w:spacing w:after="20" w:line="252" w:lineRule="auto"/>
            </w:pPr>
            <w:r>
              <w:rPr>
                <w:b w:val="0"/>
                <w:color w:val="000000"/>
                <w:sz w:val="20"/>
              </w:rPr>
              <w:t>Maximale Gruppengröße fehlt</w:t>
            </w:r>
          </w:p>
        </w:tc>
        <w:tc>
          <w:tcPr>
            <w:tcW w:type="dxa" w:w="1872"/>
            <w:vAlign w:val="center"/>
            <w:shd w:fill="FFFFFF"/>
            <w:tcMar>
              <w:top w:w="90" w:type="dxa"/>
              <w:bottom w:w="90" w:type="dxa"/>
              <w:left w:w="90" w:type="dxa"/>
              <w:right w:w="90" w:type="dxa"/>
            </w:tcMar>
          </w:tcPr>
          <w:p>
            <w:pPr>
              <w:spacing w:after="20" w:line="252" w:lineRule="auto"/>
            </w:pPr>
            <w:r>
              <w:rPr>
                <w:b w:val="0"/>
                <w:color w:val="000000"/>
                <w:sz w:val="20"/>
              </w:rPr>
              <w:t>6</w:t>
            </w:r>
          </w:p>
        </w:tc>
        <w:tc>
          <w:tcPr>
            <w:tcW w:type="dxa" w:w="3168"/>
            <w:vAlign w:val="center"/>
            <w:shd w:fill="FFFFFF"/>
            <w:tcMar>
              <w:top w:w="90" w:type="dxa"/>
              <w:bottom w:w="90" w:type="dxa"/>
              <w:left w:w="90" w:type="dxa"/>
              <w:right w:w="90" w:type="dxa"/>
            </w:tcMar>
          </w:tcPr>
          <w:p>
            <w:pPr>
              <w:spacing w:after="20" w:line="252" w:lineRule="auto"/>
            </w:pPr>
            <w:r>
              <w:rPr>
                <w:b w:val="0"/>
                <w:color w:val="000000"/>
                <w:sz w:val="20"/>
              </w:rPr>
              <w:t>P49, P70, P74</w:t>
            </w:r>
          </w:p>
        </w:tc>
      </w:tr>
      <w:tr>
        <w:trPr>
          <w:cantSplit/>
        </w:trPr>
        <w:tc>
          <w:tcPr>
            <w:tcW w:type="dxa" w:w="4896"/>
            <w:vAlign w:val="center"/>
            <w:shd w:fill="F3F6FA"/>
            <w:tcMar>
              <w:top w:w="90" w:type="dxa"/>
              <w:bottom w:w="90" w:type="dxa"/>
              <w:left w:w="90" w:type="dxa"/>
              <w:right w:w="90" w:type="dxa"/>
            </w:tcMar>
          </w:tcPr>
          <w:p>
            <w:pPr>
              <w:spacing w:after="20" w:line="252" w:lineRule="auto"/>
            </w:pPr>
            <w:r>
              <w:rPr>
                <w:b w:val="0"/>
                <w:color w:val="000000"/>
                <w:sz w:val="20"/>
              </w:rPr>
              <w:t>Materialangabe fehlt</w:t>
            </w:r>
          </w:p>
        </w:tc>
        <w:tc>
          <w:tcPr>
            <w:tcW w:type="dxa" w:w="1872"/>
            <w:vAlign w:val="center"/>
            <w:shd w:fill="F3F6FA"/>
            <w:tcMar>
              <w:top w:w="90" w:type="dxa"/>
              <w:bottom w:w="90" w:type="dxa"/>
              <w:left w:w="90" w:type="dxa"/>
              <w:right w:w="90" w:type="dxa"/>
            </w:tcMar>
          </w:tcPr>
          <w:p>
            <w:pPr>
              <w:spacing w:after="20" w:line="252" w:lineRule="auto"/>
            </w:pPr>
            <w:r>
              <w:rPr>
                <w:b w:val="0"/>
                <w:color w:val="000000"/>
                <w:sz w:val="20"/>
              </w:rPr>
              <w:t>6</w:t>
            </w:r>
          </w:p>
        </w:tc>
        <w:tc>
          <w:tcPr>
            <w:tcW w:type="dxa" w:w="3168"/>
            <w:vAlign w:val="center"/>
            <w:shd w:fill="F3F6FA"/>
            <w:tcMar>
              <w:top w:w="90" w:type="dxa"/>
              <w:bottom w:w="90" w:type="dxa"/>
              <w:left w:w="90" w:type="dxa"/>
              <w:right w:w="90" w:type="dxa"/>
            </w:tcMar>
          </w:tcPr>
          <w:p>
            <w:pPr>
              <w:spacing w:after="20" w:line="252" w:lineRule="auto"/>
            </w:pPr>
            <w:r>
              <w:rPr>
                <w:b w:val="0"/>
                <w:color w:val="000000"/>
                <w:sz w:val="20"/>
              </w:rPr>
              <w:t>I49, I110, I111</w:t>
            </w:r>
          </w:p>
        </w:tc>
      </w:tr>
      <w:tr>
        <w:trPr>
          <w:cantSplit/>
        </w:trPr>
        <w:tc>
          <w:tcPr>
            <w:tcW w:type="dxa" w:w="4896"/>
            <w:vAlign w:val="center"/>
            <w:shd w:fill="FFFFFF"/>
            <w:tcMar>
              <w:top w:w="90" w:type="dxa"/>
              <w:bottom w:w="90" w:type="dxa"/>
              <w:left w:w="90" w:type="dxa"/>
              <w:right w:w="90" w:type="dxa"/>
            </w:tcMar>
          </w:tcPr>
          <w:p>
            <w:pPr>
              <w:spacing w:after="20" w:line="252" w:lineRule="auto"/>
            </w:pPr>
            <w:r>
              <w:rPr>
                <w:b w:val="0"/>
                <w:color w:val="000000"/>
                <w:sz w:val="20"/>
              </w:rPr>
              <w:t>Ablauf fehlt</w:t>
            </w:r>
          </w:p>
        </w:tc>
        <w:tc>
          <w:tcPr>
            <w:tcW w:type="dxa" w:w="1872"/>
            <w:vAlign w:val="center"/>
            <w:shd w:fill="FFFFFF"/>
            <w:tcMar>
              <w:top w:w="90" w:type="dxa"/>
              <w:bottom w:w="90" w:type="dxa"/>
              <w:left w:w="90" w:type="dxa"/>
              <w:right w:w="90" w:type="dxa"/>
            </w:tcMar>
          </w:tcPr>
          <w:p>
            <w:pPr>
              <w:spacing w:after="20" w:line="252" w:lineRule="auto"/>
            </w:pPr>
            <w:r>
              <w:rPr>
                <w:b w:val="0"/>
                <w:color w:val="000000"/>
                <w:sz w:val="20"/>
              </w:rPr>
              <w:t>1</w:t>
            </w:r>
          </w:p>
        </w:tc>
        <w:tc>
          <w:tcPr>
            <w:tcW w:type="dxa" w:w="3168"/>
            <w:vAlign w:val="center"/>
            <w:shd w:fill="FFFFFF"/>
            <w:tcMar>
              <w:top w:w="90" w:type="dxa"/>
              <w:bottom w:w="90" w:type="dxa"/>
              <w:left w:w="90" w:type="dxa"/>
              <w:right w:w="90" w:type="dxa"/>
            </w:tcMar>
          </w:tcPr>
          <w:p>
            <w:pPr>
              <w:spacing w:after="20" w:line="252" w:lineRule="auto"/>
            </w:pPr>
            <w:r>
              <w:rPr>
                <w:b w:val="0"/>
                <w:color w:val="000000"/>
                <w:sz w:val="20"/>
              </w:rPr>
              <w:t>G49</w:t>
            </w:r>
          </w:p>
        </w:tc>
      </w:tr>
    </w:tbl>
    <w:p>
      <w:pPr>
        <w:spacing w:after="0"/>
      </w:pPr>
    </w:p>
    <w:p>
      <w:pPr>
        <w:pStyle w:val="Heading2"/>
      </w:pPr>
      <w:r>
        <w:t>Bedingte Niveaus brauchen benannte Varianten</w:t>
      </w:r>
    </w:p>
    <w:p>
      <w:r>
        <w:t>T33 bei „Treibball“ unterscheidet Einsteiger mit festen Spielfeldern von Fortgeschrittenen bei freiem Laufen. T46 und T55 machen das Niveau ebenfalls von der Durchführung abhängig. T43 und T52 enthalten „fortgeschrittene Anfänger“, T56 „fortgeschrittene Einsteiger“. Das sind keine eindeutig zugeordneten Werte der drei erlaubten Niveaus.</w:t>
      </w:r>
    </w:p>
    <w:p>
      <w:r>
        <w:t>Bitte je Variante ein Niveau und die dazugehörigen Regeln festlegen oder eine eindeutige Bedingung ergänzen. Bis dahin werden diese Einträge nicht als passend freigegeben. Reine Schreibvarianten wie „Fortgeschritten“ werden bereits normalisiert.</w:t>
      </w:r>
    </w:p>
    <w:p>
      <w:pPr>
        <w:pStyle w:val="Heading2"/>
      </w:pPr>
      <w:r>
        <w:t>Altersangaben und leere Pflichtfelder</w:t>
      </w:r>
    </w:p>
    <w:p>
      <w:r>
        <w:t>M63, M66, M89 und M90 enthalten „VSK“ statt eines Zahlenalters. Bitte die Abkürzung und die gewünschte Altersgrenze bestätigen. Zeile 49 „Verdrehter Strandball“ hat zusätzlich keinen Ablauf, keine Materialangabe und mehrere fehlende Auswahlkriterien. Solche Werte werden nicht geraten.</w:t>
      </w:r>
    </w:p>
    <w:p>
      <w:r>
        <w:t>Fehlende Auswahlkriterien können Empfehlungen ausschließen. Ein fehlender Ablauf oder eine leere Materialspalte ist dagegen zunächst ein offener Hinweis. Deshalb bedeutet „41 Einträge mit Hinweisen“ nicht „41 vollständig ausgeschlossene Spiele“.</w:t>
      </w:r>
    </w:p>
    <w:p>
      <w:pPr>
        <w:pStyle w:val="Heading1"/>
        <w:pageBreakBefore/>
      </w:pPr>
      <w:r>
        <w:t>Redaktionelle Klärungen und nächste Schritte</w:t>
      </w:r>
    </w:p>
    <w:p>
      <w:pPr>
        <w:pStyle w:val="Heading1"/>
      </w:pPr>
      <w:r>
        <w:t>6 Unsichere Markierungen sind keine Freigabe</w:t>
      </w:r>
    </w:p>
    <w:p>
      <w:r>
        <w:t>AH7, AH8 und AH9 enthalten „x (?)“ beim Draußen-Merkmal. Auch einzelne Kategorien sind unsicher markiert, etwa W24 sowie V26 und V27 mit „X(?)“. Bitte diese Kennzeichnungen zu einem eindeutigen Ja oder Nein oder zu einer benannten Bedingung überarbeiten. Im Teststand zählt nur ein eindeutiges x als Freigabe; unsichere Markierungen bleiben offen.</w:t>
      </w:r>
    </w:p>
    <w:p>
      <w:pPr>
        <w:pStyle w:val="Heading1"/>
      </w:pPr>
      <w:r>
        <w:t>7 Beispiele und unbenannte Zeilen abgrenzen</w:t>
      </w:r>
    </w:p>
    <w:p>
      <w:r>
        <w:t>Die benannten Zeilen 5 und 6 mit Schlangendiebe sind enthalten; A6 kennzeichnet eine Beispielzeile mit „Bsp.“. Vier Zeilen ohne Spielname oder Titel sind nicht als Spielkarten übernommen: Zeile 14 mit K2.5, 87 mit K64, 88 mit K65 und die zusammengefasste Zeile 97 mit „Osterdreh 2022“. Bitte bestätigen, welche Zeilen echte freigegebene Inhalte sind und welche nur Redaktion oder Struktur darstellen.</w:t>
      </w:r>
    </w:p>
    <w:p>
      <w:pPr>
        <w:pStyle w:val="Heading1"/>
      </w:pPr>
      <w:r>
        <w:t>8 Schreibweisen und Mengen getrennt behandeln</w:t>
      </w:r>
    </w:p>
    <w:p>
      <w:r>
        <w:t>L18 und L19 enthalten den offensichtlichen Schreibfehler „mimimal“. Solche eindeutigen Schreibweisen vereinheitlicht der Import, ohne die Originaldatei zu verändern. Anders sind fehlende Materialmengen zu behandeln: Eine Menge kann im Ablauf stehen, auch wenn die Materialspalte nur den Gerätenamen nennt. Beim Trommellauf ist ein Reifen je Kind im Ablauf beschrieben. Das darf nicht als fehlende Mengenregel gewertet werden.</w:t>
      </w:r>
    </w:p>
    <w:p>
      <w:pPr>
        <w:pStyle w:val="Heading1"/>
      </w:pPr>
      <w:r>
        <w:t>Was keine nachgewiesenen Fehler der ALBA Tabelle sind</w:t>
      </w:r>
    </w:p>
    <w:p>
      <w:r>
        <w:t>55 Einträge haben im Prototyp keinen eindeutig zugeordneten öffentlichen Original-Link. Das ist zunächst eine Grenze des Titelabgleichs mit dem früheren Katalog, kein Beleg für einen falschen Tabelleninhalt. Ebenso waren verwechselte Spielreferenzen, missverstandene Materialwünsche, fehlende Zeitwarnungen und ausbleibende Einheiten technische Prototypfehler; diese wurden separat behoben.</w:t>
      </w:r>
    </w:p>
    <w:p>
      <w:pPr>
        <w:pStyle w:val="Heading1"/>
      </w:pPr>
      <w:r>
        <w:t>Vorschlag für die Abstimmung</w:t>
      </w:r>
    </w:p>
    <w:p>
      <w:r>
        <w:t>Die umgesetzte Zuordnung bitte bestätigen und bei euch nachziehen; AP/AR und die automatische Zeitlogik entscheiden. Danach bedingte Niveaus, VSK und unsichere Markierungen klären und Lücken ergänzen. Stabile Spiel-/Variantenkennungen und feste Auswahlwerte erleichtern die Pflege. Die Originaldateien wurden nicht geändert. Die Regelkorrektur ist durch 55 erfolgreiche automatisierte Tests abgesichert; das ersetzt keine pädagogische Freigabe.</w:t>
      </w:r>
    </w:p>
    <w:p>
      <w:r>
        <w:t>Quellen: Personas_Kita_KI_Prototyp.docx, Professionen 1–3; Content-Tabelle_Kita.xlsx, Blatt Spiele Kita, genannte Zellen. Importbasis c1426ee; Regelkorrektur vom 23.09.2026 und vollständige Annahmen in docs/KITA-REGELANNAHMEN.md. Frühere Grundschul-/Vereinsentwürfe belegen die Zuordnung nicht.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ALBA Unterlagen Befunde und Klärungsbedarf</dc:title>
  <dc:subject>ALBA KITA Teststand vom 23. September 2026</dc:subject>
  <dc:creator>KIsruptiv</dc:creator>
  <cp:keywords/>
  <dc:description>generated by python-docx</dc:description>
  <cp:lastModifiedBy/>
  <cp:revision>1</cp:revision>
  <dcterms:created xsi:type="dcterms:W3CDTF">2013-12-23T23:15:00Z</dcterms:created>
  <dcterms:modified xsi:type="dcterms:W3CDTF">2013-12-23T23:15:00Z</dcterms:modified>
  <cp:category/>
</cp:coreProperties>
</file>