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生产订单号：PO-2605377H</w:t>
      </w:r>
    </w:p>
    <w:p>
      <w:r>
        <w:t>布编：A6149A-REG</w:t>
      </w:r>
    </w:p>
    <w:p>
      <w:r>
        <w:t>缸号：2605377H</w:t>
      </w:r>
    </w:p>
    <w:p>
      <w:r>
        <w:t>合同号：CTR-2026-0818</w:t>
      </w:r>
    </w:p>
    <w:p>
      <w:r>
        <w:t>数量(码)：7615.5</w:t>
      </w:r>
    </w:p>
    <w:p>
      <w:r>
        <w:t>净重(kg)：4871</w:t>
      </w:r>
    </w:p>
    <w:p>
      <w:r>
        <w:t>毛重(kg)：5120</w:t>
      </w:r>
    </w:p>
    <w:p>
      <w:r>
        <w:t>客户：PHONG PHU INTERNATIONAL JSC</w:t>
      </w:r>
    </w:p>
    <w:p>
      <w:r>
        <w:t>PO号：PPJ/FAB/26/5318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