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CASE FOR CHRIST</w:t>
      </w:r>
    </w:p>
    <w:p>
      <w:pPr>
        <w:pStyle w:val="Heading3"/>
        <w:jc w:val="center"/>
      </w:pPr>
      <w:r>
        <w:t>An Independent Companion Study Guide &amp; Spiritual Formation Workbook for</w:t>
      </w:r>
    </w:p>
    <w:p>
      <w:pPr>
        <w:pStyle w:val="Heading3"/>
        <w:jc w:val="center"/>
      </w:pPr>
      <w:r>
        <w:t>The Case for Christ</w:t>
      </w:r>
    </w:p>
    <w:p>
      <w:pPr>
        <w:pStyle w:val="Heading3"/>
        <w:jc w:val="center"/>
      </w:pPr>
      <w:r>
        <w:t>by Lee Strobel</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The Case for Christ</w:t>
      </w:r>
    </w:p>
    <w:p>
      <w:pPr>
        <w:spacing w:line="288" w:lineRule="auto"/>
      </w:pPr>
      <w:r>
        <w:rPr>
          <w:rFonts w:ascii="Garamond" w:hAnsi="Garamond"/>
          <w:sz w:val="24"/>
        </w:rPr>
        <w:t>Lee Strobel wrote The Case for Christ as a journalist on a personal investigation, not as a detached theologian. The book traces his movement from skepticism to faith by staging a series of interviews with experts, each chapter functioning like a courtroom examination. This guide is designed to draw you into that same investigative drama. You will not simply observe Strobel’s questions; you will interrogate your own assumptions, your own evidence, and your own verdict about Jesus.</w:t>
      </w:r>
    </w:p>
    <w:p>
      <w:pPr>
        <w:spacing w:line="288" w:lineRule="auto"/>
      </w:pPr>
      <w:r>
        <w:rPr>
          <w:rFonts w:ascii="Garamond" w:hAnsi="Garamond"/>
          <w:sz w:val="24"/>
        </w:rPr>
        <w:t>This guide matters because Strobel’s book is more than a collection of arguments; it is a narrative of intellectual and spiritual surrender. By slowing you down at key junctures—where Strobel frames a question, chooses a metaphor, or structures a chapter like a case file—this guide helps you see how the book works on you, not just what it says to you. Every session anchors you to specific pages, quotations, and turning points. You will mark margins, diagram arguments, and map your own doubts alongside Strobel’s. By the end, the goal is not that you can recite evidence, but that you have wrestled honestly with the central claim of the book: that the historical Jesus is who he claimed to be, and that this demands a personal response.</w:t>
      </w:r>
    </w:p>
    <w:p>
      <w:r>
        <w:br w:type="page"/>
      </w:r>
    </w:p>
    <w:p>
      <w:pPr>
        <w:pStyle w:val="Heading1"/>
      </w:pPr>
      <w:r>
        <w:t>How to Use This Guide</w:t>
      </w:r>
    </w:p>
    <w:p>
      <w:pPr>
        <w:spacing w:line="288" w:lineRule="auto"/>
      </w:pPr>
      <w:r>
        <w:rPr>
          <w:rFonts w:ascii="Garamond" w:hAnsi="Garamond"/>
          <w:sz w:val="24"/>
        </w:rPr>
        <w:t>Move through this guide one session at a time, in order. Each session corresponds to specific chapters of The Case for Christ and assumes you are using the updated Zondervan paperback edition (if you have a different edition, align by chapter titles rather than page numbers). Before diving into any Key Insights, complete the “Read Section” instructions for that session, marking your book as you go.</w:t>
      </w:r>
    </w:p>
    <w:p>
      <w:pPr>
        <w:spacing w:line="288" w:lineRule="auto"/>
      </w:pPr>
      <w:r>
        <w:rPr>
          <w:rFonts w:ascii="Garamond" w:hAnsi="Garamond"/>
          <w:sz w:val="24"/>
        </w:rPr>
        <w:t>Keep a pen, highlighter, and a separate notebook or journal nearby. Underline or circle phrases Strobel repeats, questions he poses to the reader, and any metaphors or courtroom images. When the guide tells you to mark something, do it directly in the text—this is your working case file, not a pristine artifact.</w:t>
      </w:r>
    </w:p>
    <w:p>
      <w:pPr>
        <w:spacing w:line="288" w:lineRule="auto"/>
      </w:pPr>
      <w:r>
        <w:rPr>
          <w:rFonts w:ascii="Garamond" w:hAnsi="Garamond"/>
          <w:sz w:val="24"/>
        </w:rPr>
        <w:t>Move slowly through the sections: Key Insights, Practical Application, and Going Deeper. Don’t rush the reflection questions; they are crafted to send you back to precise pages. If you find you can answer a question without reopening the book, assume you’ve missed something and return to the text.</w:t>
      </w:r>
    </w:p>
    <w:p>
      <w:pPr>
        <w:spacing w:line="288" w:lineRule="auto"/>
      </w:pPr>
      <w:r>
        <w:rPr>
          <w:rFonts w:ascii="Garamond" w:hAnsi="Garamond"/>
          <w:sz w:val="24"/>
        </w:rPr>
        <w:t>For each visual exercise, turn to the matching appendix entry. These are not optional embellishments; they are where you will externalize the argument—on paper, in diagrams, in lists—so that you can see your own thinking alongside Strobel’s. Aim to complete one session per week, allowing space between sessions for the material to unsettle and reorient you. The transformation this guide seeks is not mere agreement with Strobel’s conclusions, but a re-ordered way of asking questions, weighing evidence, and responding to the person of Jesus.</w:t>
      </w:r>
    </w:p>
    <w:p>
      <w:r>
        <w:br w:type="page"/>
      </w:r>
    </w:p>
    <w:p>
      <w:pPr>
        <w:pStyle w:val="Heading1"/>
        <w:jc w:val="center"/>
      </w:pPr>
      <w:r>
        <w:t>Table of Contents</w:t>
      </w:r>
    </w:p>
    <w:p/>
    <w:p>
      <w:hyperlink w:anchor="chapter_1">
        <w:r>
          <w:rPr>
            <w:color w:val="0563C1"/>
            <w:u w:val="single"/>
          </w:rPr>
          <w:t>Session 1: Entering the Investigation (Introduction &amp; Chapter 1)</w:t>
        </w:r>
      </w:hyperlink>
    </w:p>
    <w:p>
      <w:hyperlink w:anchor="chapter_2">
        <w:r>
          <w:rPr>
            <w:color w:val="0563C1"/>
            <w:u w:val="single"/>
          </w:rPr>
          <w:t>Session 2: Can We Trust the Biographies of Jesus? (Chapters 2–3)</w:t>
        </w:r>
      </w:hyperlink>
    </w:p>
    <w:p>
      <w:hyperlink w:anchor="chapter_3">
        <w:r>
          <w:rPr>
            <w:color w:val="0563C1"/>
            <w:u w:val="single"/>
          </w:rPr>
          <w:t>Session 3: Who Did Jesus Think He Was? (Chapters 4–6)</w:t>
        </w:r>
      </w:hyperlink>
    </w:p>
    <w:p>
      <w:hyperlink w:anchor="chapter_4">
        <w:r>
          <w:rPr>
            <w:color w:val="0563C1"/>
            <w:u w:val="single"/>
          </w:rPr>
          <w:t>Session 4: Did Jesus Really Die and Rise? (Chapters 11–13)</w:t>
        </w:r>
      </w:hyperlink>
    </w:p>
    <w:p>
      <w:hyperlink w:anchor="chapter_5">
        <w:r>
          <w:rPr>
            <w:color w:val="0563C1"/>
            <w:u w:val="single"/>
          </w:rPr>
          <w:t>Session 5: Objections, Alternatives, and the Verdict (Chapters 14–15 &amp; Conclusion)</w:t>
        </w:r>
      </w:hyperlink>
    </w:p>
    <w:p>
      <w:r>
        <w:br w:type="page"/>
      </w:r>
    </w:p>
    <w:p>
      <w:bookmarkStart w:id="90777" w:name="chapter_1"/>
      <w:pPr>
        <w:pStyle w:val="Heading1"/>
      </w:pPr>
      <w:r>
        <w:t>Session 1: Entering the Investigation</w:t>
      </w:r>
      <w:bookmarkEnd w:id="90777"/>
    </w:p>
    <w:p>
      <w:pPr>
        <w:pStyle w:val="Heading3"/>
        <w:jc w:val="center"/>
      </w:pPr>
      <w:r>
        <w:t>(Introduction &amp; Chapter 1)</w:t>
      </w:r>
    </w:p>
    <w:p>
      <w:pPr>
        <w:pStyle w:val="Heading2"/>
      </w:pPr>
      <w:r>
        <w:t>Overview</w:t>
      </w:r>
    </w:p>
    <w:p>
      <w:pPr>
        <w:spacing w:line="288" w:lineRule="auto"/>
      </w:pPr>
      <w:r>
        <w:rPr>
          <w:rFonts w:ascii="Garamond" w:hAnsi="Garamond"/>
          <w:sz w:val="24"/>
        </w:rPr>
        <w:t>The opening of The Case for Christ doesn’t begin with ancient manuscripts; it begins with a crime scene and a marriage on the brink. Strobel invites you into his world as a hard-nosed Chicago Tribune legal editor, proud of his skepticism and committed to a purely naturalistic worldview. The Introduction and Chapter 1 establish both the stakes and the method: this will be a legal-style investigation into the identity of Jesus, driven by personal urgency.</w:t>
      </w:r>
    </w:p>
    <w:p>
      <w:pPr>
        <w:spacing w:line="288" w:lineRule="auto"/>
      </w:pPr>
      <w:r>
        <w:rPr>
          <w:rFonts w:ascii="Garamond" w:hAnsi="Garamond"/>
          <w:sz w:val="24"/>
        </w:rPr>
        <w:t>In these pages, Strobel frames the entire book as a case to be tried in the courtroom of the mind. He chooses imagery from law, journalism, and police work to signal that faith will be examined with the same rigor as a front-page exposé. This session will help you see how he constructs his persona as a skeptic, how he narrates his wife’s conversion as a threat and then an invitation, and how he defines the central question: is there credible evidence that Jesus is the Son of God?</w:t>
      </w:r>
    </w:p>
    <w:p>
      <w:pPr>
        <w:pStyle w:val="Heading2"/>
      </w:pPr>
      <w:r>
        <w:t>Read</w:t>
      </w:r>
    </w:p>
    <w:p>
      <w:pPr>
        <w:spacing w:line="288" w:lineRule="auto"/>
      </w:pPr>
      <w:r>
        <w:rPr>
          <w:rFonts w:ascii="Garamond" w:hAnsi="Garamond"/>
          <w:sz w:val="24"/>
        </w:rPr>
        <w:t>Read the Introduction and Chapter 1 (“The Investigation of a Lifetime”) carefully. In the Introduction, underline every time Strobel uses courtroom or legal language (words like “case,” “evidence,” “verdict,” “testimony”). In Chapter 1, mark the scenes where he describes his emotional reaction to Leslie’s conversion, and put a star next to any sentences where he explicitly names his assumptions about reality (for example, his naturalism or skepticism). In the margins, jot a brief note whenever he shifts from storytelling (narrative) to framing his investigative method (meta-commentary).</w:t>
      </w:r>
    </w:p>
    <w:p>
      <w:pPr>
        <w:pStyle w:val="Heading2"/>
      </w:pPr>
      <w:r>
        <w:t>Key Insights</w:t>
      </w:r>
    </w:p>
    <w:p>
      <w:pPr>
        <w:spacing w:line="288" w:lineRule="auto"/>
      </w:pPr>
      <w:r>
        <w:rPr>
          <w:rFonts w:ascii="Garamond" w:hAnsi="Garamond"/>
          <w:sz w:val="24"/>
        </w:rPr>
        <w:t>Strobel opens with a visceral scene: a father in a hospital corridor learning that his daughter’s life has been saved, followed by a confession that his first response was not gratitude to God but satisfaction in a purely human explanation. He writes of his “atheistic worldview” and how it colored every interpretation of events, including his wife’s spiritual awakening. By narrating his own hardness and self-sufficiency in concrete scenes rather than abstract statements, he invites readers to locate themselves emotionally before they ever touch a historical argument. The Introduction functions as a mirror: you are not yet being asked what you think about Jesus, but what story you tell yourself about reality. (pages 7-14)</w:t>
      </w:r>
    </w:p>
    <w:p>
      <w:pPr>
        <w:spacing w:line="288" w:lineRule="auto"/>
      </w:pPr>
      <w:r>
        <w:rPr>
          <w:rFonts w:ascii="Garamond" w:hAnsi="Garamond"/>
          <w:sz w:val="24"/>
        </w:rPr>
        <w:t>When Strobel calls this journey “the investigation of a lifetime,” he is not being dramatic; he is deliberately borrowing the language of high-stakes journalism. He describes his role at the Chicago Tribune, his training in legal affairs reporting, and his habit of cross-examining witnesses. Notice how he layers credentials—law-school coursework, investigative reporting, familiarity with the courtroom—in order to establish ethos. This is not just autobiography; it is a rhetorical move to assure skeptical readers that he shares their instincts and standards of proof. The structure of Chapter 1 reads like the opening argument in a trial, setting expectations about method, burden of proof, and the seriousness of the claim. (pages 15-22)</w:t>
      </w:r>
    </w:p>
    <w:p>
      <w:pPr>
        <w:spacing w:line="288" w:lineRule="auto"/>
      </w:pPr>
      <w:r>
        <w:rPr>
          <w:rFonts w:ascii="Garamond" w:hAnsi="Garamond"/>
          <w:sz w:val="24"/>
        </w:rPr>
        <w:t>A pivotal moment in Chapter 1 is his description of Leslie’s conversion at Willow Creek Community Church. He recounts his fear that her faith would “wreck our marriage” and his suspicion that religion would turn her into “some kind of self-righteous prude.” These are not neutral observations; they reveal that his initial resistance to Christianity was as relational and emotional as it was intellectual. By including his own caricatures of believers, Strobel exposes the prejudices that often masquerade as rational objections. The narrative here quietly suggests that any honest investigation must account for the heart’s investments, not just the mind’s doubts. (pages 18-21)</w:t>
      </w:r>
    </w:p>
    <w:p>
      <w:pPr>
        <w:spacing w:line="288" w:lineRule="auto"/>
      </w:pPr>
      <w:r>
        <w:rPr>
          <w:rFonts w:ascii="Garamond" w:hAnsi="Garamond"/>
          <w:sz w:val="24"/>
        </w:rPr>
        <w:t>Finally, Strobel frames the central issue not as whether religion is helpful, but whether it is true. He insists that if the resurrection did not happen, Christianity collapses, echoing Paul’s argument in 1 Corinthians 15. He outlines his plan to interview experts in history, textual criticism, psychology, and medicine, modeling a cumulative-case approach rather than a single “gotcha” proof. The chapter’s closing paragraphs function like a table of contents in narrative form, previewing the witnesses to be called and the kinds of evidence to be weighed. This is where the book’s architecture emerges: each subsequent chapter will serve as a witness stand in this overarching trial. (pages 21-27)</w:t>
      </w:r>
    </w:p>
    <w:p>
      <w:pPr>
        <w:pStyle w:val="Heading2"/>
      </w:pPr>
      <w:r>
        <w:t>Practical Application</w:t>
      </w:r>
    </w:p>
    <w:p>
      <w:pPr>
        <w:spacing w:line="288" w:lineRule="auto"/>
      </w:pPr>
      <w:r>
        <w:rPr>
          <w:rFonts w:ascii="Garamond" w:hAnsi="Garamond"/>
          <w:sz w:val="24"/>
        </w:rPr>
        <w:t>Begin by treating your own life as Strobel treats his opening scene: as evidence. On a blank page, write a brief narrative of your current stance toward Jesus, using concrete scenes rather than labels. Instead of “I’m a skeptic” or “I’m a believer,” describe a specific moment where your posture toward faith showed itself—a conversation, a crisis, a quiet decision. Then return to the Introduction and note how Strobel does this with his hospital scene and his reaction to Leslie’s faith. You are learning to see your story not as background noise but as part of the case file. (pages 7-14)</w:t>
      </w:r>
    </w:p>
    <w:p>
      <w:pPr>
        <w:spacing w:line="288" w:lineRule="auto"/>
      </w:pPr>
      <w:r>
        <w:rPr>
          <w:rFonts w:ascii="Garamond" w:hAnsi="Garamond"/>
          <w:sz w:val="24"/>
        </w:rPr>
        <w:t>Shift now to your assumptions. Strobel names his “atheistic worldview” and naturalistic lens explicitly. You may never have articulated your own default lens. In your journal, list three statements that describe how you assume the world works (for example, “Everything has a natural explanation,” or “Spiritual realities are real but unknowable,” or “God is there but mostly distant”). Lay these beside Strobel’s confessions in Chapter 1. Ask yourself: if your assumptions were wrong, where would that most disturb your current life? This is not theoretical; it reveals where you have something at stake in the outcome of this investigation. (pages 15-22)</w:t>
      </w:r>
    </w:p>
    <w:p>
      <w:pPr>
        <w:spacing w:line="288" w:lineRule="auto"/>
      </w:pPr>
      <w:r>
        <w:rPr>
          <w:rFonts w:ascii="Garamond" w:hAnsi="Garamond"/>
          <w:sz w:val="24"/>
        </w:rPr>
        <w:t>As the difficulty rises, adopt Strobel’s investigative method for your own doubts. He did not merely stew in vague skepticism; he identified specific questions—about the reliability of the Gospels, the identity of Jesus, the resurrection—and sought out experts. Make a list of your three hardest questions about Jesus or Christianity, then match each one to a chapter title in the table of contents. Commit to reading those chapters with heightened attention, writing your questions in the margins where Strobel raises or addresses them. In doing so, you are not passively consuming his journey; you are running your own parallel investigation with his structure as your scaffolding. (pages 23-27)</w:t>
      </w:r>
    </w:p>
    <w:p>
      <w:pPr>
        <w:spacing w:line="288" w:lineRule="auto"/>
      </w:pPr>
      <w:r>
        <w:rPr>
          <w:rFonts w:ascii="Garamond" w:hAnsi="Garamond"/>
          <w:sz w:val="24"/>
        </w:rPr>
        <w:t>For the most searching application, examine your fears, as Strobel does regarding Leslie’s conversion. He admits he worried her faith would damage their intimacy and disrupt their lifestyle. Identify what you most fear would change if the claims of Christ are true in the robust way this book argues. Would it alter your use of time, your relationships, your moral decisions, your sense of control? Write these fears down next to Strobel’s words about his threatened marriage. This exercise is not about shaming yourself; it is about surfacing the hidden costs you subconsciously attach to faith, so that your evaluation of evidence is not quietly rigged by unspoken losses. (pages 18-21)</w:t>
      </w:r>
    </w:p>
    <w:p>
      <w:pPr>
        <w:pStyle w:val="Heading2"/>
      </w:pPr>
      <w:r>
        <w:t>Going Deeper</w:t>
      </w:r>
    </w:p>
    <w:p>
      <w:pPr>
        <w:spacing w:line="288" w:lineRule="auto"/>
      </w:pPr>
      <w:r>
        <w:rPr>
          <w:rFonts w:ascii="Garamond" w:hAnsi="Garamond"/>
          <w:sz w:val="24"/>
        </w:rPr>
        <w:t>Strobel’s early honesty about his motives strips away the illusion of neutral inquiry. You, too, bring a story, a set of loyalties, and a cluster of anxieties to this book. Let yourself feel the discomfort of admitting that your resistance—or your quick agreement—may be bound up with identity, relationships, and control. Imagine rereading Chapter 1 ten years from now: what would you hope has changed about the way you respond to the idea of God intervening in your life?</w:t>
      </w:r>
    </w:p>
    <w:p>
      <w:pPr>
        <w:spacing w:line="288" w:lineRule="auto"/>
      </w:pPr>
      <w:r>
        <w:rPr>
          <w:rFonts w:ascii="Garamond" w:hAnsi="Garamond"/>
          <w:sz w:val="24"/>
        </w:rPr>
        <w:t>Consider, also, the seriousness with which Strobel treats the question of Jesus. He doesn’t treat Christianity as a lifestyle accessory but as a claim that, if true, redefines reality. If you adopted that same seriousness, what would have to shift in how you allocate attention this month? Where would you need to trade distraction for deliberate investigation—reopening the book, annotating, wrestling, rather than skimming for reassurance? The ache that surfaces here is the ache of integrity: to let your pursuit of truth match the magnitude of the claim being made.</w:t>
      </w:r>
    </w:p>
    <w:p>
      <w:r>
        <w:br w:type="page"/>
      </w:r>
    </w:p>
    <w:p>
      <w:pPr>
        <w:pStyle w:val="Heading2"/>
      </w:pPr>
      <w:r>
        <w:t>Reflection &amp; Application</w:t>
      </w:r>
    </w:p>
    <w:p/>
    <w:p>
      <w:pPr>
        <w:spacing w:line="288" w:lineRule="auto" w:after="2160"/>
      </w:pPr>
      <w:r>
        <w:rPr>
          <w:rFonts w:ascii="Garamond" w:hAnsi="Garamond"/>
          <w:sz w:val="24"/>
        </w:rPr>
        <w:t>1. In the Introduction, what specific event in the hospital does Strobel describe, and how does he interpret it through his atheistic worldview? Point to the lines in your copy that reveal his interpretive lens.</w:t>
      </w:r>
    </w:p>
    <w:p>
      <w:pPr>
        <w:spacing w:line="288" w:lineRule="auto" w:after="2160"/>
      </w:pPr>
      <w:r>
        <w:rPr>
          <w:rFonts w:ascii="Garamond" w:hAnsi="Garamond"/>
          <w:sz w:val="24"/>
        </w:rPr>
        <w:t>2. According to Chapter 1, how does Strobel describe his wife Leslie’s conversion, and what exact phrases does he use to convey his initial fears about its impact on their marriage?</w:t>
      </w:r>
    </w:p>
    <w:p>
      <w:pPr>
        <w:spacing w:line="288" w:lineRule="auto" w:after="2160"/>
      </w:pPr>
      <w:r>
        <w:rPr>
          <w:rFonts w:ascii="Garamond" w:hAnsi="Garamond"/>
          <w:sz w:val="24"/>
        </w:rPr>
        <w:t>3. How does Strobel’s professional background as a legal affairs editor shape the investigative method he outlines in Chapter 1? Why do you think he spends so much time detailing his credentials before presenting any evidence about Jesus?</w:t>
      </w:r>
    </w:p>
    <w:p>
      <w:pPr>
        <w:spacing w:line="288" w:lineRule="auto" w:after="2160"/>
      </w:pPr>
      <w:r>
        <w:rPr>
          <w:rFonts w:ascii="Garamond" w:hAnsi="Garamond"/>
          <w:sz w:val="24"/>
        </w:rPr>
        <w:t>4. In what ways does the structure of Chapter 1 (moving from personal narrative to investigative framework to preview of upcoming interviews) prepare you to read the rest of the book as a courtroom drama rather than a devotional? What does this suggest about his intended audience?</w:t>
      </w:r>
    </w:p>
    <w:p>
      <w:pPr>
        <w:spacing w:line="288" w:lineRule="auto" w:after="2160"/>
      </w:pPr>
      <w:r>
        <w:rPr>
          <w:rFonts w:ascii="Garamond" w:hAnsi="Garamond"/>
          <w:sz w:val="24"/>
        </w:rPr>
        <w:t>5. If you took Strobel’s claim seriously that the truth or falsity of Christianity hinges on the historical resurrection, what immediate changes would you need to make in how you prioritize this investigation in your daily life?</w:t>
      </w:r>
    </w:p>
    <w:p>
      <w:pPr>
        <w:spacing w:line="288" w:lineRule="auto"/>
      </w:pPr>
      <w:r>
        <w:rPr>
          <w:rFonts w:ascii="Garamond" w:hAnsi="Garamond"/>
          <w:sz w:val="24"/>
        </w:rPr>
        <w:t>6. Where do your fears about the implications of Christianity most closely resemble Strobel’s fears about Leslie’s faith, and where do they differ? Looking back at the text, what would it require of you to move from defensiveness to honest inquiry as he eventually does?</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Your Personal Case File — </w:t>
      </w:r>
      <w:r>
        <w:rPr>
          <w:rFonts w:ascii="Garamond" w:hAnsi="Garamond"/>
          <w:sz w:val="24"/>
        </w:rPr>
        <w:t>Create a one-page diagram that places your current story, assumptions, and fears alongside Strobel’s, forming a visual ‘case file’ for your own investigation. See Appendix A for detailed instructions.</w:t>
      </w:r>
    </w:p>
    <w:p>
      <w:r>
        <w:br w:type="page"/>
      </w:r>
    </w:p>
    <w:p>
      <w:bookmarkStart w:id="49897" w:name="chapter_2"/>
      <w:pPr>
        <w:pStyle w:val="Heading1"/>
      </w:pPr>
      <w:r>
        <w:t>Session 2: Can We Trust the Biographies of Jesus?</w:t>
      </w:r>
      <w:bookmarkEnd w:id="49897"/>
    </w:p>
    <w:p>
      <w:pPr>
        <w:pStyle w:val="Heading3"/>
        <w:jc w:val="center"/>
      </w:pPr>
      <w:r>
        <w:t>(Chapters 2–3)</w:t>
      </w:r>
    </w:p>
    <w:p>
      <w:pPr>
        <w:pStyle w:val="Heading2"/>
      </w:pPr>
      <w:r>
        <w:t>Overview</w:t>
      </w:r>
    </w:p>
    <w:p>
      <w:pPr>
        <w:spacing w:line="288" w:lineRule="auto"/>
      </w:pPr>
      <w:r>
        <w:rPr>
          <w:rFonts w:ascii="Garamond" w:hAnsi="Garamond"/>
          <w:sz w:val="24"/>
        </w:rPr>
        <w:t>Chapters 2 and 3 move from Strobel’s personal story into the first major line of evidence: the reliability of the Gospel accounts. He interviews Dr. Craig Blomberg about the nature of the Gospels as biographies and then probes issues of authorship, dating, and corroboration. These chapters form the foundation of the entire case; if the documents are unreliable or legendary, the rest of the evidence collapses.</w:t>
      </w:r>
    </w:p>
    <w:p>
      <w:pPr>
        <w:spacing w:line="288" w:lineRule="auto"/>
      </w:pPr>
      <w:r>
        <w:rPr>
          <w:rFonts w:ascii="Garamond" w:hAnsi="Garamond"/>
          <w:sz w:val="24"/>
        </w:rPr>
        <w:t>Strobel structures these chapters like a cross-examination. He raises common objections—late dating, biased authors, contradictions—and allows Blomberg to respond point by point. Along the way, Strobel uses analogies from journalism and law to help readers grasp concepts like eyewitness testimony and ancient historiography. This session will help you see how the credibility of the sources is argued, not merely asserted.</w:t>
      </w:r>
    </w:p>
    <w:p>
      <w:pPr>
        <w:pStyle w:val="Heading2"/>
      </w:pPr>
      <w:r>
        <w:t>Read</w:t>
      </w:r>
    </w:p>
    <w:p>
      <w:pPr>
        <w:spacing w:line="288" w:lineRule="auto"/>
      </w:pPr>
      <w:r>
        <w:rPr>
          <w:rFonts w:ascii="Garamond" w:hAnsi="Garamond"/>
          <w:sz w:val="24"/>
        </w:rPr>
        <w:t>Read Chapter 2 (“Testing the Eyewitness Evidence”) and Chapter 3 (“Testing the Documentary Evidence”). In Chapter 2, underline every time the word “eyewitness” appears and note in the margin what kind of claim is being made (e.g., about proximity, memory, or verification). In Chapter 3, circle each reference to dates or time spans (for example, years between events and writings) and star any mention of external sources (non-Christian writers, archaeological findings). Pay attention to Strobel’s questions: mark with a question mark in the margin the objections you personally find most pressing.</w:t>
      </w:r>
    </w:p>
    <w:p>
      <w:pPr>
        <w:pStyle w:val="Heading2"/>
      </w:pPr>
      <w:r>
        <w:t>Key Insights</w:t>
      </w:r>
    </w:p>
    <w:p>
      <w:pPr>
        <w:spacing w:line="288" w:lineRule="auto"/>
      </w:pPr>
      <w:r>
        <w:rPr>
          <w:rFonts w:ascii="Garamond" w:hAnsi="Garamond"/>
          <w:sz w:val="24"/>
        </w:rPr>
        <w:t>Strobel opens Chapter 2 by drawing a parallel between courtroom eyewitnesses and the Gospel writers, asking whether the evangelists “pass the test” he would apply as a legal editor. He quotes Blomberg’s assertion that the Gospels “fit the genre of ancient biographies” and are therefore intended as historical accounts rather than mythic tales. Notice how Strobel does not immediately accept this claim; he presses on issues of anonymity, authorship, and the gap between Jesus’ ministry and the writing of the Gospels. The dialogue form allows readers to overhear both the skeptic’s concern and the scholar’s response, modeling a rigorous but respectful inquiry. (pages 31-43)</w:t>
      </w:r>
    </w:p>
    <w:p>
      <w:pPr>
        <w:spacing w:line="288" w:lineRule="auto"/>
      </w:pPr>
      <w:r>
        <w:rPr>
          <w:rFonts w:ascii="Garamond" w:hAnsi="Garamond"/>
          <w:sz w:val="24"/>
        </w:rPr>
        <w:t>A central argument in these chapters is the relatively early dating of the Gospels and the presence of living eyewitnesses during their composition. Blomberg points to the lack of mention of the destruction of the temple (AD 70) in Acts and Luke as evidence for earlier authorship. Strobel highlights this by contrasting it with how modern journalists would certainly mention a major event if it had already occurred. The technique here is to translate abstract scholarly debates about dating into intuitive scenarios that readers can imagine, making the argument feel less like esoteric academic sparring and more like common-sense reasoning. (pages 44-53)</w:t>
      </w:r>
    </w:p>
    <w:p>
      <w:pPr>
        <w:spacing w:line="288" w:lineRule="auto"/>
      </w:pPr>
      <w:r>
        <w:rPr>
          <w:rFonts w:ascii="Garamond" w:hAnsi="Garamond"/>
          <w:sz w:val="24"/>
        </w:rPr>
        <w:t>Chapter 3 widens the lens to documentary evidence: the number of manuscripts, the time gap between originals and copies, and the comparison with other ancient works. Strobel lists figures—thousands of New Testament manuscripts, with fragments dating within a century of the originals—and then juxtaposes them with the far sparser and later evidence for authors like Tacitus or Plato. This side-by-side presentation is strategic: it reframes the question from “Is the New Testament perfect?” to “Why do we trust other ancient texts on far less evidence?” The rhetorical move shifts the burden of proof, challenging modern double standards. (pages 59-70)</w:t>
      </w:r>
    </w:p>
    <w:p>
      <w:pPr>
        <w:spacing w:line="288" w:lineRule="auto"/>
      </w:pPr>
      <w:r>
        <w:rPr>
          <w:rFonts w:ascii="Garamond" w:hAnsi="Garamond"/>
          <w:sz w:val="24"/>
        </w:rPr>
        <w:t>Throughout both chapters, Strobel repeatedly raises the issue of bias: can we trust documents written by believers? Blomberg responds by noting that bias does not invalidate testimony if the witnesses are close to the events and willing to suffer for their claims. Strobel underscores this by recalling court cases where passionate witnesses still provided reliable accounts. Here, the book is not claiming neutrality for the Gospel writers; it is arguing that commitment can coexist with accuracy, especially when counter-witnesses were available to challenge falsehoods. This nuanced handling of bias invites readers to examine their own predispositions as well. (pages 53-58, 70-76)</w:t>
      </w:r>
    </w:p>
    <w:p>
      <w:pPr>
        <w:pStyle w:val="Heading2"/>
      </w:pPr>
      <w:r>
        <w:t>Practical Application</w:t>
      </w:r>
    </w:p>
    <w:p>
      <w:pPr>
        <w:spacing w:line="288" w:lineRule="auto"/>
      </w:pPr>
      <w:r>
        <w:rPr>
          <w:rFonts w:ascii="Garamond" w:hAnsi="Garamond"/>
          <w:sz w:val="24"/>
        </w:rPr>
        <w:t>Instead of treating manuscript counts and dates as abstract trivia, translate them into a personal scale of trust. On a sheet of paper, list three historical figures or events you accept as real (for instance, Julius Caesar, Alexander the Great, or a battle you learned about in school). Next to each, jot what kind of sources you have actually seen for them—textbook summaries, a few primary quotes, perhaps a documentary. Then, reread Strobel’s comparison of New Testament manuscripts with other ancient works in Chapter 3 and annotate your list with the relative strength of evidence. You are training yourself to notice where your standards of proof are stricter for Jesus than for anyone else. (pages 59-70)</w:t>
      </w:r>
    </w:p>
    <w:p>
      <w:pPr>
        <w:spacing w:line="288" w:lineRule="auto"/>
      </w:pPr>
      <w:r>
        <w:rPr>
          <w:rFonts w:ascii="Garamond" w:hAnsi="Garamond"/>
          <w:sz w:val="24"/>
        </w:rPr>
        <w:t>To bring the concept of eyewitness testimony closer, imagine you were called as a witness in a trial tomorrow about an event that happened ten years ago. Write a paragraph describing what you remember and where you would need help from others’ recollections. Then, go back to Chapter 2 and underline Blomberg’s explanations about oral tradition and community verification in the early church. Ask yourself whether you have underestimated the memory and communal practices of ancient cultures by measuring them against your own isolated, digital age habits. This comparison helps you see that your intuitions about memory may be culturally narrow. (pages 31-43)</w:t>
      </w:r>
    </w:p>
    <w:p>
      <w:pPr>
        <w:spacing w:line="288" w:lineRule="auto"/>
      </w:pPr>
      <w:r>
        <w:rPr>
          <w:rFonts w:ascii="Garamond" w:hAnsi="Garamond"/>
          <w:sz w:val="24"/>
        </w:rPr>
        <w:t>For a more demanding step, scrutinize your own bias as Strobel scrutinizes the Gospel writers’. In your journal, answer honestly: what outcome do you hope this investigation will yield? Do you secretly hope the evidence is weak, so you can remain uncommitted, or strong, so your current faith feels vindicated? Then, reread the sections where Strobel questions the writers’ motivations and Blomberg responds about the costliness of their testimony. Place your own hoped-for outcome beside the apostles’ willingness to suffer. This is not to pressure you into a conclusion but to surface the asymmetry between your comfort and their cost. (pages 53-58, 70-76)</w:t>
      </w:r>
    </w:p>
    <w:p>
      <w:pPr>
        <w:spacing w:line="288" w:lineRule="auto"/>
      </w:pPr>
      <w:r>
        <w:rPr>
          <w:rFonts w:ascii="Garamond" w:hAnsi="Garamond"/>
          <w:sz w:val="24"/>
        </w:rPr>
        <w:t>Finally, adopt Strobel’s practice of asking focused questions rather than vague objections. Identify one specific concern you still have about the reliability of the Gospels after reading these chapters—perhaps about alleged contradictions, lost sources, or translation issues. Write it in the margin next to the passage that comes closest to addressing it. Commit to tracking this question through later chapters instead of letting it hover amorphously. This disciplined way of doubting mirrors Strobel’s, turning skepticism from a fog into a set of sharp, investigable issues. (pages 31-32, 75-76)</w:t>
      </w:r>
    </w:p>
    <w:p>
      <w:pPr>
        <w:pStyle w:val="Heading2"/>
      </w:pPr>
      <w:r>
        <w:t>Going Deeper</w:t>
      </w:r>
    </w:p>
    <w:p>
      <w:pPr>
        <w:spacing w:line="288" w:lineRule="auto"/>
      </w:pPr>
      <w:r>
        <w:rPr>
          <w:rFonts w:ascii="Garamond" w:hAnsi="Garamond"/>
          <w:sz w:val="24"/>
        </w:rPr>
        <w:t>When Strobel confronts the weight of manuscript evidence and early dating, he does not immediately convert; he lets it chip away at a previously unexamined assumption that the Gospels are late legends. Where might you be holding similar untested assumptions—such as “all religious texts are equally unreliable” or “history about Jesus is hopelessly uncertain”? Let the discomfort of these chapters press you to admit where your skepticism has been more inherited than investigated.</w:t>
      </w:r>
    </w:p>
    <w:p>
      <w:pPr>
        <w:spacing w:line="288" w:lineRule="auto"/>
      </w:pPr>
      <w:r>
        <w:rPr>
          <w:rFonts w:ascii="Garamond" w:hAnsi="Garamond"/>
          <w:sz w:val="24"/>
        </w:rPr>
        <w:t>Imagine, too, what it would mean for you personally if the Gospels are, in fact, historically trustworthy portraits of Jesus. This would move Jesus from the realm of vague spiritual symbol into that of a concrete, demanding historical figure whose words and actions bear on your life. Does that prospect feel relieving, threatening, or both? The tension you feel here is not a distraction from the evidence; it is part of the evidence about your own heart’s posture toward truth.</w:t>
      </w:r>
    </w:p>
    <w:p>
      <w:r>
        <w:br w:type="page"/>
      </w:r>
    </w:p>
    <w:p>
      <w:pPr>
        <w:pStyle w:val="Heading2"/>
      </w:pPr>
      <w:r>
        <w:t>Reflection &amp; Application</w:t>
      </w:r>
    </w:p>
    <w:p/>
    <w:p>
      <w:pPr>
        <w:spacing w:line="288" w:lineRule="auto" w:after="2160"/>
      </w:pPr>
      <w:r>
        <w:rPr>
          <w:rFonts w:ascii="Garamond" w:hAnsi="Garamond"/>
          <w:sz w:val="24"/>
        </w:rPr>
        <w:t>1. In Chapter 2, what reasons does Blomberg give for classifying the Gospels as ancient biographies, and where in the text does Strobel record these specific arguments?</w:t>
      </w:r>
    </w:p>
    <w:p>
      <w:pPr>
        <w:spacing w:line="288" w:lineRule="auto" w:after="2160"/>
      </w:pPr>
      <w:r>
        <w:rPr>
          <w:rFonts w:ascii="Garamond" w:hAnsi="Garamond"/>
          <w:sz w:val="24"/>
        </w:rPr>
        <w:t>2. According to Chapter 3, how does Strobel compare the manuscript evidence for the New Testament to that of other ancient authors, and what exact numerical contrasts does he highlight?</w:t>
      </w:r>
    </w:p>
    <w:p>
      <w:pPr>
        <w:spacing w:line="288" w:lineRule="auto" w:after="2160"/>
      </w:pPr>
      <w:r>
        <w:rPr>
          <w:rFonts w:ascii="Garamond" w:hAnsi="Garamond"/>
          <w:sz w:val="24"/>
        </w:rPr>
        <w:t>3. Why does Strobel spend so much time on the dating of Luke and Acts, and how does this support his broader claim about the proximity of the Gospels to the events they describe?</w:t>
      </w:r>
    </w:p>
    <w:p>
      <w:pPr>
        <w:spacing w:line="288" w:lineRule="auto" w:after="2160"/>
      </w:pPr>
      <w:r>
        <w:rPr>
          <w:rFonts w:ascii="Garamond" w:hAnsi="Garamond"/>
          <w:sz w:val="24"/>
        </w:rPr>
        <w:t>4. How does the dialogue format between Strobel and Blomberg affect your perception of the arguments about bias and reliability? What does this structure suggest about Strobel’s intended relationship with skeptical readers?</w:t>
      </w:r>
    </w:p>
    <w:p>
      <w:pPr>
        <w:spacing w:line="288" w:lineRule="auto" w:after="2160"/>
      </w:pPr>
      <w:r>
        <w:rPr>
          <w:rFonts w:ascii="Garamond" w:hAnsi="Garamond"/>
          <w:sz w:val="24"/>
        </w:rPr>
        <w:t>5. If you applied the same standard of evidence to other areas of your life (history, news, relationships) that you apply to the Gospels, what would have to change in what you currently accept as ‘reliable’?</w:t>
      </w:r>
    </w:p>
    <w:p>
      <w:pPr>
        <w:spacing w:line="288" w:lineRule="auto"/>
      </w:pPr>
      <w:r>
        <w:rPr>
          <w:rFonts w:ascii="Garamond" w:hAnsi="Garamond"/>
          <w:sz w:val="24"/>
        </w:rPr>
        <w:t>6. Looking back at your own stated hopes or fears about the outcome of this investigation, where might your personal bias be more severe than the bias you attribute to the Gospel writers? What would intellectual honesty require of you in light of that realization?</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Evidence Double Standard Chart — </w:t>
      </w:r>
      <w:r>
        <w:rPr>
          <w:rFonts w:ascii="Garamond" w:hAnsi="Garamond"/>
          <w:sz w:val="24"/>
        </w:rPr>
        <w:t>Construct a comparison chart of evidential standards you use for Jesus versus other historical figures, exposing any double standards. See Appendix B for detailed instructions.</w:t>
      </w:r>
    </w:p>
    <w:p>
      <w:r>
        <w:br w:type="page"/>
      </w:r>
    </w:p>
    <w:p>
      <w:bookmarkStart w:id="82840" w:name="chapter_3"/>
      <w:pPr>
        <w:pStyle w:val="Heading1"/>
      </w:pPr>
      <w:r>
        <w:t>Session 3: Who Did Jesus Think He Was?</w:t>
      </w:r>
      <w:bookmarkEnd w:id="82840"/>
    </w:p>
    <w:p>
      <w:pPr>
        <w:pStyle w:val="Heading3"/>
        <w:jc w:val="center"/>
      </w:pPr>
      <w:r>
        <w:t>(Chapters 4–6)</w:t>
      </w:r>
    </w:p>
    <w:p>
      <w:pPr>
        <w:pStyle w:val="Heading2"/>
      </w:pPr>
      <w:r>
        <w:t>Overview</w:t>
      </w:r>
    </w:p>
    <w:p>
      <w:pPr>
        <w:spacing w:line="288" w:lineRule="auto"/>
      </w:pPr>
      <w:r>
        <w:rPr>
          <w:rFonts w:ascii="Garamond" w:hAnsi="Garamond"/>
          <w:sz w:val="24"/>
        </w:rPr>
        <w:t>Once the basic reliability of the Gospels is argued, Strobel turns to the identity of their central figure. Chapters 4–6 focus on Jesus’ self-understanding: Did he claim to be God? Are his words about himself historically authentic? Strobel interviews scholars like Dr. Ben Witherington III and Dr. Gary Collins, probing both textual and psychological angles.</w:t>
      </w:r>
    </w:p>
    <w:p>
      <w:pPr>
        <w:spacing w:line="288" w:lineRule="auto"/>
      </w:pPr>
      <w:r>
        <w:rPr>
          <w:rFonts w:ascii="Garamond" w:hAnsi="Garamond"/>
          <w:sz w:val="24"/>
        </w:rPr>
        <w:t>These chapters dismantle the often-repeated idea that Jesus was merely a moral teacher later deified by his followers. Strobel examines titles like “Son of Man” and “Son of God,” the use of divine prerogatives, and the reactions of Jesus’ contemporaries. He also addresses the “legend” hypothesis and the suggestion that Jesus was deluded. This session will guide you through the layered case that Jesus both claimed divinity and exhibited psychological soundness.</w:t>
      </w:r>
    </w:p>
    <w:p>
      <w:pPr>
        <w:pStyle w:val="Heading2"/>
      </w:pPr>
      <w:r>
        <w:t>Read</w:t>
      </w:r>
    </w:p>
    <w:p>
      <w:pPr>
        <w:spacing w:line="288" w:lineRule="auto"/>
      </w:pPr>
      <w:r>
        <w:rPr>
          <w:rFonts w:ascii="Garamond" w:hAnsi="Garamond"/>
          <w:sz w:val="24"/>
        </w:rPr>
        <w:t>Read Chapters 4 (“Testing the Profile Evidence”), 5 (“Testing the Psychological Evidence”), and 6 (“Testing the Identity Evidence”). In Chapter 4, underline each title or phrase Jesus uses about himself that Strobel or his interviewee highlights (for example, “Son of Man,” “I am”). In Chapter 5, circle every diagnostic term or psychological category mentioned. In Chapter 6, star all passages where the reactions of Jesus’ opponents are used as evidence for his claims about himself.</w:t>
      </w:r>
    </w:p>
    <w:p>
      <w:pPr>
        <w:pStyle w:val="Heading2"/>
      </w:pPr>
      <w:r>
        <w:t>Key Insights</w:t>
      </w:r>
    </w:p>
    <w:p>
      <w:pPr>
        <w:spacing w:line="288" w:lineRule="auto"/>
      </w:pPr>
      <w:r>
        <w:rPr>
          <w:rFonts w:ascii="Garamond" w:hAnsi="Garamond"/>
          <w:sz w:val="24"/>
        </w:rPr>
        <w:t>In Chapter 4, Strobel zeroes in on the “profile” of Jesus by asking whether his self-descriptions fit that of a mere prophet, a political revolutionary, or something more. Witherington draws attention to Jesus’ use of the title “Son of Man,” which at first glance seems humble but, when traced back to Daniel 7, carries connotations of a heavenly, divine figure. Strobel helps the reader feel the weight of this by quoting both the Old Testament background and Jesus’ own usage, especially in passages where he links the Son of Man to authority to forgive sins and judge the world. The technique here is cumulative: each title, each allusion, each action adds another brushstroke to a portrait that resists reduction to simple moralism. (pages 81-94)</w:t>
      </w:r>
    </w:p>
    <w:p>
      <w:pPr>
        <w:spacing w:line="288" w:lineRule="auto"/>
      </w:pPr>
      <w:r>
        <w:rPr>
          <w:rFonts w:ascii="Garamond" w:hAnsi="Garamond"/>
          <w:sz w:val="24"/>
        </w:rPr>
        <w:t>Chapter 5 addresses the psychological dimension: could Jesus have sincerely believed he was God and yet been mentally unstable? Strobel invites Dr. Gary Collins to assess Jesus’ emotional and relational life as portrayed in the Gospels. Collins notes Jesus’ consistent compassion, his ability to engage in nuanced conversations, and his lack of the disorganized thinking or narcissistic traits typical of psychosis or delusion. Strobel underscores episodes such as Jesus’ grief at Lazarus’s tomb and his composed responses under pressure, highlighting a pattern of emotional health. By using modern diagnostic categories cautiously and always tethering them back to specific Gospel scenes, the chapter argues that the “lunatic” option in C. S. Lewis’s famous trilemma is psychologically implausible. (pages 101-115)</w:t>
      </w:r>
    </w:p>
    <w:p>
      <w:pPr>
        <w:spacing w:line="288" w:lineRule="auto"/>
      </w:pPr>
      <w:r>
        <w:rPr>
          <w:rFonts w:ascii="Garamond" w:hAnsi="Garamond"/>
          <w:sz w:val="24"/>
        </w:rPr>
        <w:t>In Chapter 6, Strobel returns to the textual evidence, examining explicit and implicit claims to deity. He cites Jesus’ use of the divine name “I am” in John 8:58 and the immediate attempt of his listeners to stone him, suggesting they understood this as a claim to equality with Yahweh. He also explores Jesus’ authority to forgive sins, his acceptance of worship, and his teaching about his pre-existence. Strobel is careful to note that these are not later church formulations being read back into Jesus’ mouth; he points to multiple strands across different Gospels, including the Synoptics, to argue for a historically rooted high Christology. The reactions of both followers and enemies function as corroborating evidence of how Jesus was perceived. (pages 116-132)</w:t>
      </w:r>
    </w:p>
    <w:p>
      <w:pPr>
        <w:spacing w:line="288" w:lineRule="auto"/>
      </w:pPr>
      <w:r>
        <w:rPr>
          <w:rFonts w:ascii="Garamond" w:hAnsi="Garamond"/>
          <w:sz w:val="24"/>
        </w:rPr>
        <w:t>Across these chapters, Strobel weaves together historical, textual, and psychological threads to confront the reader with a narrower set of options about Jesus’ identity. By repeatedly returning to Lewis’s trilemma—Lord, liar, or lunatic—while adding nuance and updated scholarship, he shapes the decision not as a vague appreciation of Jesus but as a verdict on his central claim. The structure drives you toward a point of tension: if the evidence rules out “legend” and “lunatic,” the remaining option carries existential consequences. (pages 94-100, 130-132)</w:t>
      </w:r>
    </w:p>
    <w:p>
      <w:pPr>
        <w:pStyle w:val="Heading2"/>
      </w:pPr>
      <w:r>
        <w:t>Practical Application</w:t>
      </w:r>
    </w:p>
    <w:p>
      <w:pPr>
        <w:spacing w:line="288" w:lineRule="auto"/>
      </w:pPr>
      <w:r>
        <w:rPr>
          <w:rFonts w:ascii="Garamond" w:hAnsi="Garamond"/>
          <w:sz w:val="24"/>
        </w:rPr>
        <w:t>Start by inventorying your functional view of Jesus. On a fresh page, list the roles you instinctively assign him in your daily life—comforter, moral guide, distant ideal, cultural symbol. Then, reread the sections where Strobel and Witherington unpack titles like “Son of Man” and “I am.” Next to each of your listed roles, write which specific claims of Jesus in these chapters either support or challenge that role. This exercise exposes where your practical picture of Jesus may be smaller or safer than the portrait emerging from the text. (pages 81-94, 116-120)</w:t>
      </w:r>
    </w:p>
    <w:p>
      <w:pPr>
        <w:spacing w:line="288" w:lineRule="auto"/>
      </w:pPr>
      <w:r>
        <w:rPr>
          <w:rFonts w:ascii="Garamond" w:hAnsi="Garamond"/>
          <w:sz w:val="24"/>
        </w:rPr>
        <w:t>Move into the psychological arena by examining how you respond to confident authority in real life. Recall someone who spoke with strong claims about truth or morality—a leader, teacher, or public figure. Write down how you evaluated their mental health and credibility. Then, lay this beside Collins’s analysis of Jesus’ emotional balance and relational sensitivity. Ask yourself whether you have been quicker to pathologize Jesus’ claims than you would be with others, simply because the stakes of his claims are higher for you. This is a subtle but significant bias to confront. (pages 101-115)</w:t>
      </w:r>
    </w:p>
    <w:p>
      <w:pPr>
        <w:spacing w:line="288" w:lineRule="auto"/>
      </w:pPr>
      <w:r>
        <w:rPr>
          <w:rFonts w:ascii="Garamond" w:hAnsi="Garamond"/>
          <w:sz w:val="24"/>
        </w:rPr>
        <w:t>For a more searching application, imagine Jesus saying his most audacious lines directly to you: “Before Abraham was born, I am,” or “Your sins are forgiven,” or “All authority in heaven and on earth has been given to me.” Speak them aloud in the first person and notice your internal reactions—resistance, awe, irritation, longing. Then, return to Chapter 6 and read the accounts of how Jesus’ contemporaries reacted—some worshiping, others accusing him of blasphemy. Your felt responses are not trivial; they reveal where your heart aligns with or diverges from the first-century hearers. (pages 116-132)</w:t>
      </w:r>
    </w:p>
    <w:p>
      <w:pPr>
        <w:spacing w:line="288" w:lineRule="auto"/>
      </w:pPr>
      <w:r>
        <w:rPr>
          <w:rFonts w:ascii="Garamond" w:hAnsi="Garamond"/>
          <w:sz w:val="24"/>
        </w:rPr>
        <w:t>Finally, confront the narrowing of options that Strobel presses. In your journal, draw three columns labeled “Lord,” “Liar,” and “Lunatic/Deluded.” Under each, write what your life would look like if that verdict were true—how you would treat Jesus’ words, how much weight you’d give him, how you’d explain his impact on history. Then, with the text open, write beside each column which specific pieces of evidence from Chapters 4–6 support or undermine that option. This is not a theoretical puzzle; it is a rehearsal for an actual verdict you are being asked to render. (pages 94-100, 130-132)</w:t>
      </w:r>
    </w:p>
    <w:p>
      <w:pPr>
        <w:pStyle w:val="Heading2"/>
      </w:pPr>
      <w:r>
        <w:t>Going Deeper</w:t>
      </w:r>
    </w:p>
    <w:p>
      <w:pPr>
        <w:spacing w:line="288" w:lineRule="auto"/>
      </w:pPr>
      <w:r>
        <w:rPr>
          <w:rFonts w:ascii="Garamond" w:hAnsi="Garamond"/>
          <w:sz w:val="24"/>
        </w:rPr>
        <w:t>The Jesus who emerges from these chapters refuses to remain a tame inspirer of vague spirituality. If he truly claimed divine prerogatives and exhibited a sane, integrated personality, then he stands before you not as a suggestion but as a sovereign. Let yourself feel the friction between the autonomy you currently enjoy and the authority such a figure would rightly exercise over your life.</w:t>
      </w:r>
    </w:p>
    <w:p>
      <w:pPr>
        <w:spacing w:line="288" w:lineRule="auto"/>
      </w:pPr>
      <w:r>
        <w:rPr>
          <w:rFonts w:ascii="Garamond" w:hAnsi="Garamond"/>
          <w:sz w:val="24"/>
        </w:rPr>
        <w:t>Ask yourself, with uncomfortable honesty: Which version of Jesus do you prefer—the safely symbolic teacher or the historically grounded Lord who commands allegiance? Your answer will not change what is true, but it will reveal what parts of you might resist the implications of that truth. The ache here is the ache of surrender: the recognition that accepting Jesus on his own terms would mean yielding not only your opinions about him, but your rights over yourself.</w:t>
      </w:r>
    </w:p>
    <w:p>
      <w:r>
        <w:br w:type="page"/>
      </w:r>
    </w:p>
    <w:p>
      <w:pPr>
        <w:pStyle w:val="Heading2"/>
      </w:pPr>
      <w:r>
        <w:t>Reflection &amp; Application</w:t>
      </w:r>
    </w:p>
    <w:p/>
    <w:p>
      <w:pPr>
        <w:spacing w:line="288" w:lineRule="auto" w:after="2160"/>
      </w:pPr>
      <w:r>
        <w:rPr>
          <w:rFonts w:ascii="Garamond" w:hAnsi="Garamond"/>
          <w:sz w:val="24"/>
        </w:rPr>
        <w:t>1. In Chapter 4, which specific titles and actions of Jesus does Witherington highlight as evidence that Jesus saw himself as more than a mere teacher, and where are these discussed in the text?</w:t>
      </w:r>
    </w:p>
    <w:p>
      <w:pPr>
        <w:spacing w:line="288" w:lineRule="auto" w:after="2160"/>
      </w:pPr>
      <w:r>
        <w:rPr>
          <w:rFonts w:ascii="Garamond" w:hAnsi="Garamond"/>
          <w:sz w:val="24"/>
        </w:rPr>
        <w:t>2. According to Chapter 5, what psychological traits does Collins identify in Jesus that argue against the idea that he was mentally disturbed or delusional, and which Gospel episodes are used to illustrate these traits?</w:t>
      </w:r>
    </w:p>
    <w:p>
      <w:pPr>
        <w:spacing w:line="288" w:lineRule="auto" w:after="2160"/>
      </w:pPr>
      <w:r>
        <w:rPr>
          <w:rFonts w:ascii="Garamond" w:hAnsi="Garamond"/>
          <w:sz w:val="24"/>
        </w:rPr>
        <w:t>3. How does Strobel use the reactions of Jesus’ opponents, particularly in passages like John 8, to strengthen the case that Jesus was making divine claims about himself?</w:t>
      </w:r>
    </w:p>
    <w:p>
      <w:pPr>
        <w:spacing w:line="288" w:lineRule="auto" w:after="2160"/>
      </w:pPr>
      <w:r>
        <w:rPr>
          <w:rFonts w:ascii="Garamond" w:hAnsi="Garamond"/>
          <w:sz w:val="24"/>
        </w:rPr>
        <w:t>4. Why does Strobel repeatedly return to variations of Lewis’s ‘Lord, liar, or lunatic’ argument across these chapters, and how does the added scholarship modify or deepen that classic trilemma?</w:t>
      </w:r>
    </w:p>
    <w:p>
      <w:pPr>
        <w:spacing w:line="288" w:lineRule="auto" w:after="2160"/>
      </w:pPr>
      <w:r>
        <w:rPr>
          <w:rFonts w:ascii="Garamond" w:hAnsi="Garamond"/>
          <w:sz w:val="24"/>
        </w:rPr>
        <w:t>5. If you accepted that Jesus both claimed to be God and showed no signs of mental instability, what would that require you to change about how you currently categorize him in your own life (for example, as advisor, inspiration, or distant figure)?</w:t>
      </w:r>
    </w:p>
    <w:p>
      <w:pPr>
        <w:spacing w:line="288" w:lineRule="auto"/>
      </w:pPr>
      <w:r>
        <w:rPr>
          <w:rFonts w:ascii="Garamond" w:hAnsi="Garamond"/>
          <w:sz w:val="24"/>
        </w:rPr>
        <w:t>6. Where do you sense the greatest resistance in yourself to the idea of Jesus as Lord with real authority over your decisions, and how do the specific claims and behaviors documented in Chapters 4–6 confront that resistance?</w:t>
      </w:r>
    </w:p>
    <w:p>
      <w:r>
        <w:br w:type="page"/>
      </w:r>
    </w:p>
    <w:p>
      <w:pPr>
        <w:pStyle w:val="Heading2"/>
      </w:pPr>
      <w:r>
        <w:t>Creative Exercise</w:t>
      </w:r>
    </w:p>
    <w:p>
      <w:pPr>
        <w:spacing w:line="288" w:lineRule="auto"/>
      </w:pPr>
      <w:r>
        <w:rPr>
          <w:rFonts w:ascii="Garamond" w:hAnsi="Garamond"/>
          <w:b/>
          <w:sz w:val="24"/>
        </w:rPr>
        <w:t xml:space="preserve">Circle Diagram: </w:t>
      </w:r>
      <w:r>
        <w:rPr>
          <w:rFonts w:ascii="Garamond" w:hAnsi="Garamond"/>
          <w:sz w:val="24"/>
        </w:rPr>
        <w:t xml:space="preserve">Jesus Identity Options Map — </w:t>
      </w:r>
      <w:r>
        <w:rPr>
          <w:rFonts w:ascii="Garamond" w:hAnsi="Garamond"/>
          <w:sz w:val="24"/>
        </w:rPr>
        <w:t>Create a three-circle diagram mapping the ‘Lord, liar, lunatic/legend’ options, populating each with evidence from the chapters and your own life implications. See Appendix C for detailed instructions.</w:t>
      </w:r>
    </w:p>
    <w:p>
      <w:r>
        <w:br w:type="page"/>
      </w:r>
    </w:p>
    <w:p>
      <w:bookmarkStart w:id="33573" w:name="chapter_4"/>
      <w:pPr>
        <w:pStyle w:val="Heading1"/>
      </w:pPr>
      <w:r>
        <w:t>Session 4: Did Jesus Really Die and Rise?</w:t>
      </w:r>
      <w:bookmarkEnd w:id="33573"/>
    </w:p>
    <w:p>
      <w:pPr>
        <w:pStyle w:val="Heading3"/>
        <w:jc w:val="center"/>
      </w:pPr>
      <w:r>
        <w:t>(Chapters 11–13)</w:t>
      </w:r>
    </w:p>
    <w:p>
      <w:pPr>
        <w:pStyle w:val="Heading2"/>
      </w:pPr>
      <w:r>
        <w:t>Overview</w:t>
      </w:r>
    </w:p>
    <w:p>
      <w:pPr>
        <w:spacing w:line="288" w:lineRule="auto"/>
      </w:pPr>
      <w:r>
        <w:rPr>
          <w:rFonts w:ascii="Garamond" w:hAnsi="Garamond"/>
          <w:sz w:val="24"/>
        </w:rPr>
        <w:t>In the middle of the book, Strobel confronts the heart of the Christian claim: the crucifixion and resurrection. Chapters 11–13 examine whether Jesus truly died on the cross, whether the tomb was empty, and whether post-resurrection appearances are historically credible. He interviews medical experts, historians, and philosophers to weigh alternative explanations.</w:t>
      </w:r>
    </w:p>
    <w:p>
      <w:pPr>
        <w:spacing w:line="288" w:lineRule="auto"/>
      </w:pPr>
      <w:r>
        <w:rPr>
          <w:rFonts w:ascii="Garamond" w:hAnsi="Garamond"/>
          <w:sz w:val="24"/>
        </w:rPr>
        <w:t>These chapters are the pivot point of the entire case. If Jesus did not actually die, or if the resurrection accounts can be dismissed as hallucinations, legend, or fraud, then the edifice collapses. Strobel structures this section as a series of challenges to the resurrection—swoon theory, wrong tomb, stolen body, hallucinations—and evaluates each against the historical data. This session will help you feel the cumulative pressure of the evidence and the narrowing of plausible alternatives.</w:t>
      </w:r>
    </w:p>
    <w:p>
      <w:pPr>
        <w:pStyle w:val="Heading2"/>
      </w:pPr>
      <w:r>
        <w:t>Read</w:t>
      </w:r>
    </w:p>
    <w:p>
      <w:pPr>
        <w:spacing w:line="288" w:lineRule="auto"/>
      </w:pPr>
      <w:r>
        <w:rPr>
          <w:rFonts w:ascii="Garamond" w:hAnsi="Garamond"/>
          <w:sz w:val="24"/>
        </w:rPr>
        <w:t>Read Chapters 11 (“Testing the Medical Evidence”), 12 (“Testing the Evidence of the Missing Body”), and 13 (“Testing the Evidence of Appearances”). In Chapter 11, underline each medical detail regarding crucifixion and Jesus’ physical state. In Chapter 12, circle every alternative explanation for the empty tomb and star the reasons given for rejecting each. In Chapter 13, mark with a check mark each distinct resurrection appearance account and note in the margin any patterns you see.</w:t>
      </w:r>
    </w:p>
    <w:p>
      <w:pPr>
        <w:pStyle w:val="Heading2"/>
      </w:pPr>
      <w:r>
        <w:t>Key Insights</w:t>
      </w:r>
    </w:p>
    <w:p>
      <w:pPr>
        <w:spacing w:line="288" w:lineRule="auto"/>
      </w:pPr>
      <w:r>
        <w:rPr>
          <w:rFonts w:ascii="Garamond" w:hAnsi="Garamond"/>
          <w:sz w:val="24"/>
        </w:rPr>
        <w:t>Chapter 11 anchors the crucifixion in medical reality. Strobel consults Dr. Alexander Metherell, who describes the physiological effects of scourging, blood loss, asphyxiation, and spear thrust. The language is clinical yet vivid—terms like “hypovolemic shock” and “pericardial effusion” are explained in accessible analogies, such as comparing fluid around the heart to what an emergency-room doctor would see. Strobel’s questions often echo popular swoon-theory objections (“Could Jesus have survived?”), and Metherell responds by layering detail upon detail until the notion of survival becomes medically implausible. The chapter’s graphic specificity serves a rhetorical purpose: to move the crucifixion from sentimental imagery into the realm of forensic fact. (pages 261-276)</w:t>
      </w:r>
    </w:p>
    <w:p>
      <w:pPr>
        <w:spacing w:line="288" w:lineRule="auto"/>
      </w:pPr>
      <w:r>
        <w:rPr>
          <w:rFonts w:ascii="Garamond" w:hAnsi="Garamond"/>
          <w:sz w:val="24"/>
        </w:rPr>
        <w:t>In Chapter 12, Strobel confronts the empty tomb. He notes that even critical scholars often grant the empty tomb as a historical datum, then explores explanations: the disciples stole the body, authorities moved it, women went to the wrong tomb. Each option is weighed against facts such as the presence of Roman guards, the risk to disciples, and the ease with which authorities could have produced a body if one existed. Strobel also emphasizes the role of women as the first witnesses, pointing out that in first-century Jewish culture their testimony was considered less credible; if the story were fabricated, inventors would likely have chosen male witnesses. This appeal to the criterion of embarrassment is a key historical technique, suggesting authenticity where a story includes socially awkward details. (pages 277-290)</w:t>
      </w:r>
    </w:p>
    <w:p>
      <w:pPr>
        <w:spacing w:line="288" w:lineRule="auto"/>
      </w:pPr>
      <w:r>
        <w:rPr>
          <w:rFonts w:ascii="Garamond" w:hAnsi="Garamond"/>
          <w:sz w:val="24"/>
        </w:rPr>
        <w:t>Chapter 13 shifts to appearances. Strobel catalogs the variety of post-resurrection encounters—individuals, small groups, large gatherings—and notes physical details like Jesus eating fish or inviting Thomas to touch his wounds. He brings in scholarly discussion of hallucinations, noting that such experiences are typically individual, subjective, and do not occur in group settings with shared content. By juxtaposing the psychological literature on hallucinations with the multi-sensory, group-based resurrection accounts, Strobel argues that the hallucination theory fails to account for the data. The cumulative case—empty tomb plus appearances plus transformed disciples—emerges as more explanatory than its rivals. (pages 291-309)</w:t>
      </w:r>
    </w:p>
    <w:p>
      <w:pPr>
        <w:spacing w:line="288" w:lineRule="auto"/>
      </w:pPr>
      <w:r>
        <w:rPr>
          <w:rFonts w:ascii="Garamond" w:hAnsi="Garamond"/>
          <w:sz w:val="24"/>
        </w:rPr>
        <w:t>Across these chapters, Strobel structures his argument like a series of legal motions. Each alternative explanation is treated as a hypothesis submitted to the court, then tested against agreed-upon historical facts. Rather than dismissing skeptical theories out of hand, he grants them a hearing, then shows their explanatory weakness. This method is important: it invites readers to see belief in the resurrection not as a leap into the dark but as a conclusion drawn from weighing competing explanations. (pages 261-309)</w:t>
      </w:r>
    </w:p>
    <w:p>
      <w:pPr>
        <w:pStyle w:val="Heading2"/>
      </w:pPr>
      <w:r>
        <w:t>Practical Application</w:t>
      </w:r>
    </w:p>
    <w:p>
      <w:pPr>
        <w:spacing w:line="288" w:lineRule="auto"/>
      </w:pPr>
      <w:r>
        <w:rPr>
          <w:rFonts w:ascii="Garamond" w:hAnsi="Garamond"/>
          <w:sz w:val="24"/>
        </w:rPr>
        <w:t>Allow the medical details to confront any sentimental vagueness you hold about the cross. With Chapter 11 open, sketch a simple outline of a human body and annotate it with the specific injuries and physiological effects Metherell describes—scourging, nail placement, fluid accumulation. As you write each term, pause to acknowledge that these are not generic sufferings but historically anchored claims about what happened to a particular man at a particular time. This practice grounds your reflections not in abstract “Jesus died for me” language but in the gritty specificity the chapter insists upon. (pages 261-276)</w:t>
      </w:r>
    </w:p>
    <w:p>
      <w:pPr>
        <w:spacing w:line="288" w:lineRule="auto"/>
      </w:pPr>
      <w:r>
        <w:rPr>
          <w:rFonts w:ascii="Garamond" w:hAnsi="Garamond"/>
          <w:sz w:val="24"/>
        </w:rPr>
        <w:t>Turn next to your own use of alternative explanations. In a quiet moment, list any non-supernatural accounts you have entertained for the resurrection—perhaps that the disciples exaggerated, that stories grew over time, or that early followers had visionary experiences. Then, beside each, note which parts of Chapters 12 and 13 speak to that specific hypothesis. For example, if you lean toward hallucination, re-examine the group appearance to the five hundred and the physical interactions. This is not about shaming doubt; it is about refusing to let your preferred explanation go untested in light of the actual data presented. (pages 277-290, 291-309)</w:t>
      </w:r>
    </w:p>
    <w:p>
      <w:pPr>
        <w:spacing w:line="288" w:lineRule="auto"/>
      </w:pPr>
      <w:r>
        <w:rPr>
          <w:rFonts w:ascii="Garamond" w:hAnsi="Garamond"/>
          <w:sz w:val="24"/>
        </w:rPr>
        <w:t>For a more demanding exercise, consider your reaction to the idea that God might intervene in history with such dramatic finality. Ask yourself: if I found the historical evidence for the resurrection compelling, what inner objections would remain? Perhaps you fear the implications for your autonomy, or you struggle with the suffering in the world and wonder why such power is not used differently. Write these tensions in the margin of Chapter 13, next to the accounts of joy and worship. Your heart’s protest becomes part of the case file—not against the facts, but against their meaning for you. (pages 300-309)</w:t>
      </w:r>
    </w:p>
    <w:p>
      <w:pPr>
        <w:spacing w:line="288" w:lineRule="auto"/>
      </w:pPr>
      <w:r>
        <w:rPr>
          <w:rFonts w:ascii="Garamond" w:hAnsi="Garamond"/>
          <w:sz w:val="24"/>
        </w:rPr>
        <w:t>Finally, imagine yourself as one of the early disciples facing the choice to proclaim the resurrection publicly. Using the transformed lives Strobel mentions—cowardly followers turned bold witnesses—write a short scene in which you decide whether to risk reputation, comfort, or safety based on your own level of conviction. Then, compare your imagined hesitation or courage with the historical note that many early Christians accepted persecution and death. This narrative exercise forces you to ask not only “Is it true?” but “Would I stake anything on it if I believed it was true?” (pages 291-309)</w:t>
      </w:r>
    </w:p>
    <w:p>
      <w:pPr>
        <w:pStyle w:val="Heading2"/>
      </w:pPr>
      <w:r>
        <w:t>Going Deeper</w:t>
      </w:r>
    </w:p>
    <w:p>
      <w:pPr>
        <w:spacing w:line="288" w:lineRule="auto"/>
      </w:pPr>
      <w:r>
        <w:rPr>
          <w:rFonts w:ascii="Garamond" w:hAnsi="Garamond"/>
          <w:sz w:val="24"/>
        </w:rPr>
        <w:t>The resurrection, if true, does more than vindicate Jesus; it announces that death itself has been invaded. Yet many of us keep that claim safely at arm’s length, treating it as a doctrinal line rather than a shattering reality. Sit with the unsettling thought that, if Jesus walked out of his grave, your categories for what is possible, what is final, and what is worth living for must be rewritten.</w:t>
      </w:r>
    </w:p>
    <w:p>
      <w:pPr>
        <w:spacing w:line="288" w:lineRule="auto"/>
      </w:pPr>
      <w:r>
        <w:rPr>
          <w:rFonts w:ascii="Garamond" w:hAnsi="Garamond"/>
          <w:sz w:val="24"/>
        </w:rPr>
        <w:t>Ask where you are most resistant to letting the resurrection be that disruptive. Perhaps you prefer a spirituality that offers comfort without demanding hope that costs you your cynicism. Or perhaps you fear disappointment if you lean too hard into such a wild claim. The ache here is the ache of daring to imagine that the world is more haunted by life than by death—and that your own story is not immune to such intrusion.</w:t>
      </w:r>
    </w:p>
    <w:p>
      <w:r>
        <w:br w:type="page"/>
      </w:r>
    </w:p>
    <w:p>
      <w:pPr>
        <w:pStyle w:val="Heading2"/>
      </w:pPr>
      <w:r>
        <w:t>Reflection &amp; Application</w:t>
      </w:r>
    </w:p>
    <w:p/>
    <w:p>
      <w:pPr>
        <w:spacing w:line="288" w:lineRule="auto" w:after="2160"/>
      </w:pPr>
      <w:r>
        <w:rPr>
          <w:rFonts w:ascii="Garamond" w:hAnsi="Garamond"/>
          <w:sz w:val="24"/>
        </w:rPr>
        <w:t>1. In Chapter 11, what specific medical conditions and physical effects does Metherell describe to argue that Jesus could not have survived crucifixion, and where are these detailed?</w:t>
      </w:r>
    </w:p>
    <w:p>
      <w:pPr>
        <w:spacing w:line="288" w:lineRule="auto" w:after="2160"/>
      </w:pPr>
      <w:r>
        <w:rPr>
          <w:rFonts w:ascii="Garamond" w:hAnsi="Garamond"/>
          <w:sz w:val="24"/>
        </w:rPr>
        <w:t>2. According to Chapter 12, what alternative explanations for the empty tomb does Strobel consider, and what key historical or logical problems does he identify with each?</w:t>
      </w:r>
    </w:p>
    <w:p>
      <w:pPr>
        <w:spacing w:line="288" w:lineRule="auto" w:after="2160"/>
      </w:pPr>
      <w:r>
        <w:rPr>
          <w:rFonts w:ascii="Garamond" w:hAnsi="Garamond"/>
          <w:sz w:val="24"/>
        </w:rPr>
        <w:t>3. How does Strobel use the criterion of embarrassment, particularly regarding the women as first witnesses, to support the authenticity of the empty tomb narratives?</w:t>
      </w:r>
    </w:p>
    <w:p>
      <w:pPr>
        <w:spacing w:line="288" w:lineRule="auto" w:after="2160"/>
      </w:pPr>
      <w:r>
        <w:rPr>
          <w:rFonts w:ascii="Garamond" w:hAnsi="Garamond"/>
          <w:sz w:val="24"/>
        </w:rPr>
        <w:t>4. In Chapter 13, what characteristics of hallucinations does Strobel highlight, and how does he contrast these with the New Testament descriptions of resurrection appearances?</w:t>
      </w:r>
    </w:p>
    <w:p>
      <w:pPr>
        <w:spacing w:line="288" w:lineRule="auto" w:after="2160"/>
      </w:pPr>
      <w:r>
        <w:rPr>
          <w:rFonts w:ascii="Garamond" w:hAnsi="Garamond"/>
          <w:sz w:val="24"/>
        </w:rPr>
        <w:t>5. If you accepted the historical case for the resurrection as presented in Chapters 11–13, what would need to change about your current view of death, suffering, and the ultimate direction of history?</w:t>
      </w:r>
    </w:p>
    <w:p>
      <w:pPr>
        <w:spacing w:line="288" w:lineRule="auto"/>
      </w:pPr>
      <w:r>
        <w:rPr>
          <w:rFonts w:ascii="Garamond" w:hAnsi="Garamond"/>
          <w:sz w:val="24"/>
        </w:rPr>
        <w:t>6. Where do you sense the deepest emotional resistance to the resurrection—not in terms of evidence, but in terms of what it would mean for your autonomy, your griefs, or your settled pessimism? How might acknowledging that resistance shape the way you continue reading the book?</w:t>
      </w:r>
    </w:p>
    <w:p>
      <w:r>
        <w:br w:type="page"/>
      </w:r>
    </w:p>
    <w:p>
      <w:pPr>
        <w:pStyle w:val="Heading2"/>
      </w:pPr>
      <w:r>
        <w:t>Creative Exercise</w:t>
      </w:r>
    </w:p>
    <w:p>
      <w:pPr>
        <w:spacing w:line="288" w:lineRule="auto"/>
      </w:pPr>
      <w:r>
        <w:rPr>
          <w:rFonts w:ascii="Garamond" w:hAnsi="Garamond"/>
          <w:b/>
          <w:sz w:val="24"/>
        </w:rPr>
        <w:t xml:space="preserve">Timeline Diagram: </w:t>
      </w:r>
      <w:r>
        <w:rPr>
          <w:rFonts w:ascii="Garamond" w:hAnsi="Garamond"/>
          <w:sz w:val="24"/>
        </w:rPr>
        <w:t xml:space="preserve">Resurrection Hypotheses Timeline — </w:t>
      </w:r>
      <w:r>
        <w:rPr>
          <w:rFonts w:ascii="Garamond" w:hAnsi="Garamond"/>
          <w:sz w:val="24"/>
        </w:rPr>
        <w:t>Draw a timeline mapping the crucifixion, burial, empty tomb, and appearances, then overlay each alternative explanation to see where it fits or fails. See Appendix D for detailed instructions.</w:t>
      </w:r>
    </w:p>
    <w:p>
      <w:r>
        <w:br w:type="page"/>
      </w:r>
    </w:p>
    <w:p>
      <w:bookmarkStart w:id="19467" w:name="chapter_5"/>
      <w:pPr>
        <w:pStyle w:val="Heading1"/>
      </w:pPr>
      <w:r>
        <w:t>Session 5: Objections, Alternatives, and the Verdict</w:t>
      </w:r>
      <w:bookmarkEnd w:id="19467"/>
    </w:p>
    <w:p>
      <w:pPr>
        <w:pStyle w:val="Heading3"/>
        <w:jc w:val="center"/>
      </w:pPr>
      <w:r>
        <w:t>(Chapters 14–15 &amp; Conclusion)</w:t>
      </w:r>
    </w:p>
    <w:p>
      <w:pPr>
        <w:pStyle w:val="Heading2"/>
      </w:pPr>
      <w:r>
        <w:t>Overview</w:t>
      </w:r>
    </w:p>
    <w:p>
      <w:pPr>
        <w:spacing w:line="288" w:lineRule="auto"/>
      </w:pPr>
      <w:r>
        <w:rPr>
          <w:rFonts w:ascii="Garamond" w:hAnsi="Garamond"/>
          <w:sz w:val="24"/>
        </w:rPr>
        <w:t>As The Case for Christ moves toward its conclusion, Strobel no longer introduces new categories of evidence; instead, he gathers threads and faces lingering objections. Chapters 14 and 15 explore theological and personal implications, while the Conclusion narrates his own crossing of the line from skeptic to believer. The tone shifts from investigative to confessional without abandoning rational engagement.</w:t>
      </w:r>
    </w:p>
    <w:p>
      <w:pPr>
        <w:spacing w:line="288" w:lineRule="auto"/>
      </w:pPr>
      <w:r>
        <w:rPr>
          <w:rFonts w:ascii="Garamond" w:hAnsi="Garamond"/>
          <w:sz w:val="24"/>
        </w:rPr>
        <w:t>In these final pages, Strobel addresses questions about exclusivity, suffering, and the cost of discipleship. He also recounts the night he knelt beside his bed to receive Christ, framing it as both a reasoned decision and a relational surrender. This session will help you see how the cumulative case presses for a verdict and how Strobel models a response that is intellectually honest and personally costly.</w:t>
      </w:r>
    </w:p>
    <w:p>
      <w:pPr>
        <w:pStyle w:val="Heading2"/>
      </w:pPr>
      <w:r>
        <w:t>Read</w:t>
      </w:r>
    </w:p>
    <w:p>
      <w:pPr>
        <w:spacing w:line="288" w:lineRule="auto"/>
      </w:pPr>
      <w:r>
        <w:rPr>
          <w:rFonts w:ascii="Garamond" w:hAnsi="Garamond"/>
          <w:sz w:val="24"/>
        </w:rPr>
        <w:t>Read Chapters 14 (“Testing the Evidence of the Bible”), 15 (“Testing the Evidence of Experience”), and the Conclusion. In Chapter 14, underline each time Strobel or his interviewee connects the reliability of Scripture to practical trust in its promises. In Chapter 15, circle every personal story of transformation and note what kind of change is being described. In the Conclusion, star the sentences where Strobel describes his decision to follow Christ and any language that connects evidence to commitment.</w:t>
      </w:r>
    </w:p>
    <w:p>
      <w:pPr>
        <w:pStyle w:val="Heading2"/>
      </w:pPr>
      <w:r>
        <w:t>Key Insights</w:t>
      </w:r>
    </w:p>
    <w:p>
      <w:pPr>
        <w:spacing w:line="288" w:lineRule="auto"/>
      </w:pPr>
      <w:r>
        <w:rPr>
          <w:rFonts w:ascii="Garamond" w:hAnsi="Garamond"/>
          <w:sz w:val="24"/>
        </w:rPr>
        <w:t>Chapter 14 revisits the Bible not as a historical artifact but as a living document claiming authority over belief and practice. Strobel discusses issues such as inerrancy, internal consistency, and the Bible’s track record in people’s lives. Rather than rehearse all previous textual arguments, he narrows in on the question: if this book is historically reliable and divinely inspired, what does that mean for how we read and obey it? He quotes scholars who speak of Scripture as a “trustworthy guide” and then subtly shifts from courtroom imagery to language of covenant and promise. The rhetorical move here is crucial: the Bible is no longer merely evidence in a case; it is a voice addressing the reader. (pages 311-326)</w:t>
      </w:r>
    </w:p>
    <w:p>
      <w:pPr>
        <w:spacing w:line="288" w:lineRule="auto"/>
      </w:pPr>
      <w:r>
        <w:rPr>
          <w:rFonts w:ascii="Garamond" w:hAnsi="Garamond"/>
          <w:sz w:val="24"/>
        </w:rPr>
        <w:t>In Chapter 15, Strobel turns to experiential evidence—the transformed lives of individuals and communities. He interviews people whose stories echo his own journey from skepticism, addiction, or despair into faith. He is careful not to present experience as standalone proof; instead, he frames these stories as confirmations that the Christ of history continues to act in the present. The chapter interweaves narrative and reflection, showing how intellectual assent to evidence can coexist with, and often lead into, deep personal change. This integration of head and heart prepares the reader for the vulnerability of his own conclusion. (pages 327-343)</w:t>
      </w:r>
    </w:p>
    <w:p>
      <w:pPr>
        <w:spacing w:line="288" w:lineRule="auto"/>
      </w:pPr>
      <w:r>
        <w:rPr>
          <w:rFonts w:ascii="Garamond" w:hAnsi="Garamond"/>
          <w:sz w:val="24"/>
        </w:rPr>
        <w:t>The Conclusion is written in a different key. Strobel recounts sitting in his living room, reviewing his notes, and realizing that the evidence had reached a tipping point. He uses courtroom language one final time—speaking of “verdict” and “beyond a reasonable doubt”—but then describes kneeling beside his bed, confessing sin, and inviting Christ into his life. The juxtaposition of legal and relational language is deliberate: the case has been tried in the mind, but the response is made in the heart and will. He also narrates the ripple effects on his marriage and parenting, grounding the decision’s impact in concrete domestic scenes rather than abstract spiritual clichés. (pages 344-357)</w:t>
      </w:r>
    </w:p>
    <w:p>
      <w:pPr>
        <w:spacing w:line="288" w:lineRule="auto"/>
      </w:pPr>
      <w:r>
        <w:rPr>
          <w:rFonts w:ascii="Garamond" w:hAnsi="Garamond"/>
          <w:sz w:val="24"/>
        </w:rPr>
        <w:t>Throughout these closing sections, Strobel anticipates that readers may feel both convinced and hesitant. He acknowledges that no argument can remove all doubt or answer every question, but insists that a point comes when the weight of evidence justifies a step of trust. By sharing his own faltering prayer and the gradual unfolding of change in his life, he refuses to romanticize conversion as instant perfection. Instead, he presents it as the beginning of a new investigation—this time into living out the implications of Christ’s lordship. (pages 348-357)</w:t>
      </w:r>
    </w:p>
    <w:p>
      <w:pPr>
        <w:pStyle w:val="Heading2"/>
      </w:pPr>
      <w:r>
        <w:t>Practical Application</w:t>
      </w:r>
    </w:p>
    <w:p>
      <w:pPr>
        <w:spacing w:line="288" w:lineRule="auto"/>
      </w:pPr>
      <w:r>
        <w:rPr>
          <w:rFonts w:ascii="Garamond" w:hAnsi="Garamond"/>
          <w:sz w:val="24"/>
        </w:rPr>
        <w:t>Treat Chapter 14 as an invitation to audit your actual relationship with the Bible. With the chapter open, list the specific claims made about Scripture’s reliability and authority. Then, beside each, write how your current practices align or misalign—how often you read it, whether you adjust your life in response, or whether you treat it as a resource to consult only in crisis. This side-by-side comparison forces you to see whether your functional view of the Bible matches the view you might now intellectually affirm. (pages 311-326)</w:t>
      </w:r>
    </w:p>
    <w:p>
      <w:pPr>
        <w:spacing w:line="288" w:lineRule="auto"/>
      </w:pPr>
      <w:r>
        <w:rPr>
          <w:rFonts w:ascii="Garamond" w:hAnsi="Garamond"/>
          <w:sz w:val="24"/>
        </w:rPr>
        <w:t>Let the stories in Chapter 15 serve as a mirror for your own. Choose one testimony that resonates with you—perhaps someone’s struggle with anger, emptiness, or skepticism. Summarize their before-and-after in your own words, then write a parallel “before” description of your current spiritual state. Don’t rush to an “after”; instead, identify what kind of change you actually desire. This exercise clarifies whether you are seeking from Christ mere comfort, moral improvement, or the deeper transformation these stories describe. (pages 327-343)</w:t>
      </w:r>
    </w:p>
    <w:p>
      <w:pPr>
        <w:spacing w:line="288" w:lineRule="auto"/>
      </w:pPr>
      <w:r>
        <w:rPr>
          <w:rFonts w:ascii="Garamond" w:hAnsi="Garamond"/>
          <w:sz w:val="24"/>
        </w:rPr>
        <w:t>As you reach the Conclusion, consider crafting your own “verdict moment,” whether or not you are ready to embrace Strobel’s decision. Write a letter to yourself dated today, summarizing where the evidence in The Case for Christ has left you. Name which elements you find compelling, which remain unresolved, and what you sense would be the next honest step—further study, a specific prayer, a conversation with a trusted believer. Place this letter in your copy of the book near the final pages, as Strobel’s decision is placed near the end of his narrative. This physical act acknowledges that you, too, are in the story, not just observing it. (pages 344-357)</w:t>
      </w:r>
    </w:p>
    <w:p>
      <w:pPr>
        <w:spacing w:line="288" w:lineRule="auto"/>
      </w:pPr>
      <w:r>
        <w:rPr>
          <w:rFonts w:ascii="Garamond" w:hAnsi="Garamond"/>
          <w:sz w:val="24"/>
        </w:rPr>
        <w:t>If you sense that, like Strobel, the evidence has brought you to the edge of trust, you may choose to respond more directly. Using his own prayer as a loose template, articulate in writing what you would say to Christ if you were to move from investigation to surrender—confessing, asking, yielding. Whether you pray it now, later, or not yet, the act of writing makes concrete what is at stake. It transforms an abstract “maybe someday” into a clear picture of what obedience or openness would look like for you. (pages 352-357)</w:t>
      </w:r>
    </w:p>
    <w:p>
      <w:pPr>
        <w:pStyle w:val="Heading2"/>
      </w:pPr>
      <w:r>
        <w:t>Going Deeper</w:t>
      </w:r>
    </w:p>
    <w:p>
      <w:pPr>
        <w:spacing w:line="288" w:lineRule="auto"/>
      </w:pPr>
      <w:r>
        <w:rPr>
          <w:rFonts w:ascii="Garamond" w:hAnsi="Garamond"/>
          <w:sz w:val="24"/>
        </w:rPr>
        <w:t>The final chapters confront you with a sobering reality: remaining undecided is itself a decision. Strobel’s story challenges the comfortable posture of perpetual investigation without commitment. Ask yourself whether your continued hesitation—if you feel it—is driven by lack of evidence or by fear of the consequences of belief. Name that fear plainly; vagueness grants it power it does not deserve.</w:t>
      </w:r>
    </w:p>
    <w:p>
      <w:pPr>
        <w:spacing w:line="288" w:lineRule="auto"/>
      </w:pPr>
      <w:r>
        <w:rPr>
          <w:rFonts w:ascii="Garamond" w:hAnsi="Garamond"/>
          <w:sz w:val="24"/>
        </w:rPr>
        <w:t>Imagine your life five years from now on two paths: one in which you have continued to circle these questions without resolving them, and one in which you have taken a definite step—toward or away from Christ. Which version of yourself seems more honest, more integrated, more aligned with the weight of what you now know? The ache that surfaces is the ache of integrity and courage: to let your life’s trajectory be shaped by truth as you see it, rather than by inertia or convenience.</w:t>
      </w:r>
    </w:p>
    <w:p>
      <w:r>
        <w:br w:type="page"/>
      </w:r>
    </w:p>
    <w:p>
      <w:pPr>
        <w:pStyle w:val="Heading2"/>
      </w:pPr>
      <w:r>
        <w:t>Reflection &amp; Application</w:t>
      </w:r>
    </w:p>
    <w:p/>
    <w:p>
      <w:pPr>
        <w:spacing w:line="288" w:lineRule="auto" w:after="2160"/>
      </w:pPr>
      <w:r>
        <w:rPr>
          <w:rFonts w:ascii="Garamond" w:hAnsi="Garamond"/>
          <w:sz w:val="24"/>
        </w:rPr>
        <w:t>1. In Chapter 14, what specific connections does Strobel draw between the historical reliability of the Bible and its trustworthiness as a guide for faith and life, and where are these made?</w:t>
      </w:r>
    </w:p>
    <w:p>
      <w:pPr>
        <w:spacing w:line="288" w:lineRule="auto" w:after="2160"/>
      </w:pPr>
      <w:r>
        <w:rPr>
          <w:rFonts w:ascii="Garamond" w:hAnsi="Garamond"/>
          <w:sz w:val="24"/>
        </w:rPr>
        <w:t>2. According to Chapter 15, what kinds of personal transformations are highlighted as evidence of Christ’s ongoing work, and how does Strobel frame these stories in relation to the earlier historical arguments?</w:t>
      </w:r>
    </w:p>
    <w:p>
      <w:pPr>
        <w:spacing w:line="288" w:lineRule="auto" w:after="2160"/>
      </w:pPr>
      <w:r>
        <w:rPr>
          <w:rFonts w:ascii="Garamond" w:hAnsi="Garamond"/>
          <w:sz w:val="24"/>
        </w:rPr>
        <w:t>3. How does Strobel’s use of both legal and relational language in the Conclusion shape your understanding of what it means to respond to the case he has presented?</w:t>
      </w:r>
    </w:p>
    <w:p>
      <w:pPr>
        <w:spacing w:line="288" w:lineRule="auto" w:after="2160"/>
      </w:pPr>
      <w:r>
        <w:rPr>
          <w:rFonts w:ascii="Garamond" w:hAnsi="Garamond"/>
          <w:sz w:val="24"/>
        </w:rPr>
        <w:t>4. Why does Strobel emphasize that his decision to follow Christ did not eliminate all questions or doubts, and how does this nuance challenge simplistic views of conversion?</w:t>
      </w:r>
    </w:p>
    <w:p>
      <w:pPr>
        <w:spacing w:line="288" w:lineRule="auto" w:after="2160"/>
      </w:pPr>
      <w:r>
        <w:rPr>
          <w:rFonts w:ascii="Garamond" w:hAnsi="Garamond"/>
          <w:sz w:val="24"/>
        </w:rPr>
        <w:t>5. If you allowed the cumulative case of The Case for Christ to carry its full weight in your life, what specific next step—intellectual, relational, or spiritual—would integrity require of you?</w:t>
      </w:r>
    </w:p>
    <w:p>
      <w:pPr>
        <w:spacing w:line="288" w:lineRule="auto"/>
      </w:pPr>
      <w:r>
        <w:rPr>
          <w:rFonts w:ascii="Garamond" w:hAnsi="Garamond"/>
          <w:sz w:val="24"/>
        </w:rPr>
        <w:t>6. Where do you sense the strongest pull to remain in a posture of endless investigation without verdict, and what would it cost you, positively and negatively, to move instead toward a clear decision about Jesus?</w:t>
      </w:r>
    </w:p>
    <w:p>
      <w:r>
        <w:br w:type="page"/>
      </w:r>
    </w:p>
    <w:p>
      <w:pPr>
        <w:pStyle w:val="Heading2"/>
      </w:pPr>
      <w:r>
        <w:t>Creative Exercise</w:t>
      </w:r>
    </w:p>
    <w:p>
      <w:pPr>
        <w:spacing w:line="288" w:lineRule="auto"/>
      </w:pPr>
      <w:r>
        <w:rPr>
          <w:rFonts w:ascii="Garamond" w:hAnsi="Garamond"/>
          <w:b/>
          <w:sz w:val="24"/>
        </w:rPr>
        <w:t xml:space="preserve">List/Decision Tree: </w:t>
      </w:r>
      <w:r>
        <w:rPr>
          <w:rFonts w:ascii="Garamond" w:hAnsi="Garamond"/>
          <w:sz w:val="24"/>
        </w:rPr>
        <w:t xml:space="preserve">Your Verdict Pathway — </w:t>
      </w:r>
      <w:r>
        <w:rPr>
          <w:rFonts w:ascii="Garamond" w:hAnsi="Garamond"/>
          <w:sz w:val="24"/>
        </w:rPr>
        <w:t>Design a decision tree that maps possible responses to Strobel’s case—belief, continued investigation, or rejection—along with the concrete next steps and costs of each. See Appendix E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Your Personal Case File</w:t>
      </w:r>
    </w:p>
    <w:p>
      <w:r>
        <w:rPr>
          <w:b/>
        </w:rPr>
        <w:t>Type: Diagram</w:t>
      </w:r>
    </w:p>
    <w:p>
      <w:pPr>
        <w:spacing w:line="288" w:lineRule="auto"/>
      </w:pPr>
      <w:r>
        <w:rPr>
          <w:rFonts w:ascii="Garamond" w:hAnsi="Garamond"/>
          <w:sz w:val="24"/>
        </w:rPr>
        <w:t>This exercise turns your life into a structured case file parallel to Strobel’s. You will create a one-page diagram that visually sets your story, assumptions, and fears alongside his.</w:t>
      </w:r>
    </w:p>
    <w:p>
      <w:pPr>
        <w:spacing w:line="288" w:lineRule="auto"/>
      </w:pPr>
      <w:r>
        <w:rPr>
          <w:rFonts w:ascii="Garamond" w:hAnsi="Garamond"/>
          <w:sz w:val="24"/>
        </w:rPr>
        <w:t>1. Take a blank sheet of paper and draw a vertical line down the middle, creating two columns. Label the left column “Lee Strobel” and the right column with your own name.</w:t>
        <w:br/>
        <w:t>2. In the top third of the left column, write “Key Scenes” and list two or three moments from the Introduction and Chapter 1: the hospital incident, Leslie’s conversion at Willow Creek, Strobel’s reaction to her faith. Note page numbers next to each.</w:t>
        <w:br/>
        <w:t>3. In the corresponding top third of the right column, also titled “Key Scenes,” write two or three moments from your own life that reveal your posture toward Jesus or faith. Be concrete—specific conversations, crises, or decisions. Do not analyze yet; just record.</w:t>
        <w:br/>
        <w:t>4. In the middle third of the left column, write “Assumptions.” Under it, list Strobel’s stated assumptions from Chapter 1 (for example, his atheistic worldview, commitment to naturalism). Include brief quotes or paraphrases with page references.</w:t>
        <w:br/>
        <w:t>5. In the middle third of the right column, also titled “Assumptions,” list your own current working assumptions about reality, God, and Jesus. Phrase them as simple statements. If you struggle to name them, ask, “What do I act as if is true?”</w:t>
        <w:br/>
        <w:t>6. In the bottom third of the left column, write “Fears/Costs.” Note Strobel’s fears about Leslie’s conversion—concerns about their marriage, lifestyle, or social world. Again, include page numbers.</w:t>
        <w:br/>
        <w:t>7. In the bottom third of the right column, titled “Fears/Costs,” list what you fear might change if Christianity proved true in the robust sense Strobel argues: relationships, habits, identity, control. Be candid; no one else needs to see this.</w:t>
        <w:br/>
        <w:t>8. Step back and compare the two columns. Draw arrows where you see parallels between your story and Strobel’s. Circle any areas where your fears or assumptions might be exerting quiet pressure on how you evaluate evidence.</w:t>
        <w:br/>
        <w:t>9. Finally, write a one-sentence summary at the bottom of the page beginning with, “Given this case file, the most honest next step in my investigation is…” Place this sheet inside your copy of the book to revisit at the end of the guide.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Evidence Double Standard Chart</w:t>
      </w:r>
    </w:p>
    <w:p>
      <w:pPr>
        <w:spacing w:line="288" w:lineRule="auto"/>
      </w:pPr>
      <w:r>
        <w:rPr>
          <w:rFonts w:ascii="Garamond" w:hAnsi="Garamond"/>
          <w:sz w:val="24"/>
        </w:rPr>
        <w:t>This chart exposes where you might be using stricter standards of evidence for Jesus than for other historical figures or events.</w:t>
      </w:r>
    </w:p>
    <w:p>
      <w:pPr>
        <w:spacing w:line="288" w:lineRule="auto"/>
      </w:pPr>
      <w:r>
        <w:rPr>
          <w:rFonts w:ascii="Garamond" w:hAnsi="Garamond"/>
          <w:sz w:val="24"/>
        </w:rPr>
        <w:t>1. Take a sheet of paper and draw a table with five columns and at least five rows. Label the columns: (1) Figure/Event, (2) What I Actually Know, (3) Sources I’ve Personally Seen, (4) Standard of Proof I Use, (5) New Testament Comparison.</w:t>
        <w:br/>
        <w:t>2. In the first column, list three to five historical figures or events you accept as real (e.g., Julius Caesar, Alexander the Great, the Battle of Waterloo, a specific ancient philosopher).</w:t>
        <w:br/>
        <w:t>3. In the second column, briefly describe what you actually know about each—key facts, stories, or sayings. Be honest about how limited or vague your knowledge might be.</w:t>
        <w:br/>
        <w:t>4. In the third column, note what kinds of sources you have personally encountered for each: high-school textbooks, documentaries, primary quotes in an anthology, museum exhibits, etc. Do not include sources you have not actually seen.</w:t>
        <w:br/>
        <w:t>5. In the fourth column, describe the standard of proof you seem to be using for each case. Are you content with a few secondary sources? Did you ever investigate manuscript evidence, authorship, or dating? Write a short phrase such as “trust textbooks,” “never questioned,” or “moderate scrutiny.”</w:t>
        <w:br/>
        <w:t>6. Now open Chapter 3 of The Case for Christ and review the manuscript and dating evidence Strobel presents for the New Testament. In the fifth column, summarize that evidence in relation to each figure/event: “far more manuscripts,” “earlier copies,” or “similar or weaker evidence.” Include page references.</w:t>
        <w:br/>
        <w:t>7. Step back and look across each row. Highlight any rows where your standard of proof for Jesus (based on what you now know) is significantly higher than for the other figures/events.</w:t>
        <w:br/>
        <w:t>8. At the bottom of the page, write a brief reflection: “If I applied a consistent standard of evidence across all these cases, I would need to…” Complete the sentence honestly—whether that means being more cautious about other history, more open to the Gospels, or both.</w:t>
        <w:br/>
        <w:t>9. Keep this chart with your notes for Chapters 2–3 and revisit it when you feel tempted to dismiss the New Testament on grounds you don’t apply elsewhere.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Jesus Identity Options Map</w:t>
      </w:r>
    </w:p>
    <w:p>
      <w:r>
        <w:rPr>
          <w:b/>
        </w:rPr>
        <w:t>Type: Circle Diagram</w:t>
      </w:r>
    </w:p>
    <w:p>
      <w:pPr>
        <w:spacing w:line="288" w:lineRule="auto"/>
      </w:pPr>
      <w:r>
        <w:rPr>
          <w:rFonts w:ascii="Garamond" w:hAnsi="Garamond"/>
          <w:sz w:val="24"/>
        </w:rPr>
        <w:t>This exercise helps you visualize the different identity options for Jesus and connect them to both Strobel’s evidence and your own life.</w:t>
      </w:r>
    </w:p>
    <w:p>
      <w:pPr>
        <w:spacing w:line="288" w:lineRule="auto"/>
      </w:pPr>
      <w:r>
        <w:rPr>
          <w:rFonts w:ascii="Garamond" w:hAnsi="Garamond"/>
          <w:sz w:val="24"/>
        </w:rPr>
        <w:t>1. On a blank page, draw three large overlapping circles in a Venn diagram arrangement. Label them “Lord,” “Liar,” and “Lunatic/Legend.” Leave space in the overlaps and around the edges.</w:t>
        <w:br/>
        <w:t>2. In the “Lord” circle, write brief notes summarizing evidence from Chapters 4–6 that supports Jesus’ divinity: his use of “Son of Man,” the “I am” statements, his authority to forgive sins, acceptance of worship, and psychological health. Add page numbers where these are discussed.</w:t>
        <w:br/>
        <w:t>3. In the “Liar” circle, jot what would need to be true for Jesus to be deliberately deceiving people—awareness of falsehood, manipulative patterns, inconsistency between teaching and behavior. Then, note any Gospel scenes discussed by Strobel that seem incompatible with this picture (for example, Jesus’ compassion, willingness to suffer, lack of obvious self-serving behavior).</w:t>
        <w:br/>
        <w:t>4. In the “Lunatic/Legend” circle, list traits that would fit a deluded or legendary figure: grandiose claims with psychological instability, contradictions, or stories clearly growing over time. Add any contrary evidence from Collins’s analysis in Chapter 5 and Strobel’s arguments against legend (such as early dating and multiple sources).</w:t>
        <w:br/>
        <w:t>5. In the overlapping areas between circles, write down any tensions you feel. For example, if part of you sees Jesus as inspiring but not divine, note that in the overlap between “Lord” and “Legend.” If you suspect some sayings are authentic and others are later additions, indicate that tension where “Lord” and “Lunatic/Legend” intersect.</w:t>
        <w:br/>
        <w:t>6. Outside the circles, write how you currently tend to categorize Jesus in practice (e.g., “moral teacher,” “spiritual guide,” “my Lord”). Draw an arrow from that label into the area of the diagram that best matches it.</w:t>
        <w:br/>
        <w:t>7. Step back and ask: which circle or overlap is most crowded with notes? Which is sparsest? Highlight the area that best reflects your present stance.</w:t>
        <w:br/>
        <w:t>8. Finally, write a short paragraph beneath the diagram beginning with, “If I let the evidence in Chapters 4–6 speak without adjusting it to fit my preferences, I would be pushed toward…” Complete the sentence, naming the identity option that seems most supported. This does not force a conversion; it clarifies the direction of the evidence versus the direction of your desires.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Resurrection Hypotheses Timeline</w:t>
      </w:r>
    </w:p>
    <w:p>
      <w:r>
        <w:rPr>
          <w:b/>
        </w:rPr>
        <w:t>Type: Timeline Diagram</w:t>
      </w:r>
    </w:p>
    <w:p>
      <w:pPr>
        <w:spacing w:line="288" w:lineRule="auto"/>
      </w:pPr>
      <w:r>
        <w:rPr>
          <w:rFonts w:ascii="Garamond" w:hAnsi="Garamond"/>
          <w:sz w:val="24"/>
        </w:rPr>
        <w:t>This exercise visually tests different explanations for the resurrection events against the sequence of historical claims.</w:t>
      </w:r>
    </w:p>
    <w:p>
      <w:pPr>
        <w:spacing w:line="288" w:lineRule="auto"/>
      </w:pPr>
      <w:r>
        <w:rPr>
          <w:rFonts w:ascii="Garamond" w:hAnsi="Garamond"/>
          <w:sz w:val="24"/>
        </w:rPr>
        <w:t>1. Draw a horizontal line across a sheet of paper and mark four main points along it: (1) Crucifixion, (2) Burial, (3) Discovery of Empty Tomb, (4) Post-Resurrection Appearances.</w:t>
        <w:br/>
        <w:t>2. Under each point, write a brief description based on The Case for Christ: for crucifixion, note key medical details from Chapter 11; for burial, include the involvement of Joseph of Arimathea; for the empty tomb, mention the women witnesses and guard details; for appearances, list at least three distinct encounters from Chapter 13.</w:t>
        <w:br/>
        <w:t>3. Above the timeline, choose one alternative explanation (e.g., swoon theory, wrong tomb, stolen body, hallucinations). Write its name at the top of the page.</w:t>
        <w:br/>
        <w:t>4. Starting with the first event, ask: “If this hypothesis is true, how does it account for this point?” Draw an arrow from the hypothesis label down to the relevant event and write a short note (for example, “swoon theory: Jesus only appeared dead at crucifixion”).</w:t>
        <w:br/>
        <w:t>5. Move to the next event and repeat. For each, write how the hypothesis would explain or struggle to explain it. For instance, “swoon theory and burial: how did a half-dead man escape linen wrappings and a guarded tomb?” or “hallucinations and empty tomb: hallucinations don’t move bodies.”</w:t>
        <w:br/>
        <w:t>6. If at any point the hypothesis seems unable to address an event without adding ad hoc assumptions (extra guesses not supported by evidence), note these in a different color or with an asterisk.</w:t>
        <w:br/>
        <w:t>7. After mapping one hypothesis across the timeline, choose a second one and repeat the process on a new sheet. You might also create a version for the “resurrection as real event” hypothesis, noting how it accounts for each point.</w:t>
        <w:br/>
        <w:t>8. Compare the completed timelines. Which explanation requires the fewest additional assumptions? Which fits most naturally with the sequence and nature of events as presented? Highlight the most coherent timeline.</w:t>
        <w:br/>
        <w:t>9. At the bottom of your preferred and least-preferred timelines, write a brief reflection: “I find this hypothesis compelling/problematic because…” This helps you distinguish between evidential and emotional reasons for your preferences.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Your Verdict Pathway</w:t>
      </w:r>
    </w:p>
    <w:p>
      <w:r>
        <w:rPr>
          <w:b/>
        </w:rPr>
        <w:t>Type: Decision Tree</w:t>
      </w:r>
    </w:p>
    <w:p>
      <w:pPr>
        <w:spacing w:line="288" w:lineRule="auto"/>
      </w:pPr>
      <w:r>
        <w:rPr>
          <w:rFonts w:ascii="Garamond" w:hAnsi="Garamond"/>
          <w:sz w:val="24"/>
        </w:rPr>
        <w:t>This exercise helps you map concrete next steps based on how you currently respond to Strobel’s case.</w:t>
      </w:r>
    </w:p>
    <w:p>
      <w:pPr>
        <w:spacing w:line="288" w:lineRule="auto"/>
      </w:pPr>
      <w:r>
        <w:rPr>
          <w:rFonts w:ascii="Garamond" w:hAnsi="Garamond"/>
          <w:sz w:val="24"/>
        </w:rPr>
        <w:t>1. Turn your paper vertically and at the top center write, “My Response to The Case for Christ.” Beneath it, draw a small box labeled “Current Position” and briefly describe where you are now: skeptical, undecided, cautiously believing, committed, etc.</w:t>
        <w:br/>
        <w:t>2. From this box, draw three arrows downward, each leading to a new box. Label them: (1) “Move Toward Belief/Trust,” (2) “Continue Investigating,” (3) “Move Away/Reject.”</w:t>
        <w:br/>
        <w:t>3. Under “Move Toward Belief/Trust,” list 2–3 specific actions that would embody this path, grounded in the book’s conclusion: for example, praying a prayer of commitment similar to Strobel’s, beginning regular Bible reading with a Gospel, joining a church community, or speaking with a mature Christian about baptism.</w:t>
        <w:br/>
        <w:t>4. Under “Continue Investigating,” list 2–3 concrete investigative steps: rereading certain chapters, reading one of Strobel’s sources directly, writing out remaining objections, or scheduling conversations with knowledgeable believers or skeptics. Avoid vague resolutions; make them specific and time-bound.</w:t>
        <w:br/>
        <w:t>5. Under “Move Away/Reject,” honestly note what this would look like: deciding not to pursue Christian claims further, focusing your energy elsewhere, or adopting an alternative worldview more explicitly. Also list any intellectual or moral reasons you believe justify this choice.</w:t>
        <w:br/>
        <w:t>6. Next to each of the three path boxes, draw two smaller boxes labeled “Likely Costs” and “Likely Gains.” Fill these in as concretely as possible—relational shifts, time investment, changes in habits, inner peace or turmoil, etc. Be candid; every path has both costs and benefits.</w:t>
        <w:br/>
        <w:t>7. Step back and look at the entire tree. Circle the path you are most inclined toward today. Then, in a separate space at the bottom of the page, write: “If I were to act in line with what I currently see as true and most compelling in The Case for Christ, I would choose path __ because…” Fill in the blank and complete the sentence.</w:t>
        <w:br/>
        <w:t>8. Place this decision tree near the final chapters of your book. Revisit it in a week or a month to see whether your inclinations have shifted and whether you have taken any of the steps you outlined. This turns vague impressions into a deliberate, traceable response.</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