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Protocolo de vergencias</w:t>
      </w:r>
    </w:p>
    <w:p>
      <w:r>
        <w:t>Este documento describe ejercicios de vergencias para terapia visual en consulta.</w:t>
      </w:r>
    </w:p>
    <w:p>
      <w:pPr>
        <w:pStyle w:val="Heading2"/>
      </w:pPr>
      <w:r>
        <w:t>Ficha Brock Turquesa</w:t>
      </w:r>
    </w:p>
    <w:p>
      <w:r>
        <w:t>La ficha Brock Turquesa se realiza con una cuerda de 3 metros y 5 cuentas de colores, durante 6 minutos por sesión.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