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6458" w14:textId="495A9591" w:rsidR="00C53BE4" w:rsidRPr="006E687F" w:rsidRDefault="003E3812" w:rsidP="00C53BE4">
      <w:pPr>
        <w:jc w:val="center"/>
        <w:rPr>
          <w:rFonts w:ascii="Century Gothic" w:hAnsi="Century Gothic"/>
          <w:b/>
          <w:sz w:val="40"/>
          <w:szCs w:val="40"/>
        </w:rPr>
      </w:pPr>
      <w:r w:rsidRPr="006E687F">
        <w:rPr>
          <w:rFonts w:ascii="Century Gothic" w:hAnsi="Century Gothic"/>
          <w:b/>
          <w:sz w:val="40"/>
          <w:szCs w:val="40"/>
        </w:rPr>
        <w:t>СВОДНАЯ ТАБЛИЦА ПО УСВОЕНИЮ ПРОГРАММНЫХ ПОКАЗАТЕЛЕЙ ДЕТЬМИ 1-Й МЛАДШЕЙ ГРУППЫ №3 «Светлячки»</w:t>
      </w:r>
    </w:p>
    <w:p w14:paraId="3F34A1EC" w14:textId="77777777" w:rsidR="00DA7331" w:rsidRPr="003E3812" w:rsidRDefault="00DA7331" w:rsidP="00DA7331">
      <w:pPr>
        <w:jc w:val="center"/>
        <w:rPr>
          <w:rFonts w:ascii="Century Gothic" w:hAnsi="Century Gothic"/>
          <w:b/>
          <w:sz w:val="40"/>
          <w:szCs w:val="40"/>
        </w:rPr>
      </w:pPr>
    </w:p>
    <w:tbl>
      <w:tblPr>
        <w:tblStyle w:val="a3"/>
        <w:tblW w:w="12930" w:type="dxa"/>
        <w:tblInd w:w="1101" w:type="dxa"/>
        <w:tblLook w:val="04A0" w:firstRow="1" w:lastRow="0" w:firstColumn="1" w:lastColumn="0" w:noHBand="0" w:noVBand="1"/>
      </w:tblPr>
      <w:tblGrid>
        <w:gridCol w:w="3204"/>
        <w:gridCol w:w="1621"/>
        <w:gridCol w:w="1621"/>
        <w:gridCol w:w="1621"/>
        <w:gridCol w:w="1621"/>
        <w:gridCol w:w="1621"/>
        <w:gridCol w:w="1621"/>
      </w:tblGrid>
      <w:tr w:rsidR="00DA7331" w:rsidRPr="003E3812" w14:paraId="554297C4" w14:textId="77777777" w:rsidTr="003E3812">
        <w:tc>
          <w:tcPr>
            <w:tcW w:w="3204" w:type="dxa"/>
          </w:tcPr>
          <w:p w14:paraId="6134BF36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bCs/>
                <w:sz w:val="32"/>
                <w:szCs w:val="32"/>
              </w:rPr>
              <w:t>Образовательные области</w:t>
            </w:r>
          </w:p>
        </w:tc>
        <w:tc>
          <w:tcPr>
            <w:tcW w:w="9726" w:type="dxa"/>
            <w:gridSpan w:val="6"/>
          </w:tcPr>
          <w:p w14:paraId="3F986AB6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Сформированность показателей по образовательным областям </w:t>
            </w:r>
          </w:p>
        </w:tc>
      </w:tr>
      <w:tr w:rsidR="00DA7331" w:rsidRPr="003E3812" w14:paraId="7C74C66F" w14:textId="77777777" w:rsidTr="003E3812">
        <w:tc>
          <w:tcPr>
            <w:tcW w:w="3204" w:type="dxa"/>
          </w:tcPr>
          <w:p w14:paraId="76C51743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021A561C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Менее 50%</w:t>
            </w:r>
          </w:p>
        </w:tc>
        <w:tc>
          <w:tcPr>
            <w:tcW w:w="3242" w:type="dxa"/>
            <w:gridSpan w:val="2"/>
          </w:tcPr>
          <w:p w14:paraId="476631E2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От 50% до 75%</w:t>
            </w:r>
          </w:p>
        </w:tc>
        <w:tc>
          <w:tcPr>
            <w:tcW w:w="3242" w:type="dxa"/>
            <w:gridSpan w:val="2"/>
          </w:tcPr>
          <w:p w14:paraId="3694906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Свыше 75%</w:t>
            </w:r>
          </w:p>
        </w:tc>
      </w:tr>
      <w:tr w:rsidR="00DA7331" w:rsidRPr="003E3812" w14:paraId="3886DF2E" w14:textId="77777777" w:rsidTr="003E3812">
        <w:trPr>
          <w:trHeight w:val="900"/>
        </w:trPr>
        <w:tc>
          <w:tcPr>
            <w:tcW w:w="3204" w:type="dxa"/>
            <w:tcBorders>
              <w:bottom w:val="single" w:sz="4" w:space="0" w:color="auto"/>
            </w:tcBorders>
          </w:tcPr>
          <w:p w14:paraId="3FA7BA80" w14:textId="77777777" w:rsidR="002A62F2" w:rsidRPr="003E3812" w:rsidRDefault="002A62F2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  <w:p w14:paraId="4D235F70" w14:textId="77777777" w:rsidR="002A62F2" w:rsidRPr="003E3812" w:rsidRDefault="002A62F2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  <w:p w14:paraId="26ED9CAB" w14:textId="73639AE4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04A007D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1 пол.года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0A59940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2 пол.года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2990B0FA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1 пол.года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2EE237E5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2 пол.года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37871433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1 пол.года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541EB15B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2 пол.года</w:t>
            </w:r>
          </w:p>
        </w:tc>
      </w:tr>
      <w:tr w:rsidR="003E3812" w:rsidRPr="003E3812" w14:paraId="7033E926" w14:textId="77777777" w:rsidTr="003E3812">
        <w:trPr>
          <w:trHeight w:val="1440"/>
        </w:trPr>
        <w:tc>
          <w:tcPr>
            <w:tcW w:w="3204" w:type="dxa"/>
            <w:tcBorders>
              <w:top w:val="single" w:sz="4" w:space="0" w:color="auto"/>
            </w:tcBorders>
          </w:tcPr>
          <w:p w14:paraId="7C81B462" w14:textId="77777777" w:rsidR="003E3812" w:rsidRPr="003E3812" w:rsidRDefault="003E3812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Социально-коммуникативное развитие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16F1FBFB" w14:textId="2FD93CA9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9 чел.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5C5C80B5" w14:textId="65A5B797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63C28641" w14:textId="6C4D1499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5 чел.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8A55809" w14:textId="17478E00" w:rsidR="003E3812" w:rsidRPr="003E3812" w:rsidRDefault="007E1E67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8</w:t>
            </w:r>
            <w:r w:rsidR="00CE617C"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A2F24BE" w14:textId="291918E8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DA14DD6" w14:textId="4051D407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 чел.</w:t>
            </w:r>
          </w:p>
        </w:tc>
      </w:tr>
      <w:tr w:rsidR="00991839" w:rsidRPr="003E3812" w14:paraId="472EBCA8" w14:textId="77777777" w:rsidTr="00B83A27">
        <w:tc>
          <w:tcPr>
            <w:tcW w:w="3204" w:type="dxa"/>
          </w:tcPr>
          <w:p w14:paraId="292CA980" w14:textId="77777777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Познавательное развитие</w:t>
            </w:r>
          </w:p>
        </w:tc>
        <w:tc>
          <w:tcPr>
            <w:tcW w:w="1621" w:type="dxa"/>
            <w:vAlign w:val="center"/>
          </w:tcPr>
          <w:p w14:paraId="316F5969" w14:textId="370E831F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  <w:tc>
          <w:tcPr>
            <w:tcW w:w="1621" w:type="dxa"/>
            <w:vAlign w:val="center"/>
          </w:tcPr>
          <w:p w14:paraId="17C5D6AE" w14:textId="1C5B76E1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vAlign w:val="center"/>
          </w:tcPr>
          <w:p w14:paraId="1BC99A45" w14:textId="36817F35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12 чел.</w:t>
            </w:r>
          </w:p>
        </w:tc>
        <w:tc>
          <w:tcPr>
            <w:tcW w:w="1621" w:type="dxa"/>
            <w:vAlign w:val="center"/>
          </w:tcPr>
          <w:p w14:paraId="2030005E" w14:textId="60B123B4" w:rsidR="00991839" w:rsidRPr="003E3812" w:rsidRDefault="007E1E67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8</w:t>
            </w:r>
            <w:r w:rsidR="00991839"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vAlign w:val="center"/>
          </w:tcPr>
          <w:p w14:paraId="6C8ACB92" w14:textId="79F479FD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23B08D70" w14:textId="01E6766C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 чел.</w:t>
            </w:r>
          </w:p>
        </w:tc>
      </w:tr>
      <w:tr w:rsidR="00CE617C" w:rsidRPr="003E3812" w14:paraId="3129E79F" w14:textId="77777777" w:rsidTr="00971FCB">
        <w:tc>
          <w:tcPr>
            <w:tcW w:w="3204" w:type="dxa"/>
          </w:tcPr>
          <w:p w14:paraId="670850FF" w14:textId="7777777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Речевое развитие</w:t>
            </w:r>
          </w:p>
        </w:tc>
        <w:tc>
          <w:tcPr>
            <w:tcW w:w="1621" w:type="dxa"/>
            <w:vAlign w:val="center"/>
          </w:tcPr>
          <w:p w14:paraId="451829EB" w14:textId="682F3B39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8 чел.</w:t>
            </w:r>
          </w:p>
        </w:tc>
        <w:tc>
          <w:tcPr>
            <w:tcW w:w="1621" w:type="dxa"/>
            <w:vAlign w:val="center"/>
          </w:tcPr>
          <w:p w14:paraId="4B0CE9B2" w14:textId="5542966C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6 чел.</w:t>
            </w:r>
          </w:p>
        </w:tc>
        <w:tc>
          <w:tcPr>
            <w:tcW w:w="1621" w:type="dxa"/>
            <w:vAlign w:val="center"/>
          </w:tcPr>
          <w:p w14:paraId="496E3CE3" w14:textId="4ACC14FC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 чел.</w:t>
            </w:r>
          </w:p>
        </w:tc>
        <w:tc>
          <w:tcPr>
            <w:tcW w:w="1621" w:type="dxa"/>
            <w:vAlign w:val="center"/>
          </w:tcPr>
          <w:p w14:paraId="2522A789" w14:textId="32A515C5" w:rsidR="00CE617C" w:rsidRPr="003E3812" w:rsidRDefault="007E1E67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6</w:t>
            </w:r>
            <w:r w:rsidR="00991839"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vAlign w:val="center"/>
          </w:tcPr>
          <w:p w14:paraId="3D81E8CB" w14:textId="0CC4EE3E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  <w:tc>
          <w:tcPr>
            <w:tcW w:w="1621" w:type="dxa"/>
            <w:vAlign w:val="center"/>
          </w:tcPr>
          <w:p w14:paraId="3BCC8C29" w14:textId="1268B848" w:rsidR="00CE617C" w:rsidRPr="003E3812" w:rsidRDefault="00991839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 чел.</w:t>
            </w:r>
          </w:p>
        </w:tc>
      </w:tr>
      <w:tr w:rsidR="00991839" w:rsidRPr="003E3812" w14:paraId="57B259E2" w14:textId="77777777" w:rsidTr="005B360B">
        <w:tc>
          <w:tcPr>
            <w:tcW w:w="3204" w:type="dxa"/>
          </w:tcPr>
          <w:p w14:paraId="2FA799BA" w14:textId="77777777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Художественно- эстетическое развитие</w:t>
            </w:r>
          </w:p>
        </w:tc>
        <w:tc>
          <w:tcPr>
            <w:tcW w:w="1621" w:type="dxa"/>
            <w:vAlign w:val="center"/>
          </w:tcPr>
          <w:p w14:paraId="4BC13BAD" w14:textId="19B4AE01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 чел.</w:t>
            </w:r>
          </w:p>
        </w:tc>
        <w:tc>
          <w:tcPr>
            <w:tcW w:w="1621" w:type="dxa"/>
            <w:vAlign w:val="center"/>
          </w:tcPr>
          <w:p w14:paraId="4F1B4426" w14:textId="2F9BFCD2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  <w:tc>
          <w:tcPr>
            <w:tcW w:w="1621" w:type="dxa"/>
            <w:vAlign w:val="center"/>
          </w:tcPr>
          <w:p w14:paraId="641239A6" w14:textId="3D605145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 чел.</w:t>
            </w:r>
          </w:p>
        </w:tc>
        <w:tc>
          <w:tcPr>
            <w:tcW w:w="1621" w:type="dxa"/>
            <w:vAlign w:val="center"/>
          </w:tcPr>
          <w:p w14:paraId="2A3A78F6" w14:textId="0E7DB836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="007E1E67">
              <w:rPr>
                <w:rFonts w:ascii="Century Gothic" w:hAnsi="Century Gothic"/>
                <w:sz w:val="32"/>
                <w:szCs w:val="32"/>
                <w:lang w:val="en-US"/>
              </w:rPr>
              <w:t>2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vAlign w:val="center"/>
          </w:tcPr>
          <w:p w14:paraId="203F3F2C" w14:textId="698111FC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3567519A" w14:textId="2258D092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</w:tr>
      <w:tr w:rsidR="00991839" w:rsidRPr="003E3812" w14:paraId="1CBBF22B" w14:textId="77777777" w:rsidTr="00083DC3">
        <w:tc>
          <w:tcPr>
            <w:tcW w:w="3204" w:type="dxa"/>
          </w:tcPr>
          <w:p w14:paraId="702F243E" w14:textId="77777777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Физическое развитие</w:t>
            </w:r>
          </w:p>
        </w:tc>
        <w:tc>
          <w:tcPr>
            <w:tcW w:w="1621" w:type="dxa"/>
            <w:vAlign w:val="center"/>
          </w:tcPr>
          <w:p w14:paraId="5B8E4300" w14:textId="79B5BAEC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8 чел.</w:t>
            </w:r>
          </w:p>
        </w:tc>
        <w:tc>
          <w:tcPr>
            <w:tcW w:w="1621" w:type="dxa"/>
            <w:vAlign w:val="center"/>
          </w:tcPr>
          <w:p w14:paraId="7BAD472A" w14:textId="2B57C781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vAlign w:val="center"/>
          </w:tcPr>
          <w:p w14:paraId="4190133D" w14:textId="06E55538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 чел.</w:t>
            </w:r>
          </w:p>
        </w:tc>
        <w:tc>
          <w:tcPr>
            <w:tcW w:w="1621" w:type="dxa"/>
            <w:vAlign w:val="center"/>
          </w:tcPr>
          <w:p w14:paraId="4F3EE419" w14:textId="04197832" w:rsidR="00991839" w:rsidRPr="003E3812" w:rsidRDefault="007E1E67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7</w:t>
            </w:r>
            <w:r w:rsidR="00991839"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vAlign w:val="center"/>
          </w:tcPr>
          <w:p w14:paraId="3AC18439" w14:textId="640D1E8F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  <w:tc>
          <w:tcPr>
            <w:tcW w:w="1621" w:type="dxa"/>
            <w:vAlign w:val="center"/>
          </w:tcPr>
          <w:p w14:paraId="2CFA6330" w14:textId="2E75BAB8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8 чел.</w:t>
            </w:r>
          </w:p>
        </w:tc>
      </w:tr>
    </w:tbl>
    <w:p w14:paraId="5329B046" w14:textId="77777777" w:rsidR="003E3812" w:rsidRDefault="003E3812" w:rsidP="00DA7331">
      <w:pPr>
        <w:rPr>
          <w:rFonts w:ascii="Century Gothic" w:hAnsi="Century Gothic"/>
          <w:b/>
          <w:sz w:val="32"/>
          <w:szCs w:val="32"/>
        </w:rPr>
        <w:sectPr w:rsidR="003E3812" w:rsidSect="003E3812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45031B5" w14:textId="7B49D041" w:rsidR="006E687F" w:rsidRPr="006E687F" w:rsidRDefault="00DA7331" w:rsidP="000D7BFC">
      <w:pPr>
        <w:jc w:val="center"/>
        <w:rPr>
          <w:rFonts w:ascii="Century Gothic" w:hAnsi="Century Gothic"/>
          <w:bCs/>
          <w:sz w:val="40"/>
          <w:szCs w:val="40"/>
          <w:lang w:val="en-US"/>
        </w:rPr>
      </w:pPr>
      <w:r w:rsidRPr="006E687F">
        <w:rPr>
          <w:rFonts w:ascii="Century Gothic" w:hAnsi="Century Gothic"/>
          <w:bCs/>
          <w:sz w:val="40"/>
          <w:szCs w:val="40"/>
        </w:rPr>
        <w:lastRenderedPageBreak/>
        <w:t>Выводы.</w:t>
      </w:r>
    </w:p>
    <w:p w14:paraId="71462B44" w14:textId="7E5E29FD" w:rsidR="00DA7331" w:rsidRPr="003E3812" w:rsidRDefault="000F0AFE" w:rsidP="0070158D">
      <w:pPr>
        <w:ind w:firstLine="567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В группе 17 детей, на момент диагностики 2 полугодия детский сад посещают 1</w:t>
      </w:r>
      <w:r w:rsidR="007E1E67" w:rsidRPr="00146C0B">
        <w:rPr>
          <w:rFonts w:ascii="Century Gothic" w:hAnsi="Century Gothic"/>
          <w:bCs/>
          <w:sz w:val="32"/>
          <w:szCs w:val="32"/>
        </w:rPr>
        <w:t>6</w:t>
      </w:r>
      <w:r w:rsidRPr="003E3812">
        <w:rPr>
          <w:rFonts w:ascii="Century Gothic" w:hAnsi="Century Gothic"/>
          <w:bCs/>
          <w:sz w:val="32"/>
          <w:szCs w:val="32"/>
        </w:rPr>
        <w:t xml:space="preserve"> человек.</w:t>
      </w:r>
    </w:p>
    <w:p w14:paraId="6841965D" w14:textId="2FB450B8" w:rsidR="000F0AFE" w:rsidRDefault="000D7BFC" w:rsidP="0070158D">
      <w:pPr>
        <w:ind w:firstLine="567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Диагностика проводилась по пяти образовательным областям.</w:t>
      </w:r>
    </w:p>
    <w:p w14:paraId="33896156" w14:textId="77777777" w:rsidR="00E80496" w:rsidRDefault="00E80496" w:rsidP="0070158D">
      <w:pPr>
        <w:ind w:firstLine="567"/>
        <w:rPr>
          <w:rFonts w:ascii="Century Gothic" w:hAnsi="Century Gothic"/>
          <w:bCs/>
          <w:sz w:val="32"/>
          <w:szCs w:val="32"/>
        </w:rPr>
      </w:pPr>
    </w:p>
    <w:p w14:paraId="6912D665" w14:textId="77777777" w:rsidR="00E80496" w:rsidRPr="003E3812" w:rsidRDefault="00E80496" w:rsidP="00E80496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«Социально-коммуникативное развитие».</w:t>
      </w:r>
    </w:p>
    <w:p w14:paraId="12B7CD6A" w14:textId="44D16186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По результатам диагностики отмечается положительная динамика: количество детей с показателями менее 50% снизилось с 9 до 1 человека, а количество детей с показателями свыше 75% увеличилось до 7 человек. Большинство воспитанников стали увереннее взаимодействовать со взрослыми и сверстниками, ориентироваться в пространстве группы, соблюдать правила совместной игры и проявлять самостоятельность в деятельности.</w:t>
      </w:r>
    </w:p>
    <w:p w14:paraId="3050247D" w14:textId="46D71DA5" w:rsidR="00E80496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Рекомендации: продолжать развивать коммуникативные навыки, умение договариваться и действовать по правилам; уделять индивидуальное внимание ребёнку с показателями менее 50%, использовать игровые ситуации на сотрудничество и эмоциональное взаимодействие.</w:t>
      </w:r>
    </w:p>
    <w:p w14:paraId="2527F7BF" w14:textId="48B356DF" w:rsidR="000D7BFC" w:rsidRPr="003E3812" w:rsidRDefault="006462D5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«Познавательное развитие».</w:t>
      </w:r>
    </w:p>
    <w:p w14:paraId="7BE85351" w14:textId="106C2FDF" w:rsidR="006462D5" w:rsidRPr="003E3812" w:rsidRDefault="006462D5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По результатам диагностики наблюдается выраженная положительная динамика: число детей с показателями менее 50% снизилось с 2 до 1 человека, </w:t>
      </w:r>
      <w:r w:rsidRPr="003E3812">
        <w:rPr>
          <w:rFonts w:ascii="Century Gothic" w:hAnsi="Century Gothic"/>
          <w:bCs/>
          <w:sz w:val="32"/>
          <w:szCs w:val="32"/>
        </w:rPr>
        <w:lastRenderedPageBreak/>
        <w:t>показатели свыше 75% имеют 7 детей. Дети лучше различают и называют основные цвета и геометрические фигуры, группируют предметы по цвету, форме и величине, проявляют интерес к экспериментированию, конструированию и объектам природы.</w:t>
      </w:r>
    </w:p>
    <w:p w14:paraId="7A0B5F91" w14:textId="3DE99921" w:rsidR="001C034C" w:rsidRPr="003E3812" w:rsidRDefault="001C034C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Рекомендации: продолжать закреплять сенсорные эталоны, элементарные математические представления и знания об окружающем мире; включать в работу больше игр на сравнение, классификацию, экспериментирование и конструирование.</w:t>
      </w:r>
    </w:p>
    <w:p w14:paraId="59B047EC" w14:textId="09A57A1B" w:rsidR="001C034C" w:rsidRPr="003E3812" w:rsidRDefault="001C034C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«Речевое развитие».</w:t>
      </w:r>
    </w:p>
    <w:p w14:paraId="5BB3B735" w14:textId="0ABF57C2" w:rsidR="001C034C" w:rsidRPr="003E3812" w:rsidRDefault="00E80496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>
        <w:rPr>
          <w:rFonts w:ascii="Century Gothic" w:hAnsi="Century Gothic"/>
          <w:bCs/>
          <w:sz w:val="32"/>
          <w:szCs w:val="32"/>
        </w:rPr>
        <w:t>В речевом развитии также отмечается положительная динамика: количество детей с показателями менее 50% снизилось с 8 до 6 человек, доля детей с показателями от 50% до 75% и свыше 75% увеличилась. Вместе с тем речевая область остаётся наиболее сложной для части воспитанников: отдельные дети испытывают затруднения в активном общении, ответах на вопросы, пересказе и употреблении слов разных частей речи.</w:t>
      </w:r>
    </w:p>
    <w:p w14:paraId="09B238E2" w14:textId="61946BEF" w:rsidR="005964A8" w:rsidRPr="003E3812" w:rsidRDefault="005964A8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Рекомендации: продолжать систематическую работу по развитию словаря, связной речи и звуковой культуры речи; ежедневно использовать беседы, рассматривание иллюстраций, чтение художественной литературы, пальчиковые и артикуляционные игры, а также привлекать родителей к речевому развитию детей дома.</w:t>
      </w:r>
    </w:p>
    <w:p w14:paraId="4AC4F080" w14:textId="7AD36701" w:rsidR="003A64A0" w:rsidRPr="003E3812" w:rsidRDefault="003A64A0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«Художественно-эстетическое развитие».</w:t>
      </w:r>
    </w:p>
    <w:p w14:paraId="3E7A5AA9" w14:textId="7C58997B" w:rsidR="00F43C79" w:rsidRDefault="009E6C4D" w:rsidP="009E6C4D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9E6C4D">
        <w:rPr>
          <w:rFonts w:ascii="Century Gothic" w:hAnsi="Century Gothic"/>
          <w:bCs/>
          <w:sz w:val="32"/>
          <w:szCs w:val="32"/>
        </w:rPr>
        <w:t>По результатам диагностики большинство детей находятся в диапазоне от 50% до 75% — 1</w:t>
      </w:r>
      <w:r w:rsidR="00146C0B">
        <w:rPr>
          <w:rFonts w:ascii="Century Gothic" w:hAnsi="Century Gothic"/>
          <w:bCs/>
          <w:sz w:val="32"/>
          <w:szCs w:val="32"/>
          <w:lang w:val="en-US"/>
        </w:rPr>
        <w:t>2</w:t>
      </w:r>
      <w:r w:rsidRPr="009E6C4D">
        <w:rPr>
          <w:rFonts w:ascii="Century Gothic" w:hAnsi="Century Gothic"/>
          <w:bCs/>
          <w:sz w:val="32"/>
          <w:szCs w:val="32"/>
        </w:rPr>
        <w:t xml:space="preserve"> человек, показатели свыше 75% имеют 2 ребёнка, показатели </w:t>
      </w:r>
      <w:r w:rsidRPr="009E6C4D">
        <w:rPr>
          <w:rFonts w:ascii="Century Gothic" w:hAnsi="Century Gothic"/>
          <w:bCs/>
          <w:sz w:val="32"/>
          <w:szCs w:val="32"/>
        </w:rPr>
        <w:lastRenderedPageBreak/>
        <w:t>менее 50% снизились с 7 до 2 человек. Дети стали увереннее пользоваться изобразительными материалами, подбирать цвета, создавать простые изображения, выполнять аппликацию и лепку из нескольких частей.</w:t>
      </w:r>
    </w:p>
    <w:p w14:paraId="158DAE71" w14:textId="74B39B08" w:rsidR="009E6C4D" w:rsidRPr="009E6C4D" w:rsidRDefault="009E6C4D" w:rsidP="009E6C4D">
      <w:pPr>
        <w:ind w:firstLine="567"/>
        <w:jc w:val="both"/>
        <w:rPr>
          <w:rFonts w:ascii="Century Gothic" w:hAnsi="Century Gothic"/>
          <w:bCs/>
          <w:sz w:val="32"/>
          <w:szCs w:val="32"/>
          <w:highlight w:val="yellow"/>
        </w:rPr>
      </w:pPr>
      <w:r>
        <w:rPr>
          <w:rFonts w:ascii="Century Gothic" w:hAnsi="Century Gothic"/>
          <w:bCs/>
          <w:sz w:val="32"/>
          <w:szCs w:val="32"/>
        </w:rPr>
        <w:t>Рекомендации: продолжать развивать творческую активность, аккуратность и самостоятельность при работе с карандашом, кистью, клеем и пластилином; уделять внимание развитию мелкой моторики и закреплению приёмов рисования, аппликации и лепки.</w:t>
      </w:r>
    </w:p>
    <w:p w14:paraId="08DE30A2" w14:textId="77777777" w:rsidR="00E80496" w:rsidRPr="003E3812" w:rsidRDefault="00E80496" w:rsidP="00E80496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«Физическое развитие».</w:t>
      </w:r>
    </w:p>
    <w:p w14:paraId="4EFC7079" w14:textId="77777777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>
        <w:rPr>
          <w:rFonts w:ascii="Century Gothic" w:hAnsi="Century Gothic"/>
          <w:bCs/>
          <w:sz w:val="32"/>
          <w:szCs w:val="32"/>
        </w:rPr>
        <w:t>По результатам диагностики отмечается значительная положительная динамика: количество детей с показателями менее 50% снизилось с 8 до 1 человека, показатели свыше 75% имеют 8 детей. Воспитанники стали увереннее выполнять основные движения, сохранять равновесие, прыгать, бросать и ловить мяч, проявлять интерес к подвижным играм с простым содержанием.</w:t>
      </w:r>
    </w:p>
    <w:p w14:paraId="5319339F" w14:textId="39377355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Рекомендации: продолжать создавать условия для ежедневной двигательной активности детей, закреплять основные виды движений в подвижных играх и упражнениях, развивать координацию, равновесие и самостоятельность при выполнении двигательных заданий.</w:t>
      </w:r>
    </w:p>
    <w:sectPr w:rsidR="00E80496" w:rsidRPr="003E3812" w:rsidSect="0070158D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55125"/>
    <w:multiLevelType w:val="hybridMultilevel"/>
    <w:tmpl w:val="C5803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32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31"/>
    <w:rsid w:val="000D7BFC"/>
    <w:rsid w:val="000F0AFE"/>
    <w:rsid w:val="00111BAF"/>
    <w:rsid w:val="00146C0B"/>
    <w:rsid w:val="001C034C"/>
    <w:rsid w:val="001F1857"/>
    <w:rsid w:val="002925F2"/>
    <w:rsid w:val="002A62F2"/>
    <w:rsid w:val="00386FF2"/>
    <w:rsid w:val="003A2DE7"/>
    <w:rsid w:val="003A64A0"/>
    <w:rsid w:val="003D1E08"/>
    <w:rsid w:val="003E3812"/>
    <w:rsid w:val="0047696B"/>
    <w:rsid w:val="004A4D67"/>
    <w:rsid w:val="0052069B"/>
    <w:rsid w:val="005964A8"/>
    <w:rsid w:val="00642767"/>
    <w:rsid w:val="006462D5"/>
    <w:rsid w:val="006E687F"/>
    <w:rsid w:val="0070158D"/>
    <w:rsid w:val="00716439"/>
    <w:rsid w:val="007A06B4"/>
    <w:rsid w:val="007D4CD4"/>
    <w:rsid w:val="007E1E67"/>
    <w:rsid w:val="007E5691"/>
    <w:rsid w:val="0082626F"/>
    <w:rsid w:val="008938B7"/>
    <w:rsid w:val="008F2A47"/>
    <w:rsid w:val="008F502E"/>
    <w:rsid w:val="0095079D"/>
    <w:rsid w:val="00991839"/>
    <w:rsid w:val="009E6C4D"/>
    <w:rsid w:val="00AF1602"/>
    <w:rsid w:val="00B3124E"/>
    <w:rsid w:val="00B411F5"/>
    <w:rsid w:val="00BE2102"/>
    <w:rsid w:val="00C53BE4"/>
    <w:rsid w:val="00CE617C"/>
    <w:rsid w:val="00D371B0"/>
    <w:rsid w:val="00DA7331"/>
    <w:rsid w:val="00DD7F20"/>
    <w:rsid w:val="00DE37C6"/>
    <w:rsid w:val="00E80496"/>
    <w:rsid w:val="00EB651D"/>
    <w:rsid w:val="00EE6103"/>
    <w:rsid w:val="00F43C79"/>
    <w:rsid w:val="00FB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E638B"/>
  <w15:docId w15:val="{D39D33F4-0592-42EA-8BD4-6BD828F5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73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0D7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Dmitry Tochilkin</cp:lastModifiedBy>
  <cp:revision>3</cp:revision>
  <dcterms:created xsi:type="dcterms:W3CDTF">2025-05-21T12:07:00Z</dcterms:created>
  <dcterms:modified xsi:type="dcterms:W3CDTF">2026-05-16T05:53:00Z</dcterms:modified>
</cp:coreProperties>
</file>