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mbria" w:cs="Cambria" w:eastAsia="Cambria" w:hAnsi="Cambria"/>
          <w:b/>
          <w:bCs/>
          <w:color w:val="134E4A"/>
          <w:sz w:val="44"/>
          <w:szCs w:val="44"/>
        </w:rPr>
        <w:t xml:space="preserve">SantéPlus Bénin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Plateforme digitale de mutuelle / assurance santé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766E"/>
          <w:spacing w:val="40"/>
          <w:sz w:val="26"/>
          <w:szCs w:val="26"/>
        </w:rPr>
        <w:t xml:space="preserve">GUIDE DES INTERFACES &amp; PROCÉDURES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Parcours de soins  •  Prescriptions  •  Tiers payant  •  Gestion assurance</w:t>
      </w:r>
    </w:p>
    <w:p>
      <w:pPr>
        <w:shd w:fill="F0FDFA" w:val="clear"/>
        <w:spacing w:after="600"/>
        <w:jc w:val="center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À l’attention de la Direction Générale, de la Direction Technique et des équipes métier
pour validation : ce qui est implémenté, comment ça marche, quoi ajuster</w:t>
      </w:r>
    </w:p>
    <w:p>
      <w:pPr>
        <w:spacing w:before="40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Version 1.2  •  29 août 2026  •  Ref. GUIDE-INTERFACES-002 — ajout vérification photo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14"/>
          <w:szCs w:val="14"/>
        </w:rPr>
        <w:t xml:space="preserve">Document confidentiel — usage interne</w:t>
      </w:r>
    </w:p>
    <w:p>
      <w:r>
        <w:br w:type="page"/>
      </w:r>
    </w:p>
    <w:p>
      <w:pPr>
        <w:pStyle w:val="Heading1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Sommaire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Le sommaire est généré automatiquement par Word à partir des titres. Dans Word : Références → Table des matières → Mettre à jour la table.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Astuce : Ctrl+clic sur une entrée pour naviguer directement à la section.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  —  Objet du document &amp; méthode de validation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Ce guide décrit, interface par interface, ce que fait chaque écran, les options qu’il offre et la procédure exacte à suivre. Il sert de support de revue : vous pouvez annoter directement ce document (mode Révision de Word) pour indiquer ce qui manque, doit être corrigé ou ajouté.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Comment valider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Parcourez chaque section dans l’ordre : le flux est présenté dans l’ordre chronologique du parcours de soins.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Pour chaque page, vérifiez : les champs affichés, les boutons proposés, les contrôles automatiques et les messages d’erreur.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Notez vos retours dans la grille du chapitre 14 ou en commentaires Word (Insertion → Nouveau commentaire).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Les captures conceptuelles sont intentionnellement schématiques : l’interface réelle (http://localhost:5173 en local) fait foi pour le rendu exact.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Conventions : [QR] = jeton QR opaque ; FCFA = montants entiers ; les statuts en MAJUSCULES sont les valeurs techniques affichées avec un badge couleur.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2  —  Cartographie des rôles &amp; accès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La plateforme compte 6 rôles opérationnels. Chaque rôle ne voit que les données et actions strictement nécessaires à sa mission (principe du moindre privilège).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100"/>
        <w:gridCol w:w="2200"/>
        <w:gridCol w:w="2100"/>
        <w:gridCol w:w="2600"/>
      </w:tblGrid>
      <w:tr>
        <w:tc>
          <w:tcPr>
            <w:tcW w:type="dxa" w:w="2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Rôle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?</w:t>
            </w:r>
          </w:p>
        </w:tc>
        <w:tc>
          <w:tcPr>
            <w:tcW w:type="dxa" w:w="2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Espace</w:t>
            </w:r>
          </w:p>
        </w:tc>
        <w:tc>
          <w:tcPr>
            <w:tcW w:type="dxa" w:w="2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Données visibles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Assuré / Bénéficiaire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Particulier ou salarié + ayants droit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/app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Ses contrats, garanties, plafonds, consultations, ordonnances, délivrances, factures, timeline complète de ses dossiers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Médecin / Prescripteur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 habilité d’une clinique/hôpital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(prescrire)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Patients de son établissement : motif, diagnostic, prescriptions qu’il a créées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 officine partenaire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(délivrer)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Ordonnances à délivrer, produits prescrits, couverture nécessaire — pas le dossier médical complet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Laboratoire / Imagerie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Techniciens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 (délivrer)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Examens prescrits uniquement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Gestionnaire assurance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Back-office assureur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Tous les dossiers, contrats, factures, plafonds consommés, anomalies — pas le contenu médical modifiable</w:t>
            </w:r>
          </w:p>
        </w:tc>
      </w:tr>
      <w:tr>
        <w:tc>
          <w:tcPr>
            <w:tcW w:type="dxa" w:w="21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Administrateur plateforme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2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/admin + config</w:t>
            </w:r>
          </w:p>
        </w:tc>
        <w:tc>
          <w:tcPr>
            <w:tcW w:type="dxa" w:w="2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+ produits, partenaires, rôles, audit, paramètres</w:t>
            </w:r>
          </w:p>
        </w:tc>
      </w:tr>
    </w:tbl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Entreprise : cas particulier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L’entreprise est un souscripteur (compte COMPANY_ADMIN sur /entreprise), pas un soignant. Elle ne voit jamais le détail médical de ses salariés : uniquement des agrégats (ex. sinistralité globale) et des données administratives (cotisations, mouvements). Le cloisonnement est contrôlé côté API : toute tentative d’accès au détail médical renvoie « Accès restreint ».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Multi-utilisateurs par établissement : un administrateur d’établissement (ex. Clinique Mahouna) peut créer des comptes pour son personnel (médecin, infirmier, caissier, facturation) depuis /prestataire/personnel, avec suspension et reset de mot de passe.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3  —  Espace Assuré  (/app)  —  13 entrées de menu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Objectif : permettre à l’assuré (et à ses ayants droit) de suivre son parcours de soins de bout en bout sans appeler un gestionnaire.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3.1  Tableau de bord  (/app)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Vue d’ensemble en 3 stat-cards (Contrat / Validité / Statut) + alertes + 2 colonnes.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400"/>
      </w:tblGrid>
      <w:tr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Bloc</w:t>
            </w:r>
          </w:p>
        </w:tc>
        <w:tc>
          <w:tcPr>
            <w:tcW w:type="dxa" w:w="3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Contenu affiché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 / Actions</w:t>
            </w:r>
          </w:p>
        </w:tc>
        <w:tc>
          <w:tcPr>
            <w:tcW w:type="dxa" w:w="1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Source des données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Numéro, produit, statut (badge couleur)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Validité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Début → fin, jours restants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Renouveler maintenant (si ≤ 30 j)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Contract.startDate/endDate + calcul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Demandes récentes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 dernières : réf., date soins, montant, statut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voir → /app/remboursements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Établissements proches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 plus proches (Cotonou par défaut)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Annuaire →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 (tri haversine si géoloc)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Carte d’assuré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Bandeau sombre avec CTA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Voir ma carte → /app/carte</w:t>
            </w:r>
          </w:p>
        </w:tc>
        <w:tc>
          <w:tcPr>
            <w:tcW w:type="dxa" w:w="1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Contract.cardToken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3.2  Ma couverture — Mon contrat  (/app/contrat)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Fiche contrat + plafonds restants par garantie (barre de progression, reste/illimité) + échéancier des cotisations.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Élément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Actif / Suspendu / Expiré… (badge)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Plafonds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Reste par catégorie (indicateur visuel)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(calcul : plafond − éligible consommé dans l’année d’anniversaire)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Échéances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/ En retard / Payée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Si PAIEMENT EN ATTENTE : choisir le moyen (MOCK/FedaPay/CinetPay) → Payer → contrat ACTIVÉ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Bouton si ≤ 30 j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/contracts/:id/renew → nouvelle échéance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3.3  Carte d’assuré  (/app/carte)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Affiche : titulaire, n° assuré (MEM-…), n° contrat (CTR-…), validité, produit + QR code SVG.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Le QR encode {"t":"jeton_32hex"} — jeton opaque, aucune donnée perso. Régénération possible (ancien jeton immédiatement invalide).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Usage : présenté au prestataire qui le scanne (caméra ou saisie) pour vérification serveur.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Photo obligatoire : portrait de l’assuré et de chaque ayant droit (upload /users/me/photo ou /beneficiaries/:id/photo) — affiché en 80 px sur la carte, 120 px côté prestataire avec case à cocher “Je confirme la photo correspond” bloquante.</w:t>
      </w:r>
    </w:p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Si la photo manque, la carte affiche les initiales et un badge “Photo manquante — ajoutez-la depuis Profil” ; la vérification prestataire l’indique également.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3.4  Ordonnances  (/app/ordonnances)  —  NOUVEAU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Liste de toutes les ordonnances du patient et de ses ayants droit. Chaque ligne : n° ORD-…, statut, validité, prescripteur.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Signification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 pour l’assuré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ACTIVE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Délivrable — quantité restante &gt; 0 et dans la fenêtre de validité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Détail &amp; QR · Imprimer l’ordonnance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PARTIALLY_EXECUTED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Partiellement délivrée — reste à délivrer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EXECUTED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Entièrement exécutée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 seule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EXPIRED / CANCELLED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Périmée ou annulée par le prescripteur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Aucune délivrance possible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Renouvellements : si l’ordonnance est renouvelable (ex. 2×), le médecin peut prolonger la validité et remettre deliveredQty à 0 — l’assuré voit le compteur renouvellementsUsed / renewalsAllowed.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3.5  Consultations  (/app/consultations)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Historique des consultations : référence CON-…, motif, diagnostic, praticien, date. Lien vers l’ordonnance générée le cas échéant.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3.6  Mes soins — Dossiers de soins  (/app/soins)  —  NOUVEAU, CŒUR DU SYSTÈME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Agrège un épisode complet : consultation → prescription → délivrance(s) → prise en charge → facturation. Chaque dossier porte une référence DOS-… et une timeline horodatée.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Bloc du dossier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Contenu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En-tête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Référence DOS-…, statut OPEN, dates, patient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Motif, diagnostic, praticien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(créée par le médecin)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Numéro, lignes, QR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Imprimer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Produits délivrés, montants, substitution éventuelle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Prise en charge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Estimation : couvert / reste à charge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2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Timeline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CONSULTATION_CREATED → PRESCRIPTION_CREATED → DELIVERY_CREATED → CLAIM_AUTHORIZED…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Filtrage par rôle : l’entreprise ne voit pas le médical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3.7  Remboursements  (/app/remboursements)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Deux modes coexistent désormais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Remboursement classique : l’assuré photographie sa facture (POST /claims multipart) → estimation → file gestionnaire (approbation/refus) → paiement.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Tiers payant via ordonnance : aucune action de l’assuré — la prise en charge est créée côté prestataire et apparaît automatiquement dans ses prises en charge.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3.8  Autres entrées assuré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c>
          <w:tcPr>
            <w:tcW w:type="dxa" w:w="2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Entrée</w:t>
            </w:r>
          </w:p>
        </w:tc>
        <w:tc>
          <w:tcPr>
            <w:tcW w:type="dxa" w:w="3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Rôle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À vérifier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Ayants droit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Ajout conjoint/enfant selon règles produit (âge max, quota)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Règle du quota maxBeneficiaries par produit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Réseau de soins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Recherche q/type/ville + « Autour de moi » (géoloc)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Tri distance + badge Tiers payant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Historique cotisations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 par échéance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Documents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Contrat, certificat PDF, attestation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Génération PDF (pdfkit) — vérifiez les mentions légales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In-app + e-mail/SMS/WhatsApp (selon config)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Routage par sujet (NOTIFY_*_TOPICS)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Profil</w:t>
            </w:r>
          </w:p>
        </w:tc>
        <w:tc>
          <w:tcPr>
            <w:tcW w:type="dxa" w:w="33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Coordonnées, mot de passe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Chiffrement nationalIdEnc (AES-256-GCM)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4  —  Espace Médecin / Prescripteur  (/prestataire — permission provider.prescribe)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Réservé aux utilisateurs habilités (médecin, infirmier prescripteur). Le pharmacien/caissier sans cette permission ne voit pas ces pages.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4.1  Consultations  (/prestataire/consultations)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Enregistrer une consultation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Champs : n° assuré/QR, motif, diagnostic, praticien, spécialité — bouton Enregistrer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du patient doit être ACTIF (sinon 400)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Référence CON-…, patient, praticien, motif, date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Filtre par q (motif, nom patient)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4.2  Ordonnances  (/prestataire/ordonnances)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Procédure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Scanner une ordonnance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ou n° ORD-… → affiche patient, validité, lignes avec remaining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GET /provider/prescriptions/scan — gère EXPIRED / EXECUTED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Nouvelle ordonnance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Depuis une consultation (pré-rempli) ou standalone : n° assuré, lignes (médicament/acte, quantité, prix, posologie, durée), validité (jours), renouvellements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POST /provider/prescriptions → n° ORD-… + QR — dossier de soins créé/mis à jour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Toutes les ordonnances de l’établissement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Filtre statut (ACTIVE, PARTIALLY_EXECUTED…)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Détail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imprimable, lignes avec délivré/restant, boutons Renouveler / Annuler / Imprimer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Renouvellement : deliveryQty remis à 0, validUntil +30 j, renewalsUsed++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Traçabilité : chaque prescription porte prescriberUserId + prescriberName — une pharmacie ne peut jamais créer une ordonnance (403).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5  —  Espace Pharmacie  (/prestataire — Délivrances)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5.1  Délivrer une ordonnance  (/prestataire/delivrances)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Flux imposé par le métier : ordonnance d’abord, délivrance ensuite. Le système refuse toute délivrance sans prescription valide lorsque l’acte l’exige.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Étape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du pharmacien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 système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1. Charger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Scanner le QR ordonnance ou saisir le n° ORD-…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ACTIVE/PARTIALLY_EXECUTED, non expirée, patient trouvé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2. Lignes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Pour chaque ligne : quantité à délivrer ≤ remaining, note de substitution si produit différent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Reste disponible vérifié ligne par ligne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3. Envoyer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Confirmer la délivrance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→ contrat ACTIF, garantie PHARMACY, plafond restant, taux ; création Delivery + Claim THIRDPARTY (DEL-…, TPE-…) + dossier mis à jour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4. Résultat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Voir : total, couvert, reste à charge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Estimation du moteur (taux, franchise, plafond)</w:t>
            </w:r>
          </w:p>
        </w:tc>
      </w:tr>
    </w:tbl>
    <w:p>
      <w:pPr>
        <w:shd w:fill="F0FDFA" w:color="auto" w:val="clear"/>
        <w:spacing w:after="80" w:before="80"/>
        <w:ind w:left="200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▸ Délivrance partielle : le pharmacien peut ne délivrer que 2/3 lignes ; le reste reste disponible pour une autre pharmacie/laboratoire. Une fois quantity épuisée → prescription EXECUTED.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5.2  Règles configurables par acte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620"/>
        <w:gridCol w:w="3600"/>
        <w:gridCol w:w="1980"/>
        <w:gridCol w:w="1800"/>
      </w:tblGrid>
      <w:tr>
        <w:tc>
          <w:tcPr>
            <w:tcW w:type="dxa" w:w="16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 (exemple)</w:t>
            </w:r>
          </w:p>
        </w:tc>
        <w:tc>
          <w:tcPr>
            <w:tcW w:type="dxa" w:w="3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Prescription</w:t>
            </w:r>
          </w:p>
        </w:tc>
        <w:tc>
          <w:tcPr>
            <w:tcW w:type="dxa" w:w="198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Accord préalable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Effet si manquant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Paracétamol (OTC)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directe autorisée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Amoxicilline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 : « Aucune prescription valide trouvée »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Échographie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Non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</w:t>
            </w:r>
          </w:p>
        </w:tc>
      </w:tr>
      <w:tr>
        <w:tc>
          <w:tcPr>
            <w:tcW w:type="dxa" w:w="16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Bloc opératoire</w:t>
            </w:r>
          </w:p>
        </w:tc>
        <w:tc>
          <w:tcPr>
            <w:tcW w:type="dxa" w:w="36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98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Oui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Bloqué + autorisation gestionnaire requise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Ces drapeaux se paramètrent par acte (Act.requiresPrescription / requiresPriorAuth) et peuvent être surchargés par produit. Le moteur applique la règle de l’acte.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6  —  Laboratoire / Imagerie / Clinique / Hôpital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Même parcours que la pharmacie, adapté à la spécialité : la prescription porte un actId LABORATORY / SPECIALIZED / HOSPITALIZATION. Le laboratoire voit uniquement les examens qui le concernent (filtre par catégorie).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Établissement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Particularité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À vérifier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Laboratoire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Examens à jeun, résultats à transmettre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Prescription LABORATORY requise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Imagerie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Devis, autorisation préalable fréquente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Act.requiresPriorAuth contrôlé par le seuil thirdPartyAuthThreshold (défaut 150 000 FCFA)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Clinique/Hôpital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Admission, hospitalisation, chirurgie : demande d’autorisation via Claim AUTH_REQUIRED → décision gestionnaire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Suivi facturation provisoire → finale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Optique/Dentaire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Devis + fréquence de renouvellement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Plafonds spécifiques (ex. optique 100 000 FCFA)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7  —  Tiers payant — deux circuits coexistent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300"/>
        <w:gridCol w:w="2500"/>
        <w:gridCol w:w="3200"/>
        <w:gridCol w:w="2000"/>
      </w:tblGrid>
      <w:tr>
        <w:tc>
          <w:tcPr>
            <w:tcW w:type="dxa" w:w="23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Circuit</w:t>
            </w:r>
          </w:p>
        </w:tc>
        <w:tc>
          <w:tcPr>
            <w:tcW w:type="dxa" w:w="25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Quand</w:t>
            </w:r>
          </w:p>
        </w:tc>
        <w:tc>
          <w:tcPr>
            <w:tcW w:type="dxa" w:w="3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crée la prise en charge</w:t>
            </w:r>
          </w:p>
        </w:tc>
        <w:tc>
          <w:tcPr>
            <w:tcW w:type="dxa" w:w="2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Calcul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Direct (ex. consultation)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Acte sans prescription requise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prestataire saisit l’acte → estimation immédiate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Taux/plafond du produit</w:t>
            </w:r>
          </w:p>
        </w:tc>
      </w:tr>
      <w:tr>
        <w:tc>
          <w:tcPr>
            <w:tcW w:type="dxa" w:w="23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Sur ordonnance (pharmacie, labo…)</w:t>
            </w:r>
          </w:p>
        </w:tc>
        <w:tc>
          <w:tcPr>
            <w:tcW w:type="dxa" w:w="25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Acte avec requiresPrescription</w:t>
            </w:r>
          </w:p>
        </w:tc>
        <w:tc>
          <w:tcPr>
            <w:tcW w:type="dxa" w:w="3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 délivrance crée automatiquement le Claim THIRDPARTY lié à l’ordonnance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Idem, mais filtré par la prescription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Circuit générique (legacy)  —  /prestataire/nouvelle → /provider/thirdparty/initiate + /confirm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Utilisé pour les consultations directes. Pour la pharmacie, ce circuit est désormais bloqué sans ordonnance : « Aucune prescription valide trouvée pour cette prestation » (400).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8  —  Espace Prestataire — vue d’ensemble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800"/>
      </w:tblGrid>
      <w:tr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Entrée de menu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Qui y a accès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Tableau de bord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Tous PROVIDER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KPIs : patients/jour, facturé, à recevoir, encaissé + activité récente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Vérifier un assuré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/prestataire/verifier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provider.verify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QR + n° assuré + n° contrat — plafonds temps réel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/prestataire/consultations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 + création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/prestataire/ordonnances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Liste + scan QR + détail + renouvellement + impression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/prestataire/delivrances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Scan ordonnance → délivrance + calcul TP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Nouvelle prise en charge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/prestataire/nouvelle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Circuit direct (consultation)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Prises en charge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/prestataire/prises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Historique THIRDPARTY avec facturation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/prestataire/paiements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À recevoir / encaissé / à facturer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Mon établissement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/prestataire/etablissement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 (admin)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Édition limitée (horaires, téléphone)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Personnel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/prestataire/personnel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Multi-comptes par établissement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de soins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/prestataire/dossiers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Agrège consultation→prescription→délivrance→facture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9  —  Espace Entreprise  (/entreprise)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Aucun accès médical détaillé — uniquement agrégats et administratif.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Options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Contrôles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Tableau de bord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Salariés couverts, contrats, échéances, sinistralité agrégée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Salariés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Ajout manuel + import CSV (rapport ligne par ligne, doublons)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Détection email/téléphone/identité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collectif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Souscription produit COMPANY + échéancier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Un seul contrat GROUP actif à la fois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de soins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Masqués — seul le gestionnaire assurance voit le médical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assertVisible lève « Accès restreint »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10  —  Espace Assureur / Gestionnaire &amp; Admin  (/admin)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Dashboard &amp; pilotage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Portefeuille (assurés, entreprises, contrats), production (cotisations, produits), prestations (consultations, délivrances), financier (engagé / pris en charge / payé), qualité (taux de rejet, anomalies).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Autorisations préalables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File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Action gestionnaire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Effet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(AUTH_REQUIRED, tiers payant)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Autoriser (→ AUTHORIZED, notif prestataire) / Demander infos / Refuser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prestataire peut confirmer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(même file via delivery)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pharmacien voit « Autorisée » puis confirme</w:t>
            </w:r>
          </w:p>
        </w:tc>
      </w:tr>
    </w:tbl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Contrôle factures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Le gestionnaire compare facture vs contrat/garantie/prescription/autorisation/plafonds. Alertes : « Facture 150 k mais autorisation 100 k » · « Acte sans prescription » · « Quantité dépassée ».</w:t>
      </w:r>
    </w:p>
    <w:p>
      <w:pPr>
        <w:pStyle w:val="Heading2"/>
        <w:spacing w:after="80" w:before="260"/>
      </w:pPr>
      <w:r>
        <w:rPr>
          <w:rFonts w:ascii="Cambria" w:cs="Cambria" w:eastAsia="Cambria" w:hAnsi="Cambria"/>
          <w:b/>
          <w:bCs/>
          <w:color w:val="1E293B"/>
          <w:sz w:val="24"/>
          <w:szCs w:val="24"/>
        </w:rPr>
        <w:t xml:space="preserve">Produits &amp; conventions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Chaque produit définit : garanties (taux, plafonds, franchises), règles bénéficiaires, carence, tarifs. Chaque Act/Medication a ses drapeaux requiresPrescription / requiresPriorAuth configurables par l’admin.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11  —  Dossier de soins — objet fédérateur (CareRecord)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Référence DOS-YYYY-… qui chaînone : CareRecord → Consultation → Prescription (→ lignes) → Delivery (→ lignes) → Claim (THIRDPARTY, prise en charge). Chaque création ajoute un CareRecordEvent (CONSULTATION_CREATED → PRESCRIPTION_CREATED → DELIVERY_CREATED → CLAIM_AUTHORIZED…).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Timeline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Accessible via GET /care-records/:id/timeline, filtrée par rôle (l’entreprise ne voit que les métadonnées non médicales). L’assuré y retrouve toute son histoire : consultation Dr X (motif, diagnostic) → ordonnance ORD-… (QR, validité) → délivrance DEL-… (produits, substitution) → montants (couvert / reste à charge) → facture.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Vérification d’identité : après scan QR, le prestataire voit la photo 120 px de l’assuré/ayant droit et doit valider “photo conforme” avant de saisir les actes — traçé dans CareRecordEvent PHOTO_VERIFIED.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Règles de visibilité (§28)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Acteur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Voit dans le dossier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Ne voit PAS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Assuré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 son dossier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Les dossiers d’autres patients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Médecin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Ses consultations + ses prescriptions + suivi délivrance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Dossiers d’autres établissements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+ lignes restantes + garanties/pharmacie nécessaires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Diagnostic complet, autres prescriptions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Assureur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Touts les dossiers (gestion)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 (ne modifie pas le médical)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Entreprise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Agrégat sinistralité uniquement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 détail médical individuel</w:t>
            </w:r>
          </w:p>
        </w:tc>
      </w:tr>
    </w:tbl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Sécurité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18"/>
          <w:szCs w:val="18"/>
        </w:rPr>
        <w:t xml:space="preserve">RBAC granulaire (12 clés, ex. provider.prescribe), chiffrement nationalIdEnc (AES-256-GCM), QR = jeton opaque, cloisonnement par établissement (user.providerId), audit complet (AuditLog + CareRecordEvent).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12  —  Notifications &amp; recherche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520"/>
        <w:gridCol w:w="3240"/>
        <w:gridCol w:w="3240"/>
      </w:tblGrid>
      <w:tr>
        <w:tc>
          <w:tcPr>
            <w:tcW w:type="dxa" w:w="252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Canal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Quand</w:t>
            </w:r>
          </w:p>
        </w:tc>
        <w:tc>
          <w:tcPr>
            <w:tcW w:type="dxa" w:w="324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Exemple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In-app (toujours)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Chaque événement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créée · Délivrance enregistrée · Autorisation accordée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E-mail (HTTP API)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Sujets configurables (NOTIFY_EMAIL_TOPICS)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Idem — via Brevo/SendGrid-like</w:t>
            </w:r>
          </w:p>
        </w:tc>
      </w:tr>
      <w:tr>
        <w:tc>
          <w:tcPr>
            <w:tcW w:type="dxa" w:w="252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SMS / WhatsApp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Sujets critiques (NOTIFY_SMS_TOPICS + WA_TOKEN)</w:t>
            </w:r>
          </w:p>
        </w:tc>
        <w:tc>
          <w:tcPr>
            <w:tcW w:type="dxa" w:w="324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Paiement confirmé · Contrat suspendu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Recherche globale par assuré / n° contrat / ordonnance / prise en charge / facture — résultats filtrés par permission.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13  —  Parcours complet de référence (§43) — scénario validé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Ce scénario est exécuté automatiquement à chaque seed et rejouable via l’API/Postman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1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1. Consultation — Jean consulte le Dr Kouassi (motif : fièvre, toux)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2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2. Prescription — 2 médicaments + 1 analyse (validité 30 j, QR ORD-…)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3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3. Pharmacie scanne le QR de l’ordonnance → vérifie patient, validité, lignes restantes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4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4. Délivrance partielle — 2 médicaments délivrés, analyse laissée pour le labo (statut PARTIALLY_EXECUTED)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5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5. Laboratoire délivre l’analyse restante → ordonnance EXECUTED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6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6. Dossier DOS-… alimenté : 3 événements (consultation, prescription, 2 délivrances)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93B"/>
          <w:sz w:val="18"/>
          <w:szCs w:val="18"/>
        </w:rPr>
        <w:t xml:space="preserve">Étape 7 —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7. Historique assuré : /care-records/mine + /prescriptions/mine + /consultations/mine affichent le dossier complet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Cas négatifs couverts (§44)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800"/>
        <w:gridCol w:w="2200"/>
        <w:gridCol w:w="4000"/>
      </w:tblGrid>
      <w:tr>
        <w:tc>
          <w:tcPr>
            <w:tcW w:type="dxa" w:w="2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Situation</w:t>
            </w:r>
          </w:p>
        </w:tc>
        <w:tc>
          <w:tcPr>
            <w:tcW w:type="dxa" w:w="22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Réponse système</w:t>
            </w:r>
          </w:p>
        </w:tc>
        <w:tc>
          <w:tcPr>
            <w:tcW w:type="dxa" w:w="4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Message utilisateur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Sans ordonnance (pharmacie)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 Bad Request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Aucune prescription valide trouvée pour cette prestation.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expirée (validUntil &lt; now)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 expirée (valide jusqu’au …)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Déjà entièrement exécutée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Cette ordonnance a déjà été entièrement exécutée.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Quantité &gt; reste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Quantité demandée (n) dépasse le reste disponible (m)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Pharmacie crée une ordonnance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403 Forbidden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Seul un prescripteur habilité peut créer une ordonnance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inactif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400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Contrat du patient inactif — délivrance impossible</w:t>
            </w:r>
          </w:p>
        </w:tc>
      </w:tr>
      <w:tr>
        <w:tc>
          <w:tcPr>
            <w:tcW w:type="dxa" w:w="2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Autorisation préalable manquante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Statut AUTH_REQUIRED → bloque la confirmation</w:t>
            </w:r>
          </w:p>
        </w:tc>
        <w:tc>
          <w:tcPr>
            <w:tcW w:type="dxa" w:w="4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En attente de validation du gestionnaire</w:t>
            </w:r>
          </w:p>
        </w:tc>
      </w:tr>
    </w:tbl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14  —  Grille de validation — à compléter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Cochez, corrigez ou commentez directement dans ce document (mode Révision). Chaque ligne devient une demande de modification priorisée.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1800"/>
        <w:gridCol w:w="3400"/>
        <w:gridCol w:w="2000"/>
        <w:gridCol w:w="1800"/>
      </w:tblGrid>
      <w:tr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Domaine</w:t>
            </w:r>
          </w:p>
        </w:tc>
        <w:tc>
          <w:tcPr>
            <w:tcW w:type="dxa" w:w="34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 de validation</w:t>
            </w:r>
          </w:p>
        </w:tc>
        <w:tc>
          <w:tcPr>
            <w:tcW w:type="dxa" w:w="20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Statut (OK / À corriger / À ajouter)</w:t>
            </w:r>
          </w:p>
        </w:tc>
        <w:tc>
          <w:tcPr>
            <w:tcW w:type="dxa" w:w="18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Commentaire</w:t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Parcours global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Le flux Assuré → Consultation → Ordonnance → Délivrance → Facturation est-il clair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Rôles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La distinction médecin / pharmacie / labo / hôpital est-elle suffisante ou faut-il des sous-rôles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Consultation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Champs motif/diagnostic/spécialité suffisants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Ordonnance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Validité 30 j, renouvellements, QR : paramètres adaptés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Délivrance partielle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Substitution avec note : processus conforme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Autorisation préalable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Seuil tiers payant 150 000 FCFA : montant correct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Catalogue actes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14 actes seedés : manques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Catalogue médicaments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8 spécialités seedées : compléter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Dossier de soins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Timeline compréhensible pour chaque rôle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Menu assuré (17 items)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Trop chargé ? Faut-il regrouper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Menu prestataire (12 items)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Ordre et intitulés pertinents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Canaux e-mail/SMS/WhatsApp : sujets corrects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PDF (certificat, attestation)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Mentions légales suffisantes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Sécurité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Chiffrement, QR opaque, cloisonnement : conforme à vos exigences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Photos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Portrait obligatoire sur carte + vérification visuelle prestataire : flux et mentions RGPD clairs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8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Hors-ligne</w:t>
            </w:r>
          </w:p>
        </w:tc>
        <w:tc>
          <w:tcPr>
            <w:tcW w:type="dxa" w:w="34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Mode dégradé souhaité en cas de connexion faible ?</w:t>
            </w:r>
          </w:p>
        </w:tc>
        <w:tc>
          <w:tcPr>
            <w:tcW w:type="dxa" w:w="20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8"/>
          <w:szCs w:val="18"/>
        </w:rPr>
        <w:t xml:space="preserve">Statut : laissez vide = à discuter en revue. Utilisez les commentaires Word (Insertion → Nouveau commentaire) pour pointer un passage précis.</w:t>
      </w:r>
    </w:p>
    <w:p>
      <w:pPr>
        <w:shd w:fill="F0FDFA" w:val="clear"/>
        <w:spacing w:before="300"/>
      </w:pPr>
      <w:r>
        <w:rPr>
          <w:rFonts w:ascii="Calibri" w:cs="Calibri" w:eastAsia="Calibri" w:hAnsi="Calibri"/>
          <w:i/>
          <w:iCs/>
          <w:color w:val="134E4A"/>
          <w:sz w:val="18"/>
          <w:szCs w:val="18"/>
        </w:rPr>
        <w:t xml:space="preserve">Prochaine étape proposée : revue de 60 minutes avec la direction métier et technique — nous parcourons ce guide page par page et figeons les ajustements pour le pilote.</w:t>
      </w:r>
    </w:p>
    <w:p>
      <w:pPr>
        <w:pStyle w:val="Heading1"/>
        <w:pBdr>
          <w:bottom w:val="single" w:color="0F766E" w:sz="2" w:space="4"/>
        </w:pBdr>
        <w:spacing w:after="120" w:before="360"/>
      </w:pPr>
      <w:r>
        <w:rPr>
          <w:rFonts w:ascii="Cambria" w:cs="Cambria" w:eastAsia="Cambria" w:hAnsi="Cambria"/>
          <w:b/>
          <w:bCs/>
          <w:color w:val="134E4A"/>
          <w:sz w:val="28"/>
          <w:szCs w:val="28"/>
        </w:rPr>
        <w:t xml:space="preserve">Annexe  —  Matrice des permissions (extrait)</w:t>
      </w:r>
    </w:p>
    <w:tbl>
      <w:tblPr>
        <w:tblW w:type="dxa" w:w="90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6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Permission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SUPER_ADMIN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Assurance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Support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Médecin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Pharmacie</w:t>
            </w:r>
          </w:p>
        </w:tc>
        <w:tc>
          <w:tcPr>
            <w:tcW w:type="dxa" w:w="1100"/>
            <w:shd w:fill="134E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Membre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provider.prescribe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provider.verify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provider.thirdparty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provider.staff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 (admin étab.)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 (admin étab.)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products.manage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600"/>
            <w:shd w:fill="F8FAFC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claims.decide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✓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dxa" w:w="1100"/>
            <w:shd w:fill="FFFFFF" w:val="clear"/>
            <w:vAlign w:val="center"/>
          </w:tcPr>
          <w:p>
            <w:r>
              <w:rPr>
                <w:rFonts w:ascii="Calibri" w:cs="Calibri" w:eastAsia="Calibri" w:hAnsi="Calibri"/>
                <w:color w:val="1E293B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La matrice complète (12 clés) est éditable dans /admin/roles sans redéploiement.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4"/>
        <w:szCs w:val="14"/>
      </w:rPr>
      <w:t xml:space="preserve">  —  SantéPlus Bénin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  <w:jc w:val="right"/>
    </w:pPr>
    <w:r>
      <w:rPr>
        <w:rFonts w:ascii="Calibri" w:cs="Calibri" w:eastAsia="Calibri" w:hAnsi="Calibri"/>
        <w:color w:val="64748B"/>
        <w:sz w:val="14"/>
        <w:szCs w:val="14"/>
      </w:rPr>
      <w:t xml:space="preserve">SantéPlus Bénin  •  Guide des interfaces &amp; procédures  • 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mbria" w:cs="Cambria" w:eastAsia="Cambria" w:hAnsi="Cambria"/>
      <w:color w:val="134E4A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color w:val="1E293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color w:val="0F766E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/>
    </w:pPr>
    <w:rPr>
      <w:rFonts w:ascii="Calibri" w:cs="Calibri" w:eastAsia="Calibri" w:hAnsi="Calibri"/>
      <w:color w:val="1E293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2026-08-29T22:23:24.539Z</dcterms:created>
  <dcterms:modified xsi:type="dcterms:W3CDTF">2026-08-29T22:23:24.541Z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