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28D" w14:textId="77531EA0" w:rsidR="00794810" w:rsidRDefault="00794810" w:rsidP="00794810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AES EDI Post-mortem JIRA Issue (AESEDI-53447)</w:t>
      </w:r>
    </w:p>
    <w:p w14:paraId="0D4C82BD" w14:textId="1843DD66" w:rsidR="00794810" w:rsidRPr="00794810" w:rsidRDefault="00794810" w:rsidP="00794810">
      <w:r w:rsidRPr="00794810">
        <w:rPr>
          <w:b/>
          <w:bCs/>
        </w:rPr>
        <w:t>Date</w:t>
      </w:r>
      <w:r w:rsidRPr="00794810">
        <w:t>: 20</w:t>
      </w:r>
      <w:r>
        <w:t>20</w:t>
      </w:r>
      <w:r w:rsidRPr="00794810">
        <w:t>-</w:t>
      </w:r>
      <w:r>
        <w:t>07</w:t>
      </w:r>
      <w:r w:rsidRPr="00794810">
        <w:t>-21</w:t>
      </w:r>
    </w:p>
    <w:p w14:paraId="4B4047A1" w14:textId="4BCA2B2D" w:rsidR="00794810" w:rsidRPr="00794810" w:rsidRDefault="00794810" w:rsidP="00794810">
      <w:r w:rsidRPr="00794810">
        <w:rPr>
          <w:b/>
          <w:bCs/>
        </w:rPr>
        <w:t>Authors</w:t>
      </w:r>
      <w:r w:rsidRPr="00794810">
        <w:t xml:space="preserve">: </w:t>
      </w:r>
      <w:r>
        <w:t>Tochukwu</w:t>
      </w:r>
      <w:r w:rsidR="00D11024">
        <w:t>, Jennifer, and Ops Team</w:t>
      </w:r>
    </w:p>
    <w:p w14:paraId="7C08C373" w14:textId="097D7AEF" w:rsidR="00794810" w:rsidRPr="00794810" w:rsidRDefault="00794810" w:rsidP="00794810">
      <w:r w:rsidRPr="00794810">
        <w:rPr>
          <w:b/>
          <w:bCs/>
        </w:rPr>
        <w:t>Status</w:t>
      </w:r>
      <w:r w:rsidRPr="00794810">
        <w:t xml:space="preserve">: Complete, </w:t>
      </w:r>
      <w:r w:rsidR="00AB2A1C">
        <w:t>A</w:t>
      </w:r>
      <w:r w:rsidRPr="00794810">
        <w:t>ction items in progress</w:t>
      </w:r>
    </w:p>
    <w:p w14:paraId="773F1C6B" w14:textId="4B7297B5" w:rsidR="00794810" w:rsidRPr="00794810" w:rsidRDefault="00794810" w:rsidP="00794810">
      <w:r w:rsidRPr="00794810">
        <w:rPr>
          <w:b/>
          <w:bCs/>
        </w:rPr>
        <w:t>Summary</w:t>
      </w:r>
      <w:r w:rsidRPr="00794810">
        <w:t xml:space="preserve">: </w:t>
      </w:r>
      <w:r w:rsidR="00AB2A1C" w:rsidRPr="00AB2A1C">
        <w:t>The customer data was not sent from AES ED</w:t>
      </w:r>
      <w:r w:rsidR="00AB2A1C">
        <w:t>I, though</w:t>
      </w:r>
      <w:r w:rsidR="00AB2A1C" w:rsidRPr="00AB2A1C">
        <w:t xml:space="preserve"> the file with the data was sent however, it did not get processed due to an issue with the AES CIS service.</w:t>
      </w:r>
    </w:p>
    <w:p w14:paraId="4B3228A3" w14:textId="0989A4C1" w:rsidR="00794810" w:rsidRPr="00794810" w:rsidRDefault="00794810" w:rsidP="00794810">
      <w:r w:rsidRPr="00794810">
        <w:rPr>
          <w:b/>
          <w:bCs/>
        </w:rPr>
        <w:t>Impact</w:t>
      </w:r>
      <w:r w:rsidRPr="00794810">
        <w:t>:</w:t>
      </w:r>
      <w:r w:rsidR="00AB2A1C">
        <w:t xml:space="preserve"> About</w:t>
      </w:r>
      <w:r w:rsidR="00AB2A1C" w:rsidRPr="00AB2A1C">
        <w:t xml:space="preserve"> 486,000 </w:t>
      </w:r>
      <w:r w:rsidR="00AB2A1C">
        <w:t xml:space="preserve">customer </w:t>
      </w:r>
      <w:r w:rsidR="00AB2A1C" w:rsidRPr="00AB2A1C">
        <w:t xml:space="preserve">records were affected </w:t>
      </w:r>
      <w:r w:rsidR="002C6343" w:rsidRPr="00AB2A1C">
        <w:t>and</w:t>
      </w:r>
      <w:r w:rsidR="00AB2A1C">
        <w:t xml:space="preserve"> </w:t>
      </w:r>
      <w:r w:rsidR="00AB2A1C" w:rsidRPr="00AB2A1C">
        <w:t>EDI to CIS monitoring service</w:t>
      </w:r>
      <w:r w:rsidR="002C6343">
        <w:t xml:space="preserve"> was also affected</w:t>
      </w:r>
      <w:r w:rsidR="00AB2A1C" w:rsidRPr="00AB2A1C">
        <w:t>.</w:t>
      </w:r>
    </w:p>
    <w:p w14:paraId="5E4DC11E" w14:textId="6674CA02" w:rsidR="00794810" w:rsidRPr="00794810" w:rsidRDefault="00794810" w:rsidP="00794810">
      <w:r w:rsidRPr="00794810">
        <w:rPr>
          <w:b/>
          <w:bCs/>
        </w:rPr>
        <w:t>Root Causes</w:t>
      </w:r>
      <w:r w:rsidRPr="00794810">
        <w:t>:</w:t>
      </w:r>
      <w:r w:rsidR="002C6343">
        <w:rPr>
          <w:vertAlign w:val="superscript"/>
        </w:rPr>
        <w:t xml:space="preserve"> </w:t>
      </w:r>
      <w:r w:rsidRPr="00794810">
        <w:t> </w:t>
      </w:r>
      <w:r w:rsidR="00105017" w:rsidRPr="00105017">
        <w:t>S</w:t>
      </w:r>
      <w:r w:rsidR="00D11024">
        <w:t>imultaneously sending</w:t>
      </w:r>
      <w:r w:rsidR="00105017" w:rsidRPr="00105017">
        <w:t xml:space="preserve"> file</w:t>
      </w:r>
      <w:r w:rsidR="00D11024">
        <w:t>s with large records</w:t>
      </w:r>
      <w:r w:rsidR="00105017">
        <w:t xml:space="preserve"> </w:t>
      </w:r>
      <w:r w:rsidR="00105017" w:rsidRPr="00105017">
        <w:t>caused a wreck in the data processing</w:t>
      </w:r>
      <w:r w:rsidR="00105017">
        <w:t>.</w:t>
      </w:r>
    </w:p>
    <w:p w14:paraId="67F675CF" w14:textId="1423E10A" w:rsidR="00794810" w:rsidRPr="00794810" w:rsidRDefault="00794810" w:rsidP="00794810">
      <w:r w:rsidRPr="00794810">
        <w:rPr>
          <w:b/>
          <w:bCs/>
        </w:rPr>
        <w:t>Trigger</w:t>
      </w:r>
      <w:r w:rsidRPr="00794810">
        <w:t xml:space="preserve">: </w:t>
      </w:r>
      <w:r w:rsidR="00094475">
        <w:t>Too m</w:t>
      </w:r>
      <w:r w:rsidR="00D11024" w:rsidRPr="00D11024">
        <w:t>any</w:t>
      </w:r>
      <w:r w:rsidR="00D11024" w:rsidRPr="00D11024">
        <w:t xml:space="preserve"> files were not processed</w:t>
      </w:r>
      <w:r w:rsidRPr="00794810">
        <w:t>.</w:t>
      </w:r>
    </w:p>
    <w:p w14:paraId="75128533" w14:textId="1BB5A09F" w:rsidR="00794810" w:rsidRPr="00794810" w:rsidRDefault="00794810" w:rsidP="00794810">
      <w:r w:rsidRPr="00794810">
        <w:rPr>
          <w:b/>
          <w:bCs/>
        </w:rPr>
        <w:t>Resolution</w:t>
      </w:r>
      <w:r w:rsidRPr="00794810">
        <w:t xml:space="preserve">: </w:t>
      </w:r>
      <w:r w:rsidR="00D11024" w:rsidRPr="00D11024">
        <w:t>Re</w:t>
      </w:r>
      <w:r w:rsidR="00D11024">
        <w:t>freshing</w:t>
      </w:r>
      <w:r w:rsidR="00D11024" w:rsidRPr="00D11024">
        <w:t xml:space="preserve"> the </w:t>
      </w:r>
      <w:r w:rsidR="00D11024" w:rsidRPr="00D11024">
        <w:rPr>
          <w:i/>
          <w:iCs/>
        </w:rPr>
        <w:t>AES CIS</w:t>
      </w:r>
      <w:r w:rsidR="00D11024" w:rsidRPr="00D11024">
        <w:t xml:space="preserve"> monitoring service allowed </w:t>
      </w:r>
      <w:r w:rsidR="00D11024">
        <w:t>us</w:t>
      </w:r>
      <w:r w:rsidR="00D11024" w:rsidRPr="00D11024">
        <w:t xml:space="preserve"> to spot the missed records that were not discovered automatically</w:t>
      </w:r>
      <w:r w:rsidR="00077BE0">
        <w:t>, so the file was resent.</w:t>
      </w:r>
    </w:p>
    <w:p w14:paraId="628CF128" w14:textId="0CF9C2E9" w:rsidR="00794810" w:rsidRPr="00077BE0" w:rsidRDefault="00794810" w:rsidP="00794810">
      <w:pPr>
        <w:rPr>
          <w:rFonts w:cstheme="minorHAnsi"/>
        </w:rPr>
      </w:pPr>
      <w:r w:rsidRPr="00794810">
        <w:rPr>
          <w:b/>
          <w:bCs/>
        </w:rPr>
        <w:t>Detection</w:t>
      </w:r>
      <w:r w:rsidRPr="00794810">
        <w:t xml:space="preserve">: </w:t>
      </w:r>
      <w:r w:rsidR="00D11024" w:rsidRPr="00077BE0">
        <w:rPr>
          <w:rFonts w:cstheme="minorHAnsi"/>
          <w:color w:val="24292E"/>
          <w:shd w:val="clear" w:color="auto" w:fill="FFFFFF"/>
        </w:rPr>
        <w:t>Jira ticket created by a customer alerted us</w:t>
      </w:r>
      <w:r w:rsidR="00D11024" w:rsidRPr="00077BE0">
        <w:rPr>
          <w:rFonts w:cstheme="minorHAnsi"/>
          <w:color w:val="24292E"/>
          <w:shd w:val="clear" w:color="auto" w:fill="FFFFFF"/>
        </w:rPr>
        <w:t>. </w:t>
      </w:r>
      <w:r w:rsidR="00D11024" w:rsidRPr="00077BE0">
        <w:rPr>
          <w:rStyle w:val="Emphasis"/>
          <w:rFonts w:cstheme="minorHAnsi"/>
          <w:color w:val="24292E"/>
          <w:shd w:val="clear" w:color="auto" w:fill="FFFFFF"/>
        </w:rPr>
        <w:t>Please refer JIRA Issue: (AESEDI-53447)</w:t>
      </w:r>
      <w:bookmarkStart w:id="0" w:name="_GoBack"/>
      <w:bookmarkEnd w:id="0"/>
    </w:p>
    <w:p w14:paraId="540C80A5" w14:textId="18CE0186" w:rsidR="00794810" w:rsidRPr="00794810" w:rsidRDefault="00794810" w:rsidP="00794810">
      <w:r w:rsidRPr="00794810">
        <w:rPr>
          <w:b/>
          <w:bCs/>
        </w:rPr>
        <w:t>Action Items</w:t>
      </w:r>
      <w:r w:rsidRPr="00794810">
        <w:t>:</w:t>
      </w:r>
      <w:r w:rsidR="00077BE0" w:rsidRPr="00794810">
        <w:t xml:space="preserve"> </w:t>
      </w:r>
    </w:p>
    <w:tbl>
      <w:tblPr>
        <w:tblW w:w="141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2620"/>
        <w:gridCol w:w="3094"/>
        <w:gridCol w:w="4478"/>
      </w:tblGrid>
      <w:tr w:rsidR="00794810" w:rsidRPr="00794810" w14:paraId="2C871DCA" w14:textId="77777777" w:rsidTr="00794810">
        <w:trPr>
          <w:tblHeader/>
        </w:trPr>
        <w:tc>
          <w:tcPr>
            <w:tcW w:w="3911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EB0101B" w14:textId="77777777" w:rsidR="00794810" w:rsidRPr="00794810" w:rsidRDefault="00794810" w:rsidP="00794810">
            <w:pPr>
              <w:rPr>
                <w:b/>
                <w:bCs/>
              </w:rPr>
            </w:pPr>
            <w:r w:rsidRPr="00794810">
              <w:rPr>
                <w:b/>
                <w:bCs/>
              </w:rPr>
              <w:t>Action 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366D7AA" w14:textId="77777777" w:rsidR="00794810" w:rsidRPr="00794810" w:rsidRDefault="00794810" w:rsidP="00794810">
            <w:pPr>
              <w:rPr>
                <w:b/>
                <w:bCs/>
              </w:rPr>
            </w:pPr>
            <w:r w:rsidRPr="00794810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B6C7856" w14:textId="77777777" w:rsidR="00794810" w:rsidRPr="00794810" w:rsidRDefault="00794810" w:rsidP="00794810">
            <w:pPr>
              <w:rPr>
                <w:b/>
                <w:bCs/>
              </w:rPr>
            </w:pPr>
            <w:r w:rsidRPr="00794810">
              <w:rPr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6B516470" w14:textId="77777777" w:rsidR="00794810" w:rsidRPr="00794810" w:rsidRDefault="00794810" w:rsidP="00794810">
            <w:pPr>
              <w:rPr>
                <w:b/>
                <w:bCs/>
              </w:rPr>
            </w:pPr>
            <w:r w:rsidRPr="00794810">
              <w:rPr>
                <w:b/>
                <w:bCs/>
              </w:rPr>
              <w:t>Bug</w:t>
            </w:r>
          </w:p>
        </w:tc>
      </w:tr>
      <w:tr w:rsidR="00794810" w:rsidRPr="00794810" w14:paraId="420D1E54" w14:textId="77777777" w:rsidTr="00794810"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568EA706" w14:textId="67A7BE7A" w:rsidR="00794810" w:rsidRPr="00794810" w:rsidRDefault="00077BE0" w:rsidP="00794810">
            <w:r w:rsidRPr="00077BE0">
              <w:t xml:space="preserve">Monitor the data </w:t>
            </w:r>
            <w:proofErr w:type="spellStart"/>
            <w:r w:rsidRPr="00077BE0">
              <w:t>ingesters</w:t>
            </w:r>
            <w:proofErr w:type="spellEnd"/>
            <w:r w:rsidRPr="00077BE0">
              <w:t xml:space="preserve"> and processors (ETL)</w:t>
            </w:r>
            <w:r>
              <w:t xml:space="preserve"> at the EDI CIS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39AA6673" w14:textId="2D0C35F5" w:rsidR="00794810" w:rsidRPr="00794810" w:rsidRDefault="00094475" w:rsidP="00794810">
            <w:r>
              <w:t>Prevent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59291860" w14:textId="327D4773" w:rsidR="00794810" w:rsidRPr="00794810" w:rsidRDefault="00077BE0" w:rsidP="00794810">
            <w:r>
              <w:t>Tochukwu</w:t>
            </w:r>
          </w:p>
        </w:tc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18990979" w14:textId="41978650" w:rsidR="00794810" w:rsidRPr="00794810" w:rsidRDefault="00094475" w:rsidP="00794810">
            <w:r w:rsidRPr="00094475">
              <w:t>(Jira Issue No: AESCIS-</w:t>
            </w:r>
            <w:proofErr w:type="gramStart"/>
            <w:r w:rsidRPr="00094475">
              <w:t>38263)</w:t>
            </w:r>
            <w:r w:rsidRPr="00094475">
              <w:rPr>
                <w:b/>
                <w:bCs/>
              </w:rPr>
              <w:t>T</w:t>
            </w:r>
            <w:r>
              <w:rPr>
                <w:b/>
                <w:bCs/>
              </w:rPr>
              <w:t>ODO</w:t>
            </w:r>
            <w:proofErr w:type="gramEnd"/>
          </w:p>
        </w:tc>
      </w:tr>
      <w:tr w:rsidR="00794810" w:rsidRPr="00794810" w14:paraId="7E1E88E6" w14:textId="77777777" w:rsidTr="00794810">
        <w:tc>
          <w:tcPr>
            <w:tcW w:w="39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0C515F46" w14:textId="1FF93CB0" w:rsidR="00794810" w:rsidRPr="00794810" w:rsidRDefault="00094475" w:rsidP="00794810">
            <w:r w:rsidRPr="00094475">
              <w:t xml:space="preserve">Writing of monitoring policy to detect </w:t>
            </w:r>
            <w:r>
              <w:t>missing records at real time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28C0C358" w14:textId="4120415A" w:rsidR="00794810" w:rsidRPr="00794810" w:rsidRDefault="00094475" w:rsidP="00794810">
            <w:r w:rsidRPr="00794810">
              <w:t>P</w:t>
            </w:r>
            <w:r w:rsidR="00794810" w:rsidRPr="00794810">
              <w:t>revent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0612C251" w14:textId="2C08F59B" w:rsidR="00794810" w:rsidRPr="00794810" w:rsidRDefault="00094475" w:rsidP="00794810">
            <w:r>
              <w:t>Jennifer</w:t>
            </w:r>
          </w:p>
        </w:tc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0" w:type="dxa"/>
              <w:bottom w:w="300" w:type="dxa"/>
              <w:right w:w="150" w:type="dxa"/>
            </w:tcMar>
            <w:hideMark/>
          </w:tcPr>
          <w:p w14:paraId="18B54B82" w14:textId="31D674D1" w:rsidR="00794810" w:rsidRPr="00794810" w:rsidRDefault="00094475" w:rsidP="00794810">
            <w:r>
              <w:t>n/a</w:t>
            </w:r>
            <w:r w:rsidRPr="00094475">
              <w:rPr>
                <w:b/>
              </w:rPr>
              <w:t xml:space="preserve"> DONE</w:t>
            </w:r>
          </w:p>
        </w:tc>
      </w:tr>
    </w:tbl>
    <w:p w14:paraId="3CBD27FC" w14:textId="77777777" w:rsidR="00794810" w:rsidRPr="0045479E" w:rsidRDefault="00794810" w:rsidP="00794810">
      <w:pPr>
        <w:rPr>
          <w:b/>
        </w:rPr>
      </w:pPr>
      <w:r w:rsidRPr="0045479E">
        <w:rPr>
          <w:b/>
        </w:rPr>
        <w:t>Lessons Learned</w:t>
      </w:r>
    </w:p>
    <w:p w14:paraId="3FB3C697" w14:textId="77777777" w:rsidR="00794810" w:rsidRPr="0045479E" w:rsidRDefault="00794810" w:rsidP="00794810">
      <w:pPr>
        <w:rPr>
          <w:i/>
        </w:rPr>
      </w:pPr>
      <w:r w:rsidRPr="0045479E">
        <w:rPr>
          <w:bCs/>
          <w:i/>
        </w:rPr>
        <w:t>What went well</w:t>
      </w:r>
    </w:p>
    <w:p w14:paraId="6ED652BD" w14:textId="7A53B313" w:rsidR="00794810" w:rsidRPr="00794810" w:rsidRDefault="00094475" w:rsidP="00794810">
      <w:pPr>
        <w:numPr>
          <w:ilvl w:val="0"/>
          <w:numId w:val="6"/>
        </w:numPr>
      </w:pPr>
      <w:r>
        <w:t xml:space="preserve">Quick response to JIRA ticket alerted us </w:t>
      </w:r>
    </w:p>
    <w:p w14:paraId="07AEF8BF" w14:textId="77777777" w:rsidR="00794810" w:rsidRPr="0045479E" w:rsidRDefault="00794810" w:rsidP="00794810">
      <w:pPr>
        <w:rPr>
          <w:i/>
        </w:rPr>
      </w:pPr>
      <w:r w:rsidRPr="0045479E">
        <w:rPr>
          <w:bCs/>
          <w:i/>
        </w:rPr>
        <w:t>What went wrong</w:t>
      </w:r>
    </w:p>
    <w:p w14:paraId="5E896B89" w14:textId="43601F8D" w:rsidR="00794810" w:rsidRPr="00794810" w:rsidRDefault="00094475" w:rsidP="00794810">
      <w:pPr>
        <w:numPr>
          <w:ilvl w:val="0"/>
          <w:numId w:val="7"/>
        </w:numPr>
      </w:pPr>
      <w:r>
        <w:t>Lack of monitoring on the AES CIS service would have notified us on time</w:t>
      </w:r>
    </w:p>
    <w:p w14:paraId="58EF50CB" w14:textId="53AE9295" w:rsidR="00794810" w:rsidRPr="00794810" w:rsidRDefault="00094475" w:rsidP="00794810">
      <w:pPr>
        <w:numPr>
          <w:ilvl w:val="0"/>
          <w:numId w:val="7"/>
        </w:numPr>
      </w:pPr>
      <w:r>
        <w:t xml:space="preserve">Lack of monitoring </w:t>
      </w:r>
      <w:r w:rsidR="0045479E">
        <w:t xml:space="preserve">and alerting system </w:t>
      </w:r>
      <w:r>
        <w:t>to determine when there is a discrepancy in records</w:t>
      </w:r>
      <w:r w:rsidR="0045479E">
        <w:t xml:space="preserve"> </w:t>
      </w:r>
    </w:p>
    <w:p w14:paraId="6FFB5668" w14:textId="438789CC" w:rsidR="00794810" w:rsidRPr="0045479E" w:rsidRDefault="00794810" w:rsidP="00794810">
      <w:pPr>
        <w:rPr>
          <w:i/>
        </w:rPr>
      </w:pPr>
      <w:r w:rsidRPr="0045479E">
        <w:rPr>
          <w:bCs/>
          <w:i/>
        </w:rPr>
        <w:t>Where we got lucky</w:t>
      </w:r>
    </w:p>
    <w:p w14:paraId="0DF01145" w14:textId="77777777" w:rsidR="0045479E" w:rsidRDefault="0045479E" w:rsidP="00794810">
      <w:pPr>
        <w:numPr>
          <w:ilvl w:val="0"/>
          <w:numId w:val="8"/>
        </w:numPr>
      </w:pPr>
      <w:r>
        <w:t>A customer JIRA ticket alerted us.</w:t>
      </w:r>
    </w:p>
    <w:p w14:paraId="70E4331B" w14:textId="6B3A3DA9" w:rsidR="00794810" w:rsidRPr="0045479E" w:rsidRDefault="00794810" w:rsidP="0045479E">
      <w:pPr>
        <w:rPr>
          <w:b/>
        </w:rPr>
      </w:pPr>
      <w:r w:rsidRPr="0045479E">
        <w:rPr>
          <w:b/>
        </w:rPr>
        <w:t>Timeline</w:t>
      </w:r>
    </w:p>
    <w:p w14:paraId="7D89890B" w14:textId="0499F227" w:rsidR="00794810" w:rsidRPr="00794810" w:rsidRDefault="00794810" w:rsidP="00794810">
      <w:r w:rsidRPr="00794810">
        <w:t>20</w:t>
      </w:r>
      <w:r w:rsidR="0045479E">
        <w:t>20</w:t>
      </w:r>
      <w:r w:rsidRPr="00794810">
        <w:t>-</w:t>
      </w:r>
      <w:r w:rsidR="0045479E">
        <w:t>07</w:t>
      </w:r>
      <w:r w:rsidRPr="00794810">
        <w:t>-</w:t>
      </w:r>
      <w:r w:rsidR="0045479E">
        <w:t>18</w:t>
      </w:r>
      <w:r w:rsidRPr="00794810">
        <w:t> </w:t>
      </w:r>
      <w:r w:rsidRPr="00794810">
        <w:rPr>
          <w:b/>
          <w:bCs/>
        </w:rPr>
        <w:t>(all times UTC)</w:t>
      </w:r>
    </w:p>
    <w:p w14:paraId="205B5D1D" w14:textId="384AA5D0" w:rsidR="00794810" w:rsidRPr="00794810" w:rsidRDefault="0045479E" w:rsidP="00794810">
      <w:pPr>
        <w:numPr>
          <w:ilvl w:val="0"/>
          <w:numId w:val="9"/>
        </w:numPr>
      </w:pPr>
      <w:r>
        <w:t xml:space="preserve">11:56 AM </w:t>
      </w:r>
      <w:r w:rsidRPr="0045479E">
        <w:t>Discovering of the missing files</w:t>
      </w:r>
    </w:p>
    <w:p w14:paraId="6C0FED96" w14:textId="74F5AB82" w:rsidR="00794810" w:rsidRPr="00794810" w:rsidRDefault="00794810" w:rsidP="00794810">
      <w:pPr>
        <w:numPr>
          <w:ilvl w:val="0"/>
          <w:numId w:val="9"/>
        </w:numPr>
      </w:pPr>
      <w:r w:rsidRPr="00794810">
        <w:t>1</w:t>
      </w:r>
      <w:r w:rsidR="0045479E">
        <w:t xml:space="preserve">2:30 PM </w:t>
      </w:r>
      <w:r w:rsidR="0045479E" w:rsidRPr="0045479E">
        <w:t>Restarting of the AES CIS monitoring</w:t>
      </w:r>
      <w:r w:rsidR="0045479E">
        <w:t xml:space="preserve"> service</w:t>
      </w:r>
    </w:p>
    <w:p w14:paraId="3A1A7B58" w14:textId="2D3BD9CD" w:rsidR="00794810" w:rsidRPr="00794810" w:rsidRDefault="00794810" w:rsidP="00794810">
      <w:pPr>
        <w:numPr>
          <w:ilvl w:val="0"/>
          <w:numId w:val="9"/>
        </w:numPr>
      </w:pPr>
      <w:r w:rsidRPr="00794810">
        <w:t>1</w:t>
      </w:r>
      <w:r w:rsidR="0045479E">
        <w:t xml:space="preserve">2:35 PM </w:t>
      </w:r>
      <w:r w:rsidR="0045479E" w:rsidRPr="0045479E">
        <w:t>Start</w:t>
      </w:r>
      <w:r w:rsidR="0045479E">
        <w:t xml:space="preserve">ed the </w:t>
      </w:r>
      <w:r w:rsidR="0045479E" w:rsidRPr="0045479E">
        <w:t>processing of the records files</w:t>
      </w:r>
    </w:p>
    <w:p w14:paraId="40313F20" w14:textId="51C35CF6" w:rsidR="00105017" w:rsidRPr="00794810" w:rsidRDefault="0045479E" w:rsidP="00794810">
      <w:pPr>
        <w:numPr>
          <w:ilvl w:val="0"/>
          <w:numId w:val="9"/>
        </w:numPr>
      </w:pPr>
      <w:r>
        <w:t xml:space="preserve">01:00 PM </w:t>
      </w:r>
      <w:r w:rsidRPr="0045479E">
        <w:t>Completion of the processing of all the 486,000 records files</w:t>
      </w:r>
    </w:p>
    <w:sectPr w:rsidR="00105017" w:rsidRPr="0079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38B"/>
    <w:multiLevelType w:val="multilevel"/>
    <w:tmpl w:val="130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0520"/>
    <w:multiLevelType w:val="multilevel"/>
    <w:tmpl w:val="96C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626C0"/>
    <w:multiLevelType w:val="multilevel"/>
    <w:tmpl w:val="AB54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62415"/>
    <w:multiLevelType w:val="multilevel"/>
    <w:tmpl w:val="EF8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44A2"/>
    <w:multiLevelType w:val="multilevel"/>
    <w:tmpl w:val="900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626AC"/>
    <w:multiLevelType w:val="multilevel"/>
    <w:tmpl w:val="B62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70E8F"/>
    <w:multiLevelType w:val="multilevel"/>
    <w:tmpl w:val="6BA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81B3C"/>
    <w:multiLevelType w:val="multilevel"/>
    <w:tmpl w:val="155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E6C17"/>
    <w:multiLevelType w:val="multilevel"/>
    <w:tmpl w:val="DD4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D5C7C"/>
    <w:multiLevelType w:val="multilevel"/>
    <w:tmpl w:val="AB3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10"/>
    <w:rsid w:val="00077BE0"/>
    <w:rsid w:val="00094475"/>
    <w:rsid w:val="00105017"/>
    <w:rsid w:val="002C6343"/>
    <w:rsid w:val="00383FE5"/>
    <w:rsid w:val="0045479E"/>
    <w:rsid w:val="00794810"/>
    <w:rsid w:val="00AB2A1C"/>
    <w:rsid w:val="00D11024"/>
    <w:rsid w:val="00D22543"/>
    <w:rsid w:val="00E5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0DD0"/>
  <w15:chartTrackingRefBased/>
  <w15:docId w15:val="{6EFB4BD6-9761-4015-B343-DCF20608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94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9481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481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48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48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4810"/>
    <w:rPr>
      <w:rFonts w:ascii="Courier New" w:eastAsia="Times New Roman" w:hAnsi="Courier New" w:cs="Courier New"/>
      <w:sz w:val="20"/>
      <w:szCs w:val="20"/>
    </w:rPr>
  </w:style>
  <w:style w:type="character" w:customStyle="1" w:styleId="keep-together">
    <w:name w:val="keep-together"/>
    <w:basedOn w:val="DefaultParagraphFont"/>
    <w:rsid w:val="00794810"/>
  </w:style>
  <w:style w:type="character" w:styleId="UnresolvedMention">
    <w:name w:val="Unresolved Mention"/>
    <w:basedOn w:val="DefaultParagraphFont"/>
    <w:uiPriority w:val="99"/>
    <w:semiHidden/>
    <w:unhideWhenUsed/>
    <w:rsid w:val="0079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Nwoko</dc:creator>
  <cp:keywords/>
  <dc:description/>
  <cp:lastModifiedBy>Tochukwu Nwoko</cp:lastModifiedBy>
  <cp:revision>1</cp:revision>
  <dcterms:created xsi:type="dcterms:W3CDTF">2020-07-22T15:30:00Z</dcterms:created>
  <dcterms:modified xsi:type="dcterms:W3CDTF">2020-07-22T19:55:00Z</dcterms:modified>
</cp:coreProperties>
</file>