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1472" w14:textId="238EA969" w:rsidR="00040000" w:rsidRDefault="00040000"/>
    <w:p w14:paraId="3305F3CB" w14:textId="066673A3" w:rsidR="00104393" w:rsidRDefault="00104393"/>
    <w:p w14:paraId="7275EF0E" w14:textId="77777777" w:rsidR="00104393" w:rsidRDefault="00104393" w:rsidP="00104393">
      <w:pPr>
        <w:pStyle w:val="1"/>
      </w:pPr>
      <w:r>
        <w:rPr>
          <w:rFonts w:hint="eastAsia"/>
        </w:rPr>
        <w:t>煤炭</w:t>
      </w:r>
    </w:p>
    <w:p w14:paraId="3160D703" w14:textId="77777777" w:rsidR="00104393" w:rsidRDefault="00104393" w:rsidP="00104393">
      <w:pPr>
        <w:widowControl/>
        <w:spacing w:line="27" w:lineRule="atLeas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107C1BE7" w14:textId="44AF9F21" w:rsidR="00104393" w:rsidRDefault="00104393" w:rsidP="008E42D5">
      <w:pPr>
        <w:widowControl/>
        <w:spacing w:line="27" w:lineRule="atLeast"/>
        <w:jc w:val="left"/>
      </w:pPr>
      <w:r>
        <w:rPr>
          <w:rFonts w:ascii="宋体" w:eastAsia="宋体" w:hAnsi="宋体" w:cs="宋体" w:hint="eastAsia"/>
          <w:color w:val="33353C"/>
          <w:sz w:val="27"/>
          <w:szCs w:val="27"/>
        </w:rPr>
        <w:t>当然最猛的当然要数煤炭股了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color w:val="33353C"/>
          <w:sz w:val="27"/>
          <w:szCs w:val="27"/>
        </w:rPr>
        <w:t>兖煤</w:t>
      </w:r>
      <w:r>
        <w:rPr>
          <w:rFonts w:ascii="Helvetica" w:eastAsia="Helvetica" w:hAnsi="Helvetica" w:cs="Helvetica"/>
          <w:color w:val="33353C"/>
          <w:sz w:val="27"/>
          <w:szCs w:val="27"/>
        </w:rPr>
        <w:t>H</w:t>
      </w:r>
      <w:r>
        <w:rPr>
          <w:rFonts w:ascii="宋体" w:eastAsia="宋体" w:hAnsi="宋体" w:cs="宋体" w:hint="eastAsia"/>
          <w:color w:val="33353C"/>
          <w:sz w:val="27"/>
          <w:szCs w:val="27"/>
        </w:rPr>
        <w:t>一周就上涨了</w:t>
      </w:r>
      <w:r>
        <w:rPr>
          <w:rFonts w:ascii="Helvetica" w:eastAsia="Helvetica" w:hAnsi="Helvetica" w:cs="Helvetica"/>
          <w:color w:val="33353C"/>
          <w:sz w:val="27"/>
          <w:szCs w:val="27"/>
        </w:rPr>
        <w:t>18.6%</w:t>
      </w:r>
      <w:r>
        <w:rPr>
          <w:rFonts w:ascii="宋体" w:eastAsia="宋体" w:hAnsi="宋体" w:cs="宋体"/>
          <w:sz w:val="24"/>
        </w:rPr>
        <w:t>，</w:t>
      </w:r>
      <w:r>
        <w:rPr>
          <w:rFonts w:ascii="Helvetica" w:eastAsia="Helvetica" w:hAnsi="Helvetica" w:cs="Helvetica"/>
          <w:color w:val="33353C"/>
          <w:sz w:val="27"/>
          <w:szCs w:val="27"/>
        </w:rPr>
        <w:t>A</w:t>
      </w:r>
      <w:r>
        <w:rPr>
          <w:rFonts w:ascii="宋体" w:eastAsia="宋体" w:hAnsi="宋体" w:cs="宋体" w:hint="eastAsia"/>
          <w:color w:val="33353C"/>
          <w:sz w:val="27"/>
          <w:szCs w:val="27"/>
        </w:rPr>
        <w:t>股更猛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color w:val="33353C"/>
          <w:sz w:val="27"/>
          <w:szCs w:val="27"/>
        </w:rPr>
        <w:t>大涨</w:t>
      </w:r>
      <w:r>
        <w:rPr>
          <w:rFonts w:ascii="Helvetica" w:eastAsia="Helvetica" w:hAnsi="Helvetica" w:cs="Helvetica"/>
          <w:color w:val="33353C"/>
          <w:sz w:val="27"/>
          <w:szCs w:val="27"/>
        </w:rPr>
        <w:t>23.2%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color w:val="33353C"/>
          <w:sz w:val="27"/>
          <w:szCs w:val="27"/>
        </w:rPr>
        <w:t>当然了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color w:val="33353C"/>
          <w:sz w:val="27"/>
          <w:szCs w:val="27"/>
        </w:rPr>
        <w:t>兖煤不能算是简单的煤炭股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color w:val="33353C"/>
          <w:sz w:val="27"/>
          <w:szCs w:val="27"/>
        </w:rPr>
        <w:t>他的煤化工才是成长看点</w:t>
      </w:r>
      <w:r>
        <w:rPr>
          <w:rFonts w:ascii="Helvetica" w:eastAsia="Helvetica" w:hAnsi="Helvetica" w:cs="Helvetica"/>
          <w:color w:val="33353C"/>
          <w:sz w:val="27"/>
          <w:szCs w:val="27"/>
        </w:rPr>
        <w:br/>
      </w:r>
      <w:r>
        <w:rPr>
          <w:rFonts w:ascii="Helvetica" w:eastAsia="Helvetica" w:hAnsi="Helvetica" w:cs="Helvetica"/>
          <w:color w:val="33353C"/>
          <w:sz w:val="27"/>
          <w:szCs w:val="27"/>
        </w:rPr>
        <w:br/>
      </w:r>
      <w:r>
        <w:rPr>
          <w:rFonts w:ascii="宋体" w:eastAsia="宋体" w:hAnsi="宋体" w:cs="宋体" w:hint="eastAsia"/>
          <w:color w:val="33353C"/>
          <w:sz w:val="27"/>
          <w:szCs w:val="27"/>
        </w:rPr>
        <w:t>作者：大道平淡平安</w:t>
      </w:r>
      <w:r>
        <w:rPr>
          <w:rFonts w:ascii="Helvetica" w:eastAsia="Helvetica" w:hAnsi="Helvetica" w:cs="Helvetica"/>
          <w:color w:val="33353C"/>
          <w:sz w:val="27"/>
          <w:szCs w:val="27"/>
        </w:rPr>
        <w:br/>
      </w:r>
      <w:r>
        <w:rPr>
          <w:rFonts w:ascii="宋体" w:eastAsia="宋体" w:hAnsi="宋体" w:cs="宋体" w:hint="eastAsia"/>
          <w:color w:val="33353C"/>
          <w:sz w:val="27"/>
          <w:szCs w:val="27"/>
        </w:rPr>
        <w:t>链接：</w:t>
      </w:r>
      <w:r>
        <w:rPr>
          <w:rFonts w:ascii="Helvetica" w:eastAsia="Helvetica" w:hAnsi="Helvetica" w:cs="Helvetica"/>
          <w:color w:val="33353C"/>
          <w:sz w:val="27"/>
          <w:szCs w:val="27"/>
        </w:rPr>
        <w:t>https://xueqiu.com/5657933100/173609512</w:t>
      </w:r>
      <w:r>
        <w:rPr>
          <w:rFonts w:ascii="Helvetica" w:eastAsia="Helvetica" w:hAnsi="Helvetica" w:cs="Helvetica"/>
          <w:color w:val="33353C"/>
          <w:sz w:val="27"/>
          <w:szCs w:val="27"/>
        </w:rPr>
        <w:br/>
      </w:r>
    </w:p>
    <w:p w14:paraId="04471981" w14:textId="77777777" w:rsidR="00104393" w:rsidRDefault="00104393" w:rsidP="00104393">
      <w:pPr>
        <w:rPr>
          <w:rFonts w:ascii="Helvetica" w:eastAsia="Helvetica" w:hAnsi="Helvetica" w:cs="Helvetica"/>
          <w:color w:val="33353C"/>
          <w:sz w:val="27"/>
          <w:szCs w:val="27"/>
        </w:rPr>
      </w:pPr>
    </w:p>
    <w:p w14:paraId="36AA2043" w14:textId="77777777" w:rsidR="00104393" w:rsidRDefault="00104393" w:rsidP="00104393">
      <w:pPr>
        <w:rPr>
          <w:rFonts w:ascii="Helvetica" w:eastAsia="宋体" w:hAnsi="Helvetica" w:cs="Helvetica"/>
          <w:color w:val="33353C"/>
          <w:sz w:val="27"/>
          <w:szCs w:val="27"/>
        </w:rPr>
      </w:pPr>
      <w:r>
        <w:rPr>
          <w:rFonts w:ascii="Helvetica" w:eastAsia="Helvetica" w:hAnsi="Helvetica" w:cs="Helvetica"/>
          <w:color w:val="33353C"/>
          <w:sz w:val="27"/>
          <w:szCs w:val="27"/>
        </w:rPr>
        <w:br/>
      </w:r>
      <w:r>
        <w:rPr>
          <w:rStyle w:val="10"/>
          <w:rFonts w:hint="eastAsia"/>
        </w:rPr>
        <w:t xml:space="preserve">券商 </w:t>
      </w:r>
    </w:p>
    <w:p w14:paraId="37A47F3C" w14:textId="77777777" w:rsidR="00104393" w:rsidRDefault="00104393" w:rsidP="00104393">
      <w:pPr>
        <w:rPr>
          <w:rFonts w:ascii="Helvetica" w:eastAsia="宋体" w:hAnsi="Helvetica" w:cs="Helvetica"/>
          <w:color w:val="33353C"/>
          <w:sz w:val="27"/>
          <w:szCs w:val="27"/>
        </w:rPr>
      </w:pPr>
    </w:p>
    <w:p w14:paraId="3CB1F2EB" w14:textId="77777777" w:rsidR="00104393" w:rsidRDefault="00104393" w:rsidP="00104393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>原标题：“牛”转乾坤！28家券商成绩单出炉，中信、国君、广发盈利超百亿！这15家净利润增幅超40%，最高暴增3.25倍</w:t>
      </w:r>
    </w:p>
    <w:p w14:paraId="11C0FE36" w14:textId="77777777" w:rsidR="00104393" w:rsidRDefault="00104393" w:rsidP="00104393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14:paraId="33E5131E" w14:textId="77777777" w:rsidR="00104393" w:rsidRDefault="00104393" w:rsidP="00104393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14:paraId="761B33E5" w14:textId="77777777" w:rsidR="00104393" w:rsidRDefault="00104393" w:rsidP="00104393">
      <w:pPr>
        <w:pStyle w:val="a7"/>
        <w:widowControl/>
        <w:shd w:val="clear" w:color="auto" w:fill="FFFFFF"/>
        <w:spacing w:before="180" w:beforeAutospacing="0" w:after="180" w:afterAutospacing="0" w:line="42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2020年，上证综指上涨13.87%，中债总净价(总值)指数下降0.42%，沪深两市股票</w:t>
      </w:r>
      <w:hyperlink r:id="rId6" w:tgtFrame="https://pcarticle.eastmoney.com/pcarticle/_blank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基金交易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额同比增加62.35%，A股市场IPO承销额同比增长86.55%。在此背景下，券商的经纪业务、投资交易和投行业务大幅增长，券业普遍交出了不错的成绩单。</w:t>
      </w:r>
    </w:p>
    <w:p w14:paraId="0CA2DBC5" w14:textId="77777777" w:rsidR="00104393" w:rsidRDefault="00104393" w:rsidP="00104393">
      <w:pPr>
        <w:pStyle w:val="a7"/>
        <w:widowControl/>
        <w:shd w:val="clear" w:color="auto" w:fill="FFFFFF"/>
        <w:spacing w:before="180" w:beforeAutospacing="0" w:after="180" w:afterAutospacing="0" w:line="42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截至目前，已经有15家上市券商发布了2020年</w:t>
      </w:r>
      <w:hyperlink r:id="rId7" w:tgtFrame="https://pcarticle.eastmoney.com/pcarticle/_blank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业绩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快报，13家券商发布了2020年业绩预告。已经有</w:t>
      </w:r>
      <w:hyperlink r:id="rId8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中信证券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、</w:t>
      </w:r>
      <w:hyperlink r:id="rId9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国泰君安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和</w:t>
      </w:r>
      <w:hyperlink r:id="rId10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广发证券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3家确认进入“百亿</w:t>
      </w:r>
      <w:hyperlink r:id="rId11" w:tgtFrame="https://pcarticle.eastmoney.com/pcarticle/_blank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净利润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俱乐部”。28家券商中，有15家券商的净利润同比增速超过40%。</w:t>
      </w:r>
      <w:hyperlink r:id="rId12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光大证券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2020年净利润同比大增3.25倍，</w:t>
      </w:r>
      <w:hyperlink r:id="rId13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兴业证券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净利润也实现翻番。</w:t>
      </w:r>
    </w:p>
    <w:p w14:paraId="5ED5C68B" w14:textId="77777777" w:rsidR="00104393" w:rsidRDefault="00104393" w:rsidP="00104393">
      <w:pPr>
        <w:pStyle w:val="a7"/>
        <w:widowControl/>
        <w:shd w:val="clear" w:color="auto" w:fill="FFFFFF"/>
        <w:spacing w:before="180" w:beforeAutospacing="0" w:after="180" w:afterAutospacing="0" w:line="42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伴随着业绩普遍向好，从严计提资产减值准备成为绝大部分券商的共同选择。截至目前，已经有至少18家券商就2020年度业绩发布了计提</w:t>
      </w:r>
      <w:hyperlink r:id="rId14" w:tgtFrame="https://pcarticle.eastmoney.com/pcarticle/_blank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信用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减值</w:t>
      </w:r>
      <w:hyperlink r:id="rId15" w:tgtFrame="https://pcarticle.eastmoney.com/pcarticle/_blank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公告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，共计减值203亿元。其中，主要是涉及股票</w:t>
      </w:r>
      <w:hyperlink r:id="rId16" w:tgtFrame="https://pcarticle.eastmoney.com/pcarticle/_blank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质押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业务对</w:t>
      </w:r>
      <w:hyperlink r:id="rId17" w:tgtFrame="https://pcarticle.eastmoney.com/pcarticle/_blank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买入返售金融资产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进行计提。</w:t>
      </w:r>
    </w:p>
    <w:p w14:paraId="4A2EA241" w14:textId="77777777" w:rsidR="00104393" w:rsidRDefault="00104393" w:rsidP="00104393">
      <w:pPr>
        <w:pStyle w:val="a7"/>
        <w:widowControl/>
        <w:shd w:val="clear" w:color="auto" w:fill="FFFFFF"/>
        <w:spacing w:before="180" w:beforeAutospacing="0" w:after="180" w:afterAutospacing="0" w:line="42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Style w:val="a8"/>
          <w:rFonts w:ascii="宋体" w:eastAsia="宋体" w:hAnsi="宋体" w:cs="宋体" w:hint="eastAsia"/>
          <w:b w:val="0"/>
          <w:color w:val="000000"/>
          <w:sz w:val="21"/>
          <w:szCs w:val="21"/>
          <w:shd w:val="clear" w:color="auto" w:fill="FFFFFF"/>
        </w:rPr>
        <w:t>中信、</w:t>
      </w:r>
      <w:hyperlink r:id="rId18" w:history="1">
        <w:r>
          <w:rPr>
            <w:rStyle w:val="a9"/>
            <w:rFonts w:ascii="宋体" w:eastAsia="宋体" w:hAnsi="宋体" w:cs="宋体" w:hint="eastAsia"/>
            <w:b/>
            <w:color w:val="043396"/>
            <w:sz w:val="21"/>
            <w:szCs w:val="21"/>
            <w:shd w:val="clear" w:color="auto" w:fill="FFFFFF"/>
          </w:rPr>
          <w:t>国泰君安</w:t>
        </w:r>
      </w:hyperlink>
      <w:r>
        <w:rPr>
          <w:rStyle w:val="a8"/>
          <w:rFonts w:ascii="宋体" w:eastAsia="宋体" w:hAnsi="宋体" w:cs="宋体" w:hint="eastAsia"/>
          <w:b w:val="0"/>
          <w:color w:val="000000"/>
          <w:sz w:val="21"/>
          <w:szCs w:val="21"/>
          <w:shd w:val="clear" w:color="auto" w:fill="FFFFFF"/>
        </w:rPr>
        <w:t>、广发净利润超百亿</w:t>
      </w:r>
    </w:p>
    <w:p w14:paraId="59181EE8" w14:textId="5096CFD3" w:rsidR="00104393" w:rsidRDefault="00104393" w:rsidP="008E42D5">
      <w:pPr>
        <w:pStyle w:val="a7"/>
        <w:widowControl/>
        <w:shd w:val="clear" w:color="auto" w:fill="FFFFFF"/>
        <w:spacing w:before="180" w:beforeAutospacing="0" w:after="180" w:afterAutospacing="0" w:line="420" w:lineRule="atLeast"/>
        <w:rPr>
          <w:rFonts w:ascii="Helvetica" w:eastAsia="宋体" w:hAnsi="Helvetica" w:cs="Helvetica"/>
          <w:color w:val="33353C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15家发布业绩快报的券商中，</w:t>
      </w:r>
      <w:hyperlink r:id="rId19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中信证券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、</w:t>
      </w:r>
      <w:hyperlink r:id="rId20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国泰君安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、</w:t>
      </w:r>
      <w:hyperlink r:id="rId21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广发证券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、</w:t>
      </w:r>
      <w:hyperlink r:id="rId22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中国银河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、</w:t>
      </w:r>
      <w:hyperlink r:id="rId23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中信建投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、</w:t>
      </w:r>
      <w:hyperlink r:id="rId24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东方证券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、</w:t>
      </w:r>
      <w:hyperlink r:id="rId25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浙商证券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和</w:t>
      </w:r>
      <w:hyperlink r:id="rId26" w:history="1">
        <w:r>
          <w:rPr>
            <w:rStyle w:val="a9"/>
            <w:rFonts w:ascii="宋体" w:eastAsia="宋体" w:hAnsi="宋体" w:cs="宋体" w:hint="eastAsia"/>
            <w:color w:val="043396"/>
            <w:sz w:val="21"/>
            <w:szCs w:val="21"/>
            <w:shd w:val="clear" w:color="auto" w:fill="FFFFFF"/>
          </w:rPr>
          <w:t>中泰证券</w:t>
        </w:r>
      </w:hyperlink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8家券商的营收超百亿。</w:t>
      </w:r>
    </w:p>
    <w:p w14:paraId="0D6689F8" w14:textId="77777777" w:rsidR="00104393" w:rsidRDefault="00104393" w:rsidP="00104393">
      <w:pPr>
        <w:pStyle w:val="1"/>
      </w:pPr>
      <w:r>
        <w:rPr>
          <w:rFonts w:hint="eastAsia"/>
        </w:rPr>
        <w:t>券商</w:t>
      </w:r>
    </w:p>
    <w:p w14:paraId="31C7B7DA" w14:textId="77777777" w:rsidR="00104393" w:rsidRDefault="00104393" w:rsidP="00104393">
      <w:r>
        <w:rPr>
          <w:rFonts w:hint="eastAsia"/>
        </w:rPr>
        <w:t>2</w:t>
      </w:r>
      <w:r>
        <w:t>021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-</w:t>
      </w:r>
      <w:r>
        <w:t>07</w:t>
      </w:r>
    </w:p>
    <w:p w14:paraId="55E4E7FB" w14:textId="77777777" w:rsidR="00104393" w:rsidRPr="00F2782B" w:rsidRDefault="00104393" w:rsidP="00F2782B">
      <w:pPr>
        <w:rPr>
          <w:shd w:val="clear" w:color="auto" w:fill="FFFFFF"/>
        </w:rPr>
      </w:pPr>
      <w:r w:rsidRPr="00F2782B">
        <w:rPr>
          <w:shd w:val="clear" w:color="auto" w:fill="FFFFFF"/>
        </w:rPr>
        <w:t>大资金狙击券商龙头 抢筹近7亿元！资金连续买入股名单曝光</w:t>
      </w:r>
    </w:p>
    <w:p w14:paraId="49A47474" w14:textId="77777777" w:rsidR="00104393" w:rsidRPr="00F2782B" w:rsidRDefault="00104393" w:rsidP="00104393">
      <w:pP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14:paraId="4514720A" w14:textId="77777777" w:rsidR="00104393" w:rsidRPr="00F2782B" w:rsidRDefault="00104393" w:rsidP="00104393">
      <w:pP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F2782B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【大资金狙击券商龙头 抢筹近7亿元！资金连续买入股名单曝光】个股来看，市场41只个股主力资金净流入超亿元。光大证券资金流入6.74亿元居首，股价涨停。券商股今日涨幅居前，行业资金流入达到15亿元，浙商证券涨幅超5%，东兴证券、国金证券涨幅超4%，资金面上，东方财富、兴业证券流入超2亿元，浙商证券、华泰证券、招商证券、国金证券等流入超亿元。（数据宝）</w:t>
      </w:r>
    </w:p>
    <w:p w14:paraId="3C67B2B0" w14:textId="77777777" w:rsidR="00104393" w:rsidRPr="00F2782B" w:rsidRDefault="00104393" w:rsidP="00104393">
      <w:pP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</w:pPr>
    </w:p>
    <w:p w14:paraId="713EE798" w14:textId="77777777" w:rsidR="00104393" w:rsidRPr="00F2782B" w:rsidRDefault="00104393" w:rsidP="00104393">
      <w:pP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14:paraId="1547B45F" w14:textId="77777777" w:rsidR="00104393" w:rsidRPr="00F2782B" w:rsidRDefault="00104393" w:rsidP="00F2782B">
      <w:pPr>
        <w:rPr>
          <w:shd w:val="clear" w:color="auto" w:fill="FFFFFF"/>
        </w:rPr>
      </w:pPr>
      <w:r w:rsidRPr="00F2782B">
        <w:rPr>
          <w:shd w:val="clear" w:color="auto" w:fill="FFFFFF"/>
        </w:rPr>
        <w:t>券业大利好！时隔17年 这一办法修订 取消强制评级、强化流动性管理！</w:t>
      </w:r>
    </w:p>
    <w:p w14:paraId="7ADF679E" w14:textId="77777777" w:rsidR="00104393" w:rsidRPr="00F2782B" w:rsidRDefault="00104393" w:rsidP="00104393">
      <w:pP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14:paraId="679700B2" w14:textId="77777777" w:rsidR="00104393" w:rsidRPr="00F2782B" w:rsidRDefault="00104393" w:rsidP="00104393">
      <w:pP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hyperlink r:id="rId27" w:history="1">
        <w:r w:rsidRPr="00F2782B">
          <w:rPr>
            <w:rFonts w:ascii="宋体" w:eastAsia="宋体" w:hAnsi="宋体" w:cs="宋体"/>
            <w:color w:val="000000"/>
            <w:kern w:val="0"/>
            <w:szCs w:val="21"/>
            <w:shd w:val="clear" w:color="auto" w:fill="FFFFFF"/>
          </w:rPr>
          <w:t>http://finance.eastmoney.com/a/202103061832795017.html</w:t>
        </w:r>
      </w:hyperlink>
    </w:p>
    <w:p w14:paraId="236EF33B" w14:textId="77777777" w:rsidR="00104393" w:rsidRPr="00104393" w:rsidRDefault="00104393">
      <w:pPr>
        <w:rPr>
          <w:rFonts w:hint="eastAsia"/>
        </w:rPr>
      </w:pPr>
    </w:p>
    <w:sectPr w:rsidR="00104393" w:rsidRPr="0010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E6D37" w14:textId="77777777" w:rsidR="00A84866" w:rsidRDefault="00A84866" w:rsidP="00104393">
      <w:r>
        <w:separator/>
      </w:r>
    </w:p>
  </w:endnote>
  <w:endnote w:type="continuationSeparator" w:id="0">
    <w:p w14:paraId="53FA8482" w14:textId="77777777" w:rsidR="00A84866" w:rsidRDefault="00A84866" w:rsidP="00104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AAC6E" w14:textId="77777777" w:rsidR="00A84866" w:rsidRDefault="00A84866" w:rsidP="00104393">
      <w:r>
        <w:separator/>
      </w:r>
    </w:p>
  </w:footnote>
  <w:footnote w:type="continuationSeparator" w:id="0">
    <w:p w14:paraId="73F716C1" w14:textId="77777777" w:rsidR="00A84866" w:rsidRDefault="00A84866" w:rsidP="00104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D2"/>
    <w:rsid w:val="00040000"/>
    <w:rsid w:val="00104393"/>
    <w:rsid w:val="008E42D5"/>
    <w:rsid w:val="00A84866"/>
    <w:rsid w:val="00A901D2"/>
    <w:rsid w:val="00F2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A3C20"/>
  <w15:chartTrackingRefBased/>
  <w15:docId w15:val="{2D2FFA41-7679-49F7-AE5B-8D93E2EF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39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10439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393"/>
    <w:rPr>
      <w:sz w:val="18"/>
      <w:szCs w:val="18"/>
    </w:rPr>
  </w:style>
  <w:style w:type="character" w:customStyle="1" w:styleId="10">
    <w:name w:val="标题 1 字符"/>
    <w:basedOn w:val="a0"/>
    <w:link w:val="1"/>
    <w:rsid w:val="00104393"/>
    <w:rPr>
      <w:b/>
      <w:kern w:val="44"/>
      <w:sz w:val="44"/>
      <w:szCs w:val="24"/>
    </w:rPr>
  </w:style>
  <w:style w:type="paragraph" w:styleId="a7">
    <w:name w:val="Normal (Web)"/>
    <w:basedOn w:val="a"/>
    <w:qFormat/>
    <w:rsid w:val="0010439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104393"/>
    <w:rPr>
      <w:b/>
    </w:rPr>
  </w:style>
  <w:style w:type="character" w:styleId="a9">
    <w:name w:val="Hyperlink"/>
    <w:basedOn w:val="a0"/>
    <w:rsid w:val="00104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article.eastmoney.com/pcarticle/javascript:;" TargetMode="External"/><Relationship Id="rId13" Type="http://schemas.openxmlformats.org/officeDocument/2006/relationships/hyperlink" Target="https://pcarticle.eastmoney.com/pcarticle/javascript:;" TargetMode="External"/><Relationship Id="rId18" Type="http://schemas.openxmlformats.org/officeDocument/2006/relationships/hyperlink" Target="https://pcarticle.eastmoney.com/pcarticle/javascript:;" TargetMode="External"/><Relationship Id="rId26" Type="http://schemas.openxmlformats.org/officeDocument/2006/relationships/hyperlink" Target="https://pcarticle.eastmoney.com/pcarticle/javascript: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carticle.eastmoney.com/pcarticle/javascript:;" TargetMode="External"/><Relationship Id="rId7" Type="http://schemas.openxmlformats.org/officeDocument/2006/relationships/hyperlink" Target="https://pcarticle.eastmoney.com/pcarticle/javascript:;" TargetMode="External"/><Relationship Id="rId12" Type="http://schemas.openxmlformats.org/officeDocument/2006/relationships/hyperlink" Target="https://pcarticle.eastmoney.com/pcarticle/javascript:;" TargetMode="External"/><Relationship Id="rId17" Type="http://schemas.openxmlformats.org/officeDocument/2006/relationships/hyperlink" Target="https://pcarticle.eastmoney.com/pcarticle/javascript:;" TargetMode="External"/><Relationship Id="rId25" Type="http://schemas.openxmlformats.org/officeDocument/2006/relationships/hyperlink" Target="https://pcarticle.eastmoney.com/pcarticle/javascript: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carticle.eastmoney.com/pcarticle/javascript:;" TargetMode="External"/><Relationship Id="rId20" Type="http://schemas.openxmlformats.org/officeDocument/2006/relationships/hyperlink" Target="https://pcarticle.eastmoney.com/pcarticle/javascript:;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carticle.eastmoney.com/pcarticle/javascript:;" TargetMode="External"/><Relationship Id="rId11" Type="http://schemas.openxmlformats.org/officeDocument/2006/relationships/hyperlink" Target="https://pcarticle.eastmoney.com/pcarticle/javascript:;" TargetMode="External"/><Relationship Id="rId24" Type="http://schemas.openxmlformats.org/officeDocument/2006/relationships/hyperlink" Target="https://pcarticle.eastmoney.com/pcarticle/javascript:;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carticle.eastmoney.com/pcarticle/javascript:;" TargetMode="External"/><Relationship Id="rId23" Type="http://schemas.openxmlformats.org/officeDocument/2006/relationships/hyperlink" Target="https://pcarticle.eastmoney.com/pcarticle/javascript: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carticle.eastmoney.com/pcarticle/javascript:;" TargetMode="External"/><Relationship Id="rId19" Type="http://schemas.openxmlformats.org/officeDocument/2006/relationships/hyperlink" Target="https://pcarticle.eastmoney.com/pcarticle/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carticle.eastmoney.com/pcarticle/javascript:;" TargetMode="External"/><Relationship Id="rId14" Type="http://schemas.openxmlformats.org/officeDocument/2006/relationships/hyperlink" Target="https://pcarticle.eastmoney.com/pcarticle/javascript:;" TargetMode="External"/><Relationship Id="rId22" Type="http://schemas.openxmlformats.org/officeDocument/2006/relationships/hyperlink" Target="https://pcarticle.eastmoney.com/pcarticle/javascript:;" TargetMode="External"/><Relationship Id="rId27" Type="http://schemas.openxmlformats.org/officeDocument/2006/relationships/hyperlink" Target="http://finance.eastmoney.com/a/2021030618327950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4</cp:revision>
  <dcterms:created xsi:type="dcterms:W3CDTF">2021-03-08T00:32:00Z</dcterms:created>
  <dcterms:modified xsi:type="dcterms:W3CDTF">2021-03-08T00:33:00Z</dcterms:modified>
</cp:coreProperties>
</file>