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FFADB31" w14:textId="057F042F" w:rsidR="00BD0ACA" w:rsidRDefault="00BD0ACA"/>
    <w:p w14:paraId="74D03B3D" w14:textId="737D8DE4" w:rsidR="00C816E5" w:rsidRDefault="00C816E5"/>
    <w:p w14:paraId="32B9520C" w14:textId="0A8D77B2" w:rsidR="00C816E5" w:rsidRDefault="00C816E5"/>
    <w:p w14:paraId="616B7395" w14:textId="77777777" w:rsidR="00910263" w:rsidRDefault="00C816E5" w:rsidP="00910263">
      <w:pPr>
        <w:pStyle w:val="2"/>
        <w:rPr>
          <w:rStyle w:val="a4"/>
          <w:rFonts w:ascii="微软雅黑" w:eastAsia="微软雅黑" w:hAnsi="微软雅黑"/>
          <w:color w:val="434343"/>
          <w:sz w:val="30"/>
          <w:szCs w:val="30"/>
        </w:rPr>
      </w:pPr>
      <w:r>
        <w:rPr>
          <w:rStyle w:val="a4"/>
          <w:rFonts w:ascii="微软雅黑" w:eastAsia="微软雅黑" w:hAnsi="微软雅黑" w:hint="eastAsia"/>
          <w:color w:val="434343"/>
          <w:sz w:val="30"/>
          <w:szCs w:val="30"/>
        </w:rPr>
        <w:t>股票当中的EPS</w:t>
      </w:r>
    </w:p>
    <w:p w14:paraId="66486540" w14:textId="50D6FE24" w:rsidR="00C816E5" w:rsidRDefault="00910263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Style w:val="a4"/>
          <w:rFonts w:ascii="微软雅黑" w:eastAsia="微软雅黑" w:hAnsi="微软雅黑" w:hint="eastAsia"/>
          <w:color w:val="434343"/>
          <w:sz w:val="30"/>
          <w:szCs w:val="30"/>
        </w:rPr>
        <w:t xml:space="preserve"> </w:t>
      </w:r>
    </w:p>
    <w:p w14:paraId="6A04470D" w14:textId="49928EB1" w:rsidR="009A3B95" w:rsidRDefault="00C816E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股票EPS是什么意思？</w:t>
      </w:r>
      <w:r w:rsidR="009A3B95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EPS是</w:t>
      </w:r>
      <w:proofErr w:type="spellStart"/>
      <w:r w:rsidR="009A3B95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EarningsPerShare</w:t>
      </w:r>
      <w:proofErr w:type="spellEnd"/>
      <w:r w:rsidR="009A3B95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的简称，叫做每股盈余，又叫每股收益、</w:t>
      </w:r>
      <w:r w:rsidR="009A3B95" w:rsidRPr="00FF3165">
        <w:rPr>
          <w:rFonts w:ascii="微软雅黑" w:eastAsia="微软雅黑" w:hAnsi="微软雅黑" w:hint="eastAsia"/>
          <w:color w:val="FF0000"/>
          <w:sz w:val="30"/>
          <w:szCs w:val="30"/>
          <w:shd w:val="clear" w:color="auto" w:fill="FFFFFF"/>
        </w:rPr>
        <w:t>每股税后利润</w:t>
      </w:r>
      <w:r w:rsidR="009A3B95">
        <w:rPr>
          <w:rFonts w:ascii="微软雅黑" w:eastAsia="微软雅黑" w:hAnsi="微软雅黑" w:hint="eastAsia"/>
          <w:color w:val="000000"/>
          <w:sz w:val="30"/>
          <w:szCs w:val="30"/>
          <w:shd w:val="clear" w:color="auto" w:fill="FFFFFF"/>
        </w:rPr>
        <w:t>。指普通股每股税后利润。在进行估值是，股票EPS通常和市盈率一起出现。</w:t>
      </w:r>
    </w:p>
    <w:p w14:paraId="0576889A" w14:textId="77777777" w:rsidR="009A3B95" w:rsidRDefault="009A3B9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/>
          <w:color w:val="000000"/>
          <w:sz w:val="30"/>
          <w:szCs w:val="30"/>
        </w:rPr>
      </w:pPr>
    </w:p>
    <w:p w14:paraId="02612910" w14:textId="4126B83B" w:rsidR="00C816E5" w:rsidRDefault="00C816E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每股收益是指本年净收益与普通股份总数的比值，根据股数取值的不同，有全面摊薄每股收益和加权平均每股收益。全面摊薄每股收益是指计算时取年度末的普通股份总数，理由是新发行的股份一般是溢价发行的，新老股东共同分享公司发行新股前的收益。加权平均每股收益是指计算</w:t>
      </w:r>
      <w:proofErr w:type="gramStart"/>
      <w:r>
        <w:rPr>
          <w:rFonts w:ascii="微软雅黑" w:eastAsia="微软雅黑" w:hAnsi="微软雅黑" w:hint="eastAsia"/>
          <w:color w:val="000000"/>
          <w:sz w:val="30"/>
          <w:szCs w:val="30"/>
        </w:rPr>
        <w:t>时股份</w:t>
      </w:r>
      <w:proofErr w:type="gramEnd"/>
      <w:r>
        <w:rPr>
          <w:rFonts w:ascii="微软雅黑" w:eastAsia="微软雅黑" w:hAnsi="微软雅黑" w:hint="eastAsia"/>
          <w:color w:val="000000"/>
          <w:sz w:val="30"/>
          <w:szCs w:val="30"/>
        </w:rPr>
        <w:t>数用按月对总股数加权计算的数据，理由是由于公司投入的资本和资产不同，收益产生的基础也不同。</w:t>
      </w:r>
    </w:p>
    <w:p w14:paraId="6470F200" w14:textId="77777777" w:rsidR="00C816E5" w:rsidRDefault="00C816E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 w:rsidRPr="00534209">
        <w:rPr>
          <w:rFonts w:ascii="微软雅黑" w:eastAsia="微软雅黑" w:hAnsi="微软雅黑" w:hint="eastAsia"/>
          <w:color w:val="FF0000"/>
          <w:sz w:val="30"/>
          <w:szCs w:val="30"/>
        </w:rPr>
        <w:t>每股收益=利润/总股数。并不是每股收益越高越好，因为还要考虑每股的股价。</w:t>
      </w:r>
    </w:p>
    <w:p w14:paraId="5C00C3C4" w14:textId="77777777" w:rsidR="00C816E5" w:rsidRDefault="00C816E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t>例如：利润100W，股数100W股10元/股，此时假设企业股价反映了总资产为1000W，总资产收益率=100/1000*100%=10%，每股收益=100W/100W=1元。</w:t>
      </w:r>
    </w:p>
    <w:p w14:paraId="246317E9" w14:textId="77777777" w:rsidR="00C816E5" w:rsidRDefault="00C816E5" w:rsidP="00C816E5">
      <w:pPr>
        <w:pStyle w:val="a3"/>
        <w:shd w:val="clear" w:color="auto" w:fill="FFFFFF"/>
        <w:spacing w:before="0" w:beforeAutospacing="0" w:after="0" w:afterAutospacing="0" w:line="540" w:lineRule="atLeast"/>
        <w:jc w:val="both"/>
        <w:rPr>
          <w:rFonts w:ascii="微软雅黑" w:eastAsia="微软雅黑" w:hAnsi="微软雅黑" w:hint="eastAsia"/>
          <w:color w:val="000000"/>
          <w:sz w:val="30"/>
          <w:szCs w:val="30"/>
        </w:rPr>
      </w:pPr>
      <w:r>
        <w:rPr>
          <w:rFonts w:ascii="微软雅黑" w:eastAsia="微软雅黑" w:hAnsi="微软雅黑" w:hint="eastAsia"/>
          <w:color w:val="000000"/>
          <w:sz w:val="30"/>
          <w:szCs w:val="30"/>
        </w:rPr>
        <w:lastRenderedPageBreak/>
        <w:t>另一企业利润100W，股数50W股，40元/股，企业总资产为2000W。总资产收益率=100/2000*100%=5%，每股收益=100W/50W=2元，</w:t>
      </w:r>
      <w:r w:rsidRPr="00FF3165">
        <w:rPr>
          <w:rFonts w:ascii="微软雅黑" w:eastAsia="微软雅黑" w:hAnsi="微软雅黑" w:hint="eastAsia"/>
          <w:color w:val="FF0000"/>
          <w:sz w:val="30"/>
          <w:szCs w:val="30"/>
        </w:rPr>
        <w:t>市盈率=每股市价/每股利润</w:t>
      </w:r>
      <w:r>
        <w:rPr>
          <w:rFonts w:ascii="微软雅黑" w:eastAsia="微软雅黑" w:hAnsi="微软雅黑" w:hint="eastAsia"/>
          <w:color w:val="000000"/>
          <w:sz w:val="30"/>
          <w:szCs w:val="30"/>
        </w:rPr>
        <w:t>。</w:t>
      </w:r>
    </w:p>
    <w:p w14:paraId="70359944" w14:textId="77777777" w:rsidR="00C816E5" w:rsidRDefault="00C816E5">
      <w:pPr>
        <w:rPr>
          <w:rFonts w:hint="eastAsia"/>
        </w:rPr>
      </w:pPr>
    </w:p>
    <w:sectPr w:rsidR="00C816E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0FBA"/>
    <w:rsid w:val="001A1A26"/>
    <w:rsid w:val="00534209"/>
    <w:rsid w:val="00910263"/>
    <w:rsid w:val="009A3B95"/>
    <w:rsid w:val="00B70FBA"/>
    <w:rsid w:val="00BD0ACA"/>
    <w:rsid w:val="00C816E5"/>
    <w:rsid w:val="00FF31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69FB5E"/>
  <w15:chartTrackingRefBased/>
  <w15:docId w15:val="{25F9F602-5FAE-49C2-8427-7CB0488A9C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91026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C816E5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C816E5"/>
    <w:rPr>
      <w:b/>
      <w:bCs/>
    </w:rPr>
  </w:style>
  <w:style w:type="character" w:customStyle="1" w:styleId="20">
    <w:name w:val="标题 2 字符"/>
    <w:basedOn w:val="a0"/>
    <w:link w:val="2"/>
    <w:uiPriority w:val="9"/>
    <w:rsid w:val="0091026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1567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74</Words>
  <Characters>424</Characters>
  <Application>Microsoft Office Word</Application>
  <DocSecurity>0</DocSecurity>
  <Lines>3</Lines>
  <Paragraphs>1</Paragraphs>
  <ScaleCrop>false</ScaleCrop>
  <Company/>
  <LinksUpToDate>false</LinksUpToDate>
  <CharactersWithSpaces>497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 Margin</dc:creator>
  <cp:keywords/>
  <dc:description/>
  <cp:lastModifiedBy>Hu Margin</cp:lastModifiedBy>
  <cp:revision>7</cp:revision>
  <dcterms:created xsi:type="dcterms:W3CDTF">2021-03-02T01:20:00Z</dcterms:created>
  <dcterms:modified xsi:type="dcterms:W3CDTF">2021-03-02T01:24:00Z</dcterms:modified>
</cp:coreProperties>
</file>