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b/>
          <w:rFonts w:ascii="Arial" w:hAnsi="Arial" w:cs="Arial" w:eastAsia="Arial"/>
          <w:sz w:val="52"/>
        </w:rPr>
        <w:t xml:space="preserve">PATENT D</w:t>
      </w:r>
    </w:p>
    <w:p>
      <w:pPr>
        <w:spacing w:before="80" w:after="80"/>
        <w:jc w:val="center"/>
      </w:pPr>
      <w:r>
        <w:rPr>
          <w:rFonts w:ascii="Arial" w:hAnsi="Arial" w:cs="Arial" w:eastAsia="Arial"/>
          <w:sz w:val="24"/>
        </w:rPr>
        <w:t xml:space="preserve">PROVISIONAL DRAFT</w:t>
      </w:r>
    </w:p>
    <w:p>
      <w:pPr>
        <w:spacing w:before="80" w:after="120"/>
      </w:pPr>
      <w:r>
        <w:rPr>
          <w:rFonts w:ascii="Arial" w:hAnsi="Arial" w:cs="Arial" w:eastAsia="Arial"/>
          <w:sz w:val="22"/>
        </w:rPr>
        <w:t xml:space="preserve"/>
      </w:r>
    </w:p>
    <w:p>
      <w:pPr>
        <w:spacing w:before="80" w:after="80"/>
        <w:jc w:val="center"/>
      </w:pPr>
      <w:r>
        <w:rPr>
          <w:b/>
          <w:rFonts w:ascii="Arial" w:hAnsi="Arial" w:cs="Arial" w:eastAsia="Arial"/>
          <w:sz w:val="26"/>
        </w:rPr>
        <w:t xml:space="preserve">Cognitive Application Layer — Semantic Binding Architecture</w:t>
      </w:r>
    </w:p>
    <w:p>
      <w:pPr>
        <w:spacing w:before="80" w:after="40"/>
      </w:pPr>
      <w:r>
        <w:rPr>
          <w:rFonts w:ascii="Arial" w:hAnsi="Arial" w:cs="Arial" w:eastAsia="Arial"/>
          <w:sz w:val="22"/>
        </w:rPr>
        <w:t xml:space="preserve"/>
      </w:r>
    </w:p>
    <w:p>
      <w:pPr>
        <w:spacing w:before="80" w:after="160"/>
        <w:jc w:val="center"/>
      </w:pPr>
      <w:r>
        <w:rPr>
          <w:rFonts w:ascii="Arial" w:hAnsi="Arial" w:cs="Arial" w:eastAsia="Arial"/>
          <w:sz w:val="22"/>
        </w:rPr>
        <w:t xml:space="preserve">Cognitive Application Layer Employing Semantic Bindings Between Knowledge Structures and Geometric Field Operators of a Geometric Memory System</w:t>
      </w:r>
    </w:p>
    <w:p>
      <w:pPr>
        <w:spacing w:before="80" w:after="120"/>
      </w:pPr>
      <w:r>
        <w:rPr>
          <w:rFonts w:ascii="Arial" w:hAnsi="Arial" w:cs="Arial" w:eastAsia="Arial"/>
          <w:sz w:val="22"/>
        </w:rPr>
        <w:t xml:space="preserve"/>
      </w:r>
    </w:p>
    <w:p>
      <w:pPr>
        <w:spacing w:before="80" w:after="40"/>
        <w:jc w:val="center"/>
      </w:pPr>
      <w:r>
        <w:rPr>
          <w:b/>
          <w:rFonts w:ascii="Arial" w:hAnsi="Arial" w:cs="Arial" w:eastAsia="Arial"/>
          <w:sz w:val="24"/>
        </w:rPr>
        <w:t xml:space="preserve">Provisional Patent Application</w:t>
      </w:r>
    </w:p>
    <w:p>
      <w:pPr>
        <w:spacing w:before="80" w:after="120"/>
        <w:jc w:val="center"/>
      </w:pPr>
      <w:r>
        <w:rPr>
          <w:rFonts w:ascii="Arial" w:hAnsi="Arial" w:cs="Arial" w:eastAsia="Arial"/>
          <w:sz w:val="24"/>
        </w:rPr>
        <w:t xml:space="preserve">Geometric Memory Systems</w:t>
      </w:r>
    </w:p>
    <w:p>
      <w:pPr>
        <w:spacing w:before="80" w:after="120"/>
      </w:pPr>
      <w:r>
        <w:rPr>
          <w:rFonts w:ascii="Arial" w:hAnsi="Arial" w:cs="Arial" w:eastAsia="Arial"/>
          <w:sz w:val="22"/>
        </w:rPr>
        <w:t xml:space="preserve"/>
      </w:r>
    </w:p>
    <w:p>
      <w:pPr>
        <w:spacing w:before="80" w:after="160"/>
        <w:jc w:val="center"/>
      </w:pPr>
      <w:r>
        <w:rPr>
          <w:rFonts w:ascii="Arial" w:hAnsi="Arial" w:cs="Arial" w:eastAsia="Arial"/>
          <w:sz w:val="22"/>
        </w:rPr>
        <w:t xml:space="preserve">March 19, 2026 | Provisional Draft</w:t>
      </w:r>
    </w:p>
    <w:p>
      <w:pPr>
        <w:spacing w:before="80" w:after="240"/>
      </w:pPr>
      <w:r>
        <w:rPr>
          <w:rFonts w:ascii="Arial" w:hAnsi="Arial" w:cs="Arial" w:eastAsia="Arial"/>
          <w:sz w:val="22"/>
        </w:rPr>
        <w:t xml:space="preserve"/>
      </w:r>
    </w:p>
    <w:p>
      <w:pPr>
        <w:spacing w:before="160" w:after="100"/>
      </w:pPr>
      <w:r>
        <w:rPr>
          <w:b/>
          <w:rFonts w:ascii="Arial" w:hAnsi="Arial" w:cs="Arial" w:eastAsia="Arial"/>
          <w:sz w:val="24"/>
        </w:rPr>
        <w:t xml:space="preserve">APPLICANT &amp; ASSIGNEE</w:t>
      </w:r>
    </w:p>
    <w:p>
      <w:pPr>
        <w:spacing w:before="80" w:after="80"/>
      </w:pPr>
      <w:r>
        <w:rPr>
          <w:rFonts w:ascii="Arial" w:hAnsi="Arial" w:cs="Arial" w:eastAsia="Arial"/>
          <w:sz w:val="22"/>
        </w:rPr>
        <w:t xml:space="preserve">Attractor Dynamix Holdings</w:t>
      </w:r>
    </w:p>
    <w:p>
      <w:pPr>
        <w:spacing w:before="80" w:after="240"/>
      </w:pPr>
      <w:r>
        <w:rPr>
          <w:rFonts w:ascii="Arial" w:hAnsi="Arial" w:cs="Arial" w:eastAsia="Arial"/>
          <w:sz w:val="22"/>
        </w:rPr>
        <w:t xml:space="preserve"/>
      </w:r>
    </w:p>
    <w:p>
      <w:pPr>
        <w:spacing w:before="160" w:after="100"/>
      </w:pPr>
      <w:r>
        <w:rPr>
          <w:b/>
          <w:rFonts w:ascii="Arial" w:hAnsi="Arial" w:cs="Arial" w:eastAsia="Arial"/>
          <w:sz w:val="24"/>
        </w:rPr>
        <w:t xml:space="preserve">PATENT COUNSEL</w:t>
      </w:r>
    </w:p>
    <w:p>
      <w:pPr>
        <w:spacing w:before="80" w:after="40"/>
      </w:pPr>
      <w:r>
        <w:rPr>
          <w:rFonts w:ascii="Arial" w:hAnsi="Arial" w:cs="Arial" w:eastAsia="Arial"/>
          <w:sz w:val="22"/>
        </w:rPr>
        <w:t xml:space="preserve">Jim White, Partner</w:t>
      </w:r>
    </w:p>
    <w:p>
      <w:pPr>
        <w:spacing w:before="80" w:after="160"/>
      </w:pPr>
      <w:r>
        <w:rPr>
          <w:rFonts w:ascii="Arial" w:hAnsi="Arial" w:cs="Arial" w:eastAsia="Arial"/>
          <w:sz w:val="22"/>
        </w:rPr>
        <w:t xml:space="preserve">VLP Law Group LLP</w:t>
      </w:r>
    </w:p>
    <w:p>
      <w:pPr>
        <w:spacing w:before="80" w:after="240"/>
      </w:pPr>
      <w:r>
        <w:rPr>
          <w:rFonts w:ascii="Arial" w:hAnsi="Arial" w:cs="Arial" w:eastAsia="Arial"/>
          <w:sz w:val="22"/>
        </w:rPr>
        <w:t xml:space="preserve"/>
      </w:r>
    </w:p>
    <w:p>
      <w:pPr>
        <w:spacing w:before="80" w:after="240"/>
        <w:jc w:val="center"/>
      </w:pPr>
      <w:r>
        <w:rPr>
          <w:b/>
          <w:rFonts w:ascii="Arial" w:hAnsi="Arial" w:cs="Arial" w:eastAsia="Arial"/>
          <w:sz w:val="22"/>
        </w:rPr>
        <w:t xml:space="preserve">CONFIDENTIAL — ATTORNEY-CLIENT PRIVILEGED</w:t>
      </w:r>
    </w:p>
    <w:p>
      <w:r>
        <w:br w:type="page"/>
      </w:r>
    </w:p>
    <w:p>
      <w:pPr>
        <w:spacing w:before="240" w:after="120"/>
      </w:pPr>
      <w:r>
        <w:rPr>
          <w:b/>
          <w:rFonts w:ascii="Arial" w:hAnsi="Arial" w:cs="Arial" w:eastAsia="Arial"/>
          <w:sz w:val="26"/>
        </w:rPr>
        <w:t xml:space="preserve">TITLE OF THE INVENTION</w:t>
      </w:r>
    </w:p>
    <w:p>
      <w:pPr>
        <w:spacing w:before="80" w:after="120"/>
      </w:pPr>
      <w:r>
        <w:rPr>
          <w:rFonts w:ascii="Arial" w:hAnsi="Arial" w:cs="Arial" w:eastAsia="Arial"/>
          <w:sz w:val="22"/>
        </w:rPr>
        <w:t xml:space="preserve">COGNITIVE APPLICATION LAYER EMPLOYING SEMANTIC BINDINGS BETWEEN KNOWLEDGE STRUCTURES AND GEOMETRIC FIELD OPERATORS OF A GEOMETRIC MEMORY SYSTEM</w:t>
      </w:r>
    </w:p>
    <w:p>
      <w:pPr>
        <w:spacing w:before="240" w:after="120"/>
      </w:pPr>
      <w:r>
        <w:rPr>
          <w:b/>
          <w:rFonts w:ascii="Arial" w:hAnsi="Arial" w:cs="Arial" w:eastAsia="Arial"/>
          <w:sz w:val="26"/>
        </w:rPr>
        <w:t xml:space="preserve">CROSS-REFERENCE TO RELATED APPLICATIONS</w:t>
      </w:r>
    </w:p>
    <w:p>
      <w:pPr>
        <w:spacing w:before="80" w:after="80"/>
      </w:pPr>
      <w:r>
        <w:rPr>
          <w:rFonts w:ascii="Arial" w:hAnsi="Arial" w:cs="Arial" w:eastAsia="Arial"/>
          <w:sz w:val="22"/>
        </w:rPr>
        <w:t xml:space="preserve">This application claims the benefit of Provisional Application No. [___], filed [Date].</w:t>
      </w:r>
    </w:p>
    <w:p>
      <w:pPr>
        <w:spacing w:before="80" w:after="80"/>
      </w:pPr>
      <w:r>
        <w:rPr>
          <w:rFonts w:ascii="Arial" w:hAnsi="Arial" w:cs="Arial" w:eastAsia="Arial"/>
          <w:sz w:val="22"/>
        </w:rPr>
        <w:t xml:space="preserve">This application is related to co-pending U.S. Patent Application Nos. [___] (Patent A — Geometric Mathematics Engine), [___] (Patent B — Knowledge-Integrated Retrieval System), and [___] (Patent C — Temporal Projection Systems), each entitled to the related inventions and the entirety of which are incorporated herein by reference.</w:t>
      </w:r>
    </w:p>
    <w:p>
      <w:pPr>
        <w:spacing w:before="80" w:after="120"/>
      </w:pPr>
      <w:r>
        <w:rPr>
          <w:rFonts w:ascii="Arial" w:hAnsi="Arial" w:cs="Arial" w:eastAsia="Arial"/>
          <w:sz w:val="22"/>
        </w:rPr>
        <w:t xml:space="preserve">The present application describes and claims a cognitive memory retrieval system that operates upon and extends the geometric computational infrastructure disclosed in Patents A, B, and C. The geometric operations, data structures, and mathematical methods disclosed in those patents are not claimed herein but are referenced as the computational substrate upon which the present invention operates.</w:t>
      </w:r>
    </w:p>
    <w:p>
      <w:pPr>
        <w:spacing w:before="240" w:after="120"/>
      </w:pPr>
      <w:r>
        <w:rPr>
          <w:b/>
          <w:rFonts w:ascii="Arial" w:hAnsi="Arial" w:cs="Arial" w:eastAsia="Arial"/>
          <w:sz w:val="26"/>
        </w:rPr>
        <w:t xml:space="preserve">FIELD OF THE INVENTION</w:t>
      </w:r>
    </w:p>
    <w:p>
      <w:pPr>
        <w:spacing w:before="80" w:after="120"/>
      </w:pPr>
      <w:r>
        <w:rPr>
          <w:rFonts w:ascii="Arial" w:hAnsi="Arial" w:cs="Arial" w:eastAsia="Arial"/>
          <w:sz w:val="22"/>
        </w:rPr>
        <w:t xml:space="preserve">The present invention relates generally to artificial intelligence memory systems and knowledge management, and more particularly to a cognitive memory retrieval system that binds knowledge structures—including entity registries, relation stores, validation histories, goal hierarchies, user navigation patterns, causal relationship records, and sentiment vectors—to configurable geometric field operators provided by an underlying differential geometry engine (the GMS/GME architecture), such that cognitive retrieval properties emerge from the semantic bindings rather than from independent scoring heuristics.</w:t>
      </w:r>
    </w:p>
    <w:p>
      <w:pPr>
        <w:spacing w:before="240" w:after="120"/>
      </w:pPr>
      <w:r>
        <w:rPr>
          <w:b/>
          <w:rFonts w:ascii="Arial" w:hAnsi="Arial" w:cs="Arial" w:eastAsia="Arial"/>
          <w:sz w:val="26"/>
        </w:rPr>
        <w:t xml:space="preserve">BACKGROUND OF THE INVENTION</w:t>
      </w:r>
    </w:p>
    <w:p>
      <w:pPr>
        <w:spacing w:before="160" w:after="100"/>
      </w:pPr>
      <w:r>
        <w:rPr>
          <w:b/>
          <w:rFonts w:ascii="Arial" w:hAnsi="Arial" w:cs="Arial" w:eastAsia="Arial"/>
          <w:sz w:val="24"/>
        </w:rPr>
        <w:t xml:space="preserve">Section I: The Geometric Substrate</w:t>
      </w:r>
    </w:p>
    <w:p>
      <w:pPr>
        <w:spacing w:before="80" w:after="120"/>
      </w:pPr>
      <w:r>
        <w:rPr>
          <w:rFonts w:ascii="Arial" w:hAnsi="Arial" w:cs="Arial" w:eastAsia="Arial"/>
          <w:sz w:val="22"/>
        </w:rPr>
        <w:t xml:space="preserve">Recent advances in differential geometry applied to machine learning have produced computational engines capable of storing embedding vectors on Riemannian manifolds (e.g., the Poincaré ball model of hyperbolic space), organizing them using fiber bundle topology, computing geodesic distances, applying symmetry group transformations, evolving activations via heat equation diffusion, and modifying effective distances through composable metric distortion fields. The GMS/GME architecture (Patents A, B, and C) provides such engines in detail, implementing these operations through the differential geometry engine (DGE) abstraction.</w:t>
      </w:r>
    </w:p>
    <w:p>
      <w:pPr>
        <w:spacing w:before="160" w:after="100"/>
      </w:pPr>
      <w:r>
        <w:rPr>
          <w:b/>
          <w:rFonts w:ascii="Arial" w:hAnsi="Arial" w:cs="Arial" w:eastAsia="Arial"/>
          <w:sz w:val="24"/>
        </w:rPr>
        <w:t xml:space="preserve">Section II: The Unsolved Application Problem</w:t>
      </w:r>
    </w:p>
    <w:p>
      <w:pPr>
        <w:spacing w:before="80" w:after="80"/>
      </w:pPr>
      <w:r>
        <w:rPr>
          <w:rFonts w:ascii="Arial" w:hAnsi="Arial" w:cs="Arial" w:eastAsia="Arial"/>
          <w:sz w:val="22"/>
        </w:rPr>
        <w:t xml:space="preserve">While geometric engines provide powerful mathematical primitives, a significant gap remains between generic geometric computation and cognitive memory retrieval. Specifically:</w:t>
      </w:r>
    </w:p>
    <w:p>
      <w:pPr>
        <w:spacing w:before="80" w:after="80"/>
      </w:pPr>
      <w:r>
        <w:rPr>
          <w:rFonts w:ascii="Arial" w:hAnsi="Arial" w:cs="Arial" w:eastAsia="Arial"/>
          <w:sz w:val="22"/>
        </w:rPr>
        <w:t xml:space="preserve">First, existing memory systems that employ geometric embeddings treat the geometry as a static similarity metric. A memory record is embedded, a query is embedded, and cosine similarity or Euclidean distance determines ranking. The geometric structure is passive—it does not adapt based on whether retrieved memories were actually useful, whether they align with active goals, or whether a particular user has established navigation preferences. Post-hoc scoring layers can partially compensate, but they operate outside the geometry, creating an architectural disconnect between the representation space and the relevance computation.</w:t>
      </w:r>
    </w:p>
    <w:p>
      <w:pPr>
        <w:spacing w:before="80" w:after="80"/>
      </w:pPr>
      <w:r>
        <w:rPr>
          <w:rFonts w:ascii="Arial" w:hAnsi="Arial" w:cs="Arial" w:eastAsia="Arial"/>
          <w:sz w:val="22"/>
        </w:rPr>
        <w:t xml:space="preserve">Second, knowledge graphs and entity-relation stores exist as independent data structures disconnected from geometric retrieval. When a user queries a vector database, entities mentioned in results must be looked up separately, relations must be traversed in a separate graph layer, and the two modalities (geometric proximity and graph connectivity) are reconciled through ad-hoc fusion. No existing system integrates typed entities and relations directly into a fiber bundle topology such that entity context and relation chains are part of the geometric query result by construction.</w:t>
      </w:r>
    </w:p>
    <w:p>
      <w:pPr>
        <w:spacing w:before="80" w:after="80"/>
      </w:pPr>
      <w:r>
        <w:rPr>
          <w:rFonts w:ascii="Arial" w:hAnsi="Arial" w:cs="Arial" w:eastAsia="Arial"/>
          <w:sz w:val="22"/>
        </w:rPr>
        <w:t xml:space="preserve">Third, no existing system provides a principled mechanism for translating user feedback into geometric deformation. When a user validates that a retrieved memory was helpful, this validation signal should make similar memories geometrically more accessible in future queries—not through a separate scoring table, but through actual modification of the curvature of the space in which retrieval occurs.</w:t>
      </w:r>
    </w:p>
    <w:p>
      <w:pPr>
        <w:spacing w:before="80" w:after="80"/>
      </w:pPr>
      <w:r>
        <w:rPr>
          <w:rFonts w:ascii="Arial" w:hAnsi="Arial" w:cs="Arial" w:eastAsia="Arial"/>
          <w:sz w:val="22"/>
        </w:rPr>
        <w:t xml:space="preserve">Fourth, goal-directed retrieval in existing systems is implemented as a re-ranking filter applied after initial retrieval. Goals are not represented geometrically; they do not modify the distance metric. As a result, changing active goals requires re-scoring the entire result set rather than naturally altering which memories are close to a query.</w:t>
      </w:r>
    </w:p>
    <w:p>
      <w:pPr>
        <w:spacing w:before="80" w:after="80"/>
      </w:pPr>
      <w:r>
        <w:rPr>
          <w:rFonts w:ascii="Arial" w:hAnsi="Arial" w:cs="Arial" w:eastAsia="Arial"/>
          <w:sz w:val="22"/>
        </w:rPr>
        <w:t xml:space="preserve">Fifth, when structured knowledge is extracted from documents (e.g., entities, relations, sentiment, decisions, action items, causal chains), the extraction pipeline and the memory storage pipeline are typically separate systems with brittle integration. No existing system provides a unified ingestion path that simultaneously stores the embedding, assigns it to a fiber bundle, creates entities and relations in a knowledge graph, initializes cognitive field values, and registers the memory in a hierarchical goal-aligned structure.</w:t>
      </w:r>
    </w:p>
    <w:p>
      <w:pPr>
        <w:spacing w:before="80" w:after="120"/>
      </w:pPr>
      <w:r>
        <w:rPr>
          <w:rFonts w:ascii="Arial" w:hAnsi="Arial" w:cs="Arial" w:eastAsia="Arial"/>
          <w:sz w:val="22"/>
        </w:rPr>
        <w:t xml:space="preserve">What is needed is a system that bridges the gap between generic geometric computation and cognitive memory retrieval by providing a layer of semantic bindings that connect knowledge structures to geometric field operators, such that cognitive properties emerge from the geometry itself.</w:t>
      </w:r>
    </w:p>
    <w:p>
      <w:pPr>
        <w:spacing w:before="240" w:after="120"/>
      </w:pPr>
      <w:r>
        <w:rPr>
          <w:b/>
          <w:rFonts w:ascii="Arial" w:hAnsi="Arial" w:cs="Arial" w:eastAsia="Arial"/>
          <w:sz w:val="26"/>
        </w:rPr>
        <w:t xml:space="preserve">SUMMARY OF THE INVENTION</w:t>
      </w:r>
    </w:p>
    <w:p>
      <w:pPr>
        <w:spacing w:before="80" w:after="120"/>
      </w:pPr>
      <w:r>
        <w:rPr>
          <w:rFonts w:ascii="Arial" w:hAnsi="Arial" w:cs="Arial" w:eastAsia="Arial"/>
          <w:sz w:val="22"/>
        </w:rPr>
        <w:t xml:space="preserve">The present invention provides a cognitive memory retrieval system that operates upon a differential geometry engine (hereinafter the geometric core) and extends it with semantic bindings that connect knowledge structures to geometric field operators. The geometric core provides Riemannian manifold operations, fiber bundle topology, symmetry group transformations, diffusion dynamics, and composable metric distortion fields. The present invention does not claim these geometric operations themselves, but rather claims the specific semantic bindings, data integration architecture, query pipeline, learning mechanisms, and cognitive feature emergence that result from connecting knowledge structures to the geometric substrate.</w:t>
      </w:r>
    </w:p>
    <w:p>
      <w:pPr>
        <w:spacing w:before="80" w:after="120"/>
      </w:pPr>
      <w:r>
        <w:rPr>
          <w:rFonts w:ascii="Arial" w:hAnsi="Arial" w:cs="Arial" w:eastAsia="Arial"/>
          <w:sz w:val="22"/>
        </w:rPr>
        <w:t xml:space="preserve">In one aspect, the invention provides a computer-implemented method for cognitive memory retrieval comprising: maintaining a validation history data structure that records, for each memory record, counts of successful validations and contradictions derived from user feedback; computing a validation signal from the validation history; and binding the validation signal to a curvature field operator of the geometric core such that the curvature field operator modulates effective geodesic distances in proportion to the validation signal, whereby validated memory regions exhibit increased geometric stability and contradicted memory regions exhibit decreased geometric stability.</w:t>
      </w:r>
    </w:p>
    <w:p>
      <w:pPr>
        <w:spacing w:before="80" w:after="120"/>
      </w:pPr>
      <w:r>
        <w:rPr>
          <w:rFonts w:ascii="Arial" w:hAnsi="Arial" w:cs="Arial" w:eastAsia="Arial"/>
          <w:sz w:val="22"/>
        </w:rPr>
        <w:t xml:space="preserve">In another aspect, the invention provides a method comprising: maintaining a goal registry containing goal records each having a goal embedding vector and a priority; binding the goal registry to an attractor field operator of the geometric core such that the attractor field operator creates persistent metric valleys centered on goal embedding vectors with depth proportional to priority; and, in response to a query, computing effective distances that are reduced for memory records near goal embeddings, such that goal-directed prioritization is a geometric consequence of the attractor field rather than a post-hoc re-ranking score.</w:t>
      </w:r>
    </w:p>
    <w:p>
      <w:pPr>
        <w:spacing w:before="80" w:after="120"/>
      </w:pPr>
      <w:r>
        <w:rPr>
          <w:rFonts w:ascii="Arial" w:hAnsi="Arial" w:cs="Arial" w:eastAsia="Arial"/>
          <w:sz w:val="22"/>
        </w:rPr>
        <w:t xml:space="preserve">In another aspect, the invention provides a method comprising: maintaining user navigation records that accumulate geodesic paths traversed by a specific user between queries and selected memory records; binding the navigation records to a flow field operator of the geometric core such that the flow field operator reduces effective distance along frequently traversed paths; whereby personalized retrieval emerges from the accumulated flow field rather than from a user preference profile stored independently of the geometry.</w:t>
      </w:r>
    </w:p>
    <w:p>
      <w:pPr>
        <w:spacing w:before="80" w:after="120"/>
      </w:pPr>
      <w:r>
        <w:rPr>
          <w:rFonts w:ascii="Arial" w:hAnsi="Arial" w:cs="Arial" w:eastAsia="Arial"/>
          <w:sz w:val="22"/>
        </w:rPr>
        <w:t xml:space="preserve">In another aspect, the invention provides a system comprising: a geometric core providing manifold operations, fiber bundle topology, and metric distortion fields; an entity registry storing typed entities with embedding vectors integrated into the fiber bundle as distinguished points; a relation store maintaining directed typed relations between entities; and a cognitive query pipeline that, for a given query embedding, returns an induced geometric structure comprising: k-nearest memory records by effective geodesic distance, entities mentioned in those records, fibers and containers spanned by those records, relations between entities in the result set, related entities reachable via configurable-depth relation chain traversal, aggregated sentiment transported to the query point, and optionally projected future states—all computed as a single atomic query operation.</w:t>
      </w:r>
    </w:p>
    <w:p>
      <w:pPr>
        <w:spacing w:before="80" w:after="120"/>
      </w:pPr>
      <w:r>
        <w:rPr>
          <w:rFonts w:ascii="Arial" w:hAnsi="Arial" w:cs="Arial" w:eastAsia="Arial"/>
          <w:sz w:val="22"/>
        </w:rPr>
        <w:t xml:space="preserve">In another aspect, the invention provides a method for unified extraction ingestion comprising: receiving structured extraction data containing a summary, entities, relations, sentiment, participants, segment type, and optional causal and validation annotations; in a single transactional operation: embedding the summary, projecting onto the manifold, assigning to fibers, creating or updating entities in the registry, creating relations in the relation store, initializing validation field values from any validation annotations, initializing causal connection edges from any causal annotations, registering in the hierarchical goal-aligned bundle, and storing all metadata; such that the extraction is fully integrated into both the geometric and knowledge graph layers atomically.</w:t>
      </w:r>
    </w:p>
    <w:p>
      <w:pPr>
        <w:spacing w:before="240" w:after="120"/>
      </w:pPr>
      <w:r>
        <w:rPr>
          <w:b/>
          <w:rFonts w:ascii="Arial" w:hAnsi="Arial" w:cs="Arial" w:eastAsia="Arial"/>
          <w:sz w:val="26"/>
        </w:rPr>
        <w:t xml:space="preserve">DETAILED DESCRIPTION OF THE INVENTION</w:t>
      </w:r>
    </w:p>
    <w:p>
      <w:pPr>
        <w:spacing w:before="160" w:after="100"/>
      </w:pPr>
      <w:r>
        <w:rPr>
          <w:b/>
          <w:rFonts w:ascii="Arial" w:hAnsi="Arial" w:cs="Arial" w:eastAsia="Arial"/>
          <w:sz w:val="24"/>
        </w:rPr>
        <w:t xml:space="preserve">I. Relationship to the Geometric Core (GMS/GME Architecture)</w:t>
      </w:r>
    </w:p>
    <w:p>
      <w:pPr>
        <w:spacing w:before="80" w:after="80"/>
      </w:pPr>
      <w:r>
        <w:rPr>
          <w:rFonts w:ascii="Arial" w:hAnsi="Arial" w:cs="Arial" w:eastAsia="Arial"/>
          <w:sz w:val="22"/>
        </w:rPr>
        <w:t xml:space="preserve">The present system operates upon a differential geometry engine (the geometric core) that provides the following computational primitives, which are described in detail in the co-pending applications (Patents A, B, C) incorporated herein by reference:</w:t>
      </w:r>
    </w:p>
    <w:p>
      <w:pPr>
        <w:spacing w:before="80" w:after="40"/>
      </w:pPr>
      <w:r>
        <w:rPr>
          <w:rFonts w:ascii="Arial" w:hAnsi="Arial" w:cs="Arial" w:eastAsia="Arial"/>
          <w:sz w:val="22"/>
        </w:rPr>
        <w:t xml:space="preserve">- Manifold operations: Point storage on a Poincaré ball, geodesic distance computation, exponential and logarithmic maps, parallel transport, VP-tree spatial indexing, and temperature-controlled projection with geodesic distance collapse remediation.</w:t>
      </w:r>
    </w:p>
    <w:p>
      <w:pPr>
        <w:spacing w:before="80" w:after="40"/>
      </w:pPr>
      <w:r>
        <w:rPr>
          <w:rFonts w:ascii="Arial" w:hAnsi="Arial" w:cs="Arial" w:eastAsia="Arial"/>
          <w:sz w:val="22"/>
        </w:rPr>
        <w:t xml:space="preserve">- Fiber bundle topology: Prototype-based fiber clustering using Pascal Pyramid coordinate assignment, section creation, local trivialization, connection forms, and parallel transport along base space paths.</w:t>
      </w:r>
    </w:p>
    <w:p>
      <w:pPr>
        <w:spacing w:before="80" w:after="40"/>
      </w:pPr>
      <w:r>
        <w:rPr>
          <w:rFonts w:ascii="Arial" w:hAnsi="Arial" w:cs="Arial" w:eastAsia="Arial"/>
          <w:sz w:val="22"/>
        </w:rPr>
        <w:t xml:space="preserve">- Symmetry groups: Time translation, Householder reflection, scale transformation, and D4 octahedral symmetry.</w:t>
      </w:r>
    </w:p>
    <w:p>
      <w:pPr>
        <w:spacing w:before="80" w:after="40"/>
      </w:pPr>
      <w:r>
        <w:rPr>
          <w:rFonts w:ascii="Arial" w:hAnsi="Arial" w:cs="Arial" w:eastAsia="Arial"/>
          <w:sz w:val="22"/>
        </w:rPr>
        <w:t xml:space="preserve">- Diffusion dynamics: Heat equation evolution on manifolds with Laplace-Beltrami operator, stability monitoring, and auto-correction.</w:t>
      </w:r>
    </w:p>
    <w:p>
      <w:pPr>
        <w:spacing w:before="80" w:after="40"/>
      </w:pPr>
      <w:r>
        <w:rPr>
          <w:rFonts w:ascii="Arial" w:hAnsi="Arial" w:cs="Arial" w:eastAsia="Arial"/>
          <w:sz w:val="22"/>
        </w:rPr>
        <w:t xml:space="preserve">- Metric distortion fields: Curvature fields, attractor fields, flow fields, and multiplicative field composition.</w:t>
      </w:r>
    </w:p>
    <w:p>
      <w:pPr>
        <w:spacing w:before="80" w:after="40"/>
      </w:pPr>
      <w:r>
        <w:rPr>
          <w:rFonts w:ascii="Arial" w:hAnsi="Arial" w:cs="Arial" w:eastAsia="Arial"/>
          <w:sz w:val="22"/>
        </w:rPr>
        <w:t xml:space="preserve">- Scale-space: Heat kernel convolution at configurable abstraction levels.</w:t>
      </w:r>
    </w:p>
    <w:p>
      <w:pPr>
        <w:spacing w:before="80" w:after="120"/>
      </w:pPr>
      <w:r>
        <w:rPr>
          <w:rFonts w:ascii="Arial" w:hAnsi="Arial" w:cs="Arial" w:eastAsia="Arial"/>
          <w:sz w:val="22"/>
        </w:rPr>
        <w:t xml:space="preserve">- Spacetime manifolds: Product manifold (M × ℝ) with asymmetric spatial/temporal metric.</w:t>
      </w:r>
    </w:p>
    <w:p>
      <w:pPr>
        <w:spacing w:before="80" w:after="120"/>
      </w:pPr>
      <w:r>
        <w:rPr>
          <w:rFonts w:ascii="Arial" w:hAnsi="Arial" w:cs="Arial" w:eastAsia="Arial"/>
          <w:sz w:val="22"/>
        </w:rPr>
        <w:t xml:space="preserve">The present invention introduces a semantic binding layer that connects application-specific knowledge structures to these generic geometric operators. The term semantic binding as used herein refers to a computational mapping that: (a) maintains a domain-specific data structure (e.g., a validation history, a goal registry, a user navigation log); (b) computes a signal from that data structure; and (c) provides the signal as an input parameter to a geometric field operator, such that the geometric field operator deforms the retrieval space in a manner that reflects the semantic meaning of the signal.</w:t>
      </w:r>
    </w:p>
    <w:p>
      <w:pPr>
        <w:spacing w:before="80" w:after="120"/>
      </w:pPr>
      <w:r>
        <w:rPr>
          <w:rFonts w:ascii="Arial" w:hAnsi="Arial" w:cs="Arial" w:eastAsia="Arial"/>
          <w:sz w:val="22"/>
        </w:rPr>
        <w:t xml:space="preserve">The critical distinction between the present invention and the geometric core is: the geometric core provides a curvature field that accepts a scalar signal and modulates curvature accordingly—it does not know or care what the signal represents. The present invention provides the specific binding that computes a signal from validation history and feeds it to the curvature field operator, and further provides the complete pipeline that collects validation feedback from users, maintains the history, computes the signal, updates the field, and uses the deformed geometry for subsequent retrievals. Similar bindings apply to goals and user navigation patterns, as described below.</w:t>
      </w:r>
    </w:p>
    <w:p>
      <w:pPr>
        <w:spacing w:before="160" w:after="100"/>
      </w:pPr>
      <w:r>
        <w:rPr>
          <w:b/>
          <w:rFonts w:ascii="Arial" w:hAnsi="Arial" w:cs="Arial" w:eastAsia="Arial"/>
          <w:sz w:val="24"/>
        </w:rPr>
        <w:t xml:space="preserve">II. Semantic Binding Architecture</w:t>
      </w:r>
    </w:p>
    <w:p>
      <w:pPr>
        <w:spacing w:before="80" w:after="120"/>
      </w:pPr>
      <w:r>
        <w:rPr>
          <w:rFonts w:ascii="Arial" w:hAnsi="Arial" w:cs="Arial" w:eastAsia="Arial"/>
          <w:sz w:val="22"/>
        </w:rPr>
        <w:t xml:space="preserve">The cognitive memory retrieval system maintains the following knowledge structures and their bindings to geometric operators:</w:t>
      </w:r>
    </w:p>
    <w:p>
      <w:pPr>
        <w:spacing w:before="160" w:after="100"/>
      </w:pPr>
      <w:r>
        <w:rPr>
          <w:b/>
          <w:rFonts w:ascii="Arial" w:hAnsi="Arial" w:cs="Arial" w:eastAsia="Arial"/>
          <w:sz w:val="24"/>
        </w:rPr>
        <w:t xml:space="preserve">A. Validation-to-Curvature Binding</w:t>
      </w:r>
    </w:p>
    <w:p>
      <w:pPr>
        <w:spacing w:before="80" w:after="80"/>
      </w:pPr>
      <w:r>
        <w:rPr>
          <w:rFonts w:ascii="Arial" w:hAnsi="Arial" w:cs="Arial" w:eastAsia="Arial"/>
          <w:sz w:val="22"/>
        </w:rPr>
        <w:t xml:space="preserve">A validation history data structure stores, for each memory record identified by a memory identifier, a tuple (v, k, t) where v is the count of successful validations, k is the count of contradictions, and t is the timestamp of the most recent validation event.</w:t>
      </w:r>
    </w:p>
    <w:p>
      <w:pPr>
        <w:spacing w:before="80" w:after="80"/>
      </w:pPr>
      <w:r>
        <w:rPr>
          <w:rFonts w:ascii="Arial" w:hAnsi="Arial" w:cs="Arial" w:eastAsia="Arial"/>
          <w:sz w:val="22"/>
        </w:rPr>
        <w:t xml:space="preserve">The binding computes a validation signal: φ(memory_id) = (v - k) / (v + k + ε)</w:t>
      </w:r>
    </w:p>
    <w:p>
      <w:pPr>
        <w:spacing w:before="80" w:after="80"/>
      </w:pPr>
      <w:r>
        <w:rPr>
          <w:rFonts w:ascii="Arial" w:hAnsi="Arial" w:cs="Arial" w:eastAsia="Arial"/>
          <w:sz w:val="22"/>
        </w:rPr>
        <w:t xml:space="preserve">where ε is a small positive constant. This signal is in the range [-1, +1], where positive values indicate net validation and negative values indicate net contradiction.</w:t>
      </w:r>
    </w:p>
    <w:p>
      <w:pPr>
        <w:spacing w:before="80" w:after="80"/>
      </w:pPr>
      <w:r>
        <w:rPr>
          <w:rFonts w:ascii="Arial" w:hAnsi="Arial" w:cs="Arial" w:eastAsia="Arial"/>
          <w:sz w:val="22"/>
        </w:rPr>
        <w:t xml:space="preserve">The validation signal is bound to the curvature field operator of the geometric core as: curvature_field.record_at(memory_id, coords, signal=φ)</w:t>
      </w:r>
    </w:p>
    <w:p>
      <w:pPr>
        <w:spacing w:before="80" w:after="80"/>
      </w:pPr>
      <w:r>
        <w:rPr>
          <w:rFonts w:ascii="Arial" w:hAnsi="Arial" w:cs="Arial" w:eastAsia="Arial"/>
          <w:sz w:val="22"/>
        </w:rPr>
        <w:t xml:space="preserve">The curvature field operator then modulates the effective local curvature according to its own internal mechanism (e.g., c(x) = c0 · (1 + α · φ(x))), which is disclosed and claimed in the Geometric Core Application. The present invention claims the specific semantic binding: the maintenance of the validation history, the computation of the φ signal, and the feedback loop that collects user validation events, updates the history, recomputes the signal, and re-binds it to the curvature field.</w:t>
      </w:r>
    </w:p>
    <w:p>
      <w:pPr>
        <w:spacing w:before="80" w:after="120"/>
      </w:pPr>
      <w:r>
        <w:rPr>
          <w:rFonts w:ascii="Arial" w:hAnsi="Arial" w:cs="Arial" w:eastAsia="Arial"/>
          <w:sz w:val="22"/>
        </w:rPr>
        <w:t xml:space="preserve">Cognitive consequence: Memory regions that have been repeatedly validated by users become more curved (in hyperbolic space, more negative curvature means more hierarchical structure and more separation between points), making validated memories more geometrically stable and discriminable during retrieval. Memory regions that have been contradicted become flatter, making them less discriminable and effectively demoting them without explicit scoring penalties.</w:t>
      </w:r>
    </w:p>
    <w:p>
      <w:pPr>
        <w:spacing w:before="160" w:after="100"/>
      </w:pPr>
      <w:r>
        <w:rPr>
          <w:b/>
          <w:rFonts w:ascii="Arial" w:hAnsi="Arial" w:cs="Arial" w:eastAsia="Arial"/>
          <w:sz w:val="24"/>
        </w:rPr>
        <w:t xml:space="preserve">B. Goal-to-Attractor Binding</w:t>
      </w:r>
    </w:p>
    <w:p>
      <w:pPr>
        <w:spacing w:before="80" w:after="80"/>
      </w:pPr>
      <w:r>
        <w:rPr>
          <w:rFonts w:ascii="Arial" w:hAnsi="Arial" w:cs="Arial" w:eastAsia="Arial"/>
          <w:sz w:val="22"/>
        </w:rPr>
        <w:t xml:space="preserve">A goal registry stores goal records, each containing: a goal identifier, a goal embedding vector, a priority scalar, and optional metadata (description, owner, creation time).</w:t>
      </w:r>
    </w:p>
    <w:p>
      <w:pPr>
        <w:spacing w:before="80" w:after="80"/>
      </w:pPr>
      <w:r>
        <w:rPr>
          <w:rFonts w:ascii="Arial" w:hAnsi="Arial" w:cs="Arial" w:eastAsia="Arial"/>
          <w:sz w:val="22"/>
        </w:rPr>
        <w:t xml:space="preserve">The binding maps each goal to an attractor in the geometric core's attractor field: For each goal g with embedding e_g and priority π_g: attractor_field.add_attractor(center=e_g, strength=π_g)</w:t>
      </w:r>
    </w:p>
    <w:p>
      <w:pPr>
        <w:spacing w:before="80" w:after="80"/>
      </w:pPr>
      <w:r>
        <w:rPr>
          <w:rFonts w:ascii="Arial" w:hAnsi="Arial" w:cs="Arial" w:eastAsia="Arial"/>
          <w:sz w:val="22"/>
        </w:rPr>
        <w:t xml:space="preserve">When a goal is added, modified, or removed, the attractor field is updated accordingly. The attractor field operator creates metric valleys (regions of reduced effective distance) centered on the goal embeddings, with depth proportional to priority. This is a persistent deformation: unlike a query-time context, goal deformations remain active across all queries as long as the goal exists.</w:t>
      </w:r>
    </w:p>
    <w:p>
      <w:pPr>
        <w:spacing w:before="80" w:after="80"/>
      </w:pPr>
      <w:r>
        <w:rPr>
          <w:rFonts w:ascii="Arial" w:hAnsi="Arial" w:cs="Arial" w:eastAsia="Arial"/>
          <w:sz w:val="22"/>
        </w:rPr>
        <w:t xml:space="preserve">A separate transient context deformation is computed per-query: attractor_field.add_transient(center=context_embedding, strength=λ_c)</w:t>
      </w:r>
    </w:p>
    <w:p>
      <w:pPr>
        <w:spacing w:before="80" w:after="80"/>
      </w:pPr>
      <w:r>
        <w:rPr>
          <w:rFonts w:ascii="Arial" w:hAnsi="Arial" w:cs="Arial" w:eastAsia="Arial"/>
          <w:sz w:val="22"/>
        </w:rPr>
        <w:t xml:space="preserve">The transient deformation is discarded after the query completes.</w:t>
      </w:r>
    </w:p>
    <w:p>
      <w:pPr>
        <w:spacing w:before="80" w:after="120"/>
      </w:pPr>
      <w:r>
        <w:rPr>
          <w:rFonts w:ascii="Arial" w:hAnsi="Arial" w:cs="Arial" w:eastAsia="Arial"/>
          <w:sz w:val="22"/>
        </w:rPr>
        <w:t xml:space="preserve">Cognitive consequence: Memories semantically related to active goals are geometrically closer to any query point. Changing active goals dynamically reshapes the retrieval space without re-indexing or re-scoring.</w:t>
      </w:r>
    </w:p>
    <w:p>
      <w:pPr>
        <w:spacing w:before="160" w:after="100"/>
      </w:pPr>
      <w:r>
        <w:rPr>
          <w:b/>
          <w:rFonts w:ascii="Arial" w:hAnsi="Arial" w:cs="Arial" w:eastAsia="Arial"/>
          <w:sz w:val="24"/>
        </w:rPr>
        <w:t xml:space="preserve">C. Navigation-to-Flow Binding</w:t>
      </w:r>
    </w:p>
    <w:p>
      <w:pPr>
        <w:spacing w:before="80" w:after="80"/>
      </w:pPr>
      <w:r>
        <w:rPr>
          <w:rFonts w:ascii="Arial" w:hAnsi="Arial" w:cs="Arial" w:eastAsia="Arial"/>
          <w:sz w:val="22"/>
        </w:rPr>
        <w:t xml:space="preserve">A user navigation log stores, for each user identifier, a sequence of (query_embedding, selected_memory_ids, success, timestamp) tuples representing past query interactions.</w:t>
      </w:r>
    </w:p>
    <w:p>
      <w:pPr>
        <w:spacing w:before="80" w:after="80"/>
      </w:pPr>
      <w:r>
        <w:rPr>
          <w:rFonts w:ascii="Arial" w:hAnsi="Arial" w:cs="Arial" w:eastAsia="Arial"/>
          <w:sz w:val="22"/>
        </w:rPr>
        <w:t xml:space="preserve">When a learning event occurs (a user selects memories and provides feedback), the binding computes geodesic paths from the query point to each selected memory point and records them in the geometric core's flow field.</w:t>
      </w:r>
    </w:p>
    <w:p>
      <w:pPr>
        <w:spacing w:before="80" w:after="80"/>
      </w:pPr>
      <w:r>
        <w:rPr>
          <w:rFonts w:ascii="Arial" w:hAnsi="Arial" w:cs="Arial" w:eastAsia="Arial"/>
          <w:sz w:val="22"/>
        </w:rPr>
        <w:t xml:space="preserve">The flow field accumulates these paths over time. The flow field operator reduces effective distance along regions with high accumulated flow, which is disclosed in the Geometric Core Application.</w:t>
      </w:r>
    </w:p>
    <w:p>
      <w:pPr>
        <w:spacing w:before="80" w:after="120"/>
      </w:pPr>
      <w:r>
        <w:rPr>
          <w:rFonts w:ascii="Arial" w:hAnsi="Arial" w:cs="Arial" w:eastAsia="Arial"/>
          <w:sz w:val="22"/>
        </w:rPr>
        <w:t xml:space="preserve">Cognitive consequence: Each user develops a personalized highway network in the geometric space. Memories that a user has repeatedly navigated to become effectively closer for that user, even if they are geodesically distant. This personalization emerges from accumulated geometry rather than from a preference vector or collaborative filtering.</w:t>
      </w:r>
    </w:p>
    <w:p>
      <w:pPr>
        <w:spacing w:before="160" w:after="100"/>
      </w:pPr>
      <w:r>
        <w:rPr>
          <w:b/>
          <w:rFonts w:ascii="Arial" w:hAnsi="Arial" w:cs="Arial" w:eastAsia="Arial"/>
          <w:sz w:val="24"/>
        </w:rPr>
        <w:t xml:space="preserve">D. Entity-Relation-to-Bundle Binding</w:t>
      </w:r>
    </w:p>
    <w:p>
      <w:pPr>
        <w:spacing w:before="80" w:after="80"/>
      </w:pPr>
      <w:r>
        <w:rPr>
          <w:rFonts w:ascii="Arial" w:hAnsi="Arial" w:cs="Arial" w:eastAsia="Arial"/>
          <w:sz w:val="22"/>
        </w:rPr>
        <w:t xml:space="preserve">An entity registry stores typed entities (persons, concepts, organizations, events, artifacts, technologies, projects, documents, decisions, action items, goals, topics, locations, products), each having: an entity identifier, a name, an entity type, an embedding vector, optional aliases, and an optional description.</w:t>
      </w:r>
    </w:p>
    <w:p>
      <w:pPr>
        <w:spacing w:before="80" w:after="80"/>
      </w:pPr>
      <w:r>
        <w:rPr>
          <w:rFonts w:ascii="Arial" w:hAnsi="Arial" w:cs="Arial" w:eastAsia="Arial"/>
          <w:sz w:val="22"/>
        </w:rPr>
        <w:t xml:space="preserve">A relation store maintains directed relations between entities, each having: a relation identifier, a source entity identifier, a target entity identifier, a string-typed relation type (e.g., proposed_by, enables, contradicts), a confidence score, and optional source memory identifiers indicating which memory records evidenced the relation.</w:t>
      </w:r>
    </w:p>
    <w:p>
      <w:pPr>
        <w:spacing w:before="80" w:after="80"/>
      </w:pPr>
      <w:r>
        <w:rPr>
          <w:rFonts w:ascii="Arial" w:hAnsi="Arial" w:cs="Arial" w:eastAsia="Arial"/>
          <w:sz w:val="22"/>
        </w:rPr>
        <w:t xml:space="preserve">These structures are integrated into the fiber bundle layer as follows: 1. Entity embeddings as distinguished bundle points: When an entity is created, its embedding is projected onto the manifold and added to the fiber bundle as a distinguished point marked with an entity type flag. 2. Relation traversal in query expansion: During the relation expansion phase of the query pipeline, the system follows outgoing relations from entities mentioned in retrieved memories up to a configurable hop depth. 3. Memory-entity linkage: Each memory record optionally stores a list of mentioned entity identifiers.</w:t>
      </w:r>
    </w:p>
    <w:p>
      <w:pPr>
        <w:spacing w:before="80" w:after="120"/>
      </w:pPr>
      <w:r>
        <w:rPr>
          <w:rFonts w:ascii="Arial" w:hAnsi="Arial" w:cs="Arial" w:eastAsia="Arial"/>
          <w:sz w:val="22"/>
        </w:rPr>
        <w:t xml:space="preserve">Cognitive consequence: A single query returns not just similar memories but the complete induced knowledge structure—entities, relations, and reachable entities via chains—integrated with the geometric result.</w:t>
      </w:r>
    </w:p>
    <w:p>
      <w:pPr>
        <w:spacing w:before="160" w:after="100"/>
      </w:pPr>
      <w:r>
        <w:rPr>
          <w:b/>
          <w:rFonts w:ascii="Arial" w:hAnsi="Arial" w:cs="Arial" w:eastAsia="Arial"/>
          <w:sz w:val="24"/>
        </w:rPr>
        <w:t xml:space="preserve">E. Feedback-to-Causal-Connection Binding</w:t>
      </w:r>
    </w:p>
    <w:p>
      <w:pPr>
        <w:spacing w:before="80" w:after="80"/>
      </w:pPr>
      <w:r>
        <w:rPr>
          <w:rFonts w:ascii="Arial" w:hAnsi="Arial" w:cs="Arial" w:eastAsia="Arial"/>
          <w:sz w:val="22"/>
        </w:rPr>
        <w:t xml:space="preserve">A causal connection data structure stores, at multiple hierarchical levels (memory, fiber, entity, container), directed edges with Bayesian-updated weights representing learned causal associations.</w:t>
      </w:r>
    </w:p>
    <w:p>
      <w:pPr>
        <w:spacing w:before="80" w:after="80"/>
      </w:pPr>
      <w:r>
        <w:rPr>
          <w:rFonts w:ascii="Arial" w:hAnsi="Arial" w:cs="Arial" w:eastAsia="Arial"/>
          <w:sz w:val="22"/>
        </w:rPr>
        <w:t xml:space="preserve">The binding operates through the learning loop: 1. When a user selects multiple memories, a co-selection event is recorded. 2. If an outcome embedding is provided, a prediction record is created. 3. When the actual outcome is observed, the Bayesian edge weight is updated. 4. Causal edges are propagated up the hierarchy.</w:t>
      </w:r>
    </w:p>
    <w:p>
      <w:pPr>
        <w:spacing w:before="80" w:after="120"/>
      </w:pPr>
      <w:r>
        <w:rPr>
          <w:rFonts w:ascii="Arial" w:hAnsi="Arial" w:cs="Arial" w:eastAsia="Arial"/>
          <w:sz w:val="22"/>
        </w:rPr>
        <w:t xml:space="preserve">Cognitive consequence: The system learns which memories tend to be causally related from user interaction patterns, and this learning manifests as geometric structure (modified connection form) rather than as a separate causal graph overlay.</w:t>
      </w:r>
    </w:p>
    <w:p>
      <w:pPr>
        <w:spacing w:before="160" w:after="100"/>
      </w:pPr>
      <w:r>
        <w:rPr>
          <w:b/>
          <w:rFonts w:ascii="Arial" w:hAnsi="Arial" w:cs="Arial" w:eastAsia="Arial"/>
          <w:sz w:val="24"/>
        </w:rPr>
        <w:t xml:space="preserve">F. Extraction-to-Validation-Diffusion Binding</w:t>
      </w:r>
    </w:p>
    <w:p>
      <w:pPr>
        <w:spacing w:before="80" w:after="80"/>
      </w:pPr>
      <w:r>
        <w:rPr>
          <w:rFonts w:ascii="Arial" w:hAnsi="Arial" w:cs="Arial" w:eastAsia="Arial"/>
          <w:sz w:val="22"/>
        </w:rPr>
        <w:t xml:space="preserve">When structured extraction data contains validation annotations, the binding records validation events, computes updated signals, and binds them to both the curvature field and the diffusion dynamics engine to produce validation-responsive diffusion coefficients.</w:t>
      </w:r>
    </w:p>
    <w:p>
      <w:pPr>
        <w:spacing w:before="80" w:after="120"/>
      </w:pPr>
      <w:r>
        <w:rPr>
          <w:rFonts w:ascii="Arial" w:hAnsi="Arial" w:cs="Arial" w:eastAsia="Arial"/>
          <w:sz w:val="22"/>
        </w:rPr>
        <w:t xml:space="preserve">Cognitive consequence: Validated memories diffuse more (spreading their influence to neighboring regions) and decay less (persisting longer in the activation field). Contradicted memories diffuse less and decay faster.</w:t>
      </w:r>
    </w:p>
    <w:p>
      <w:pPr>
        <w:spacing w:before="160" w:after="100"/>
      </w:pPr>
      <w:r>
        <w:rPr>
          <w:b/>
          <w:rFonts w:ascii="Arial" w:hAnsi="Arial" w:cs="Arial" w:eastAsia="Arial"/>
          <w:sz w:val="24"/>
        </w:rPr>
        <w:t xml:space="preserve">III. Cognitive Query Pipeline</w:t>
      </w:r>
    </w:p>
    <w:p>
      <w:pPr>
        <w:spacing w:before="80" w:after="120"/>
      </w:pPr>
      <w:r>
        <w:rPr>
          <w:rFonts w:ascii="Arial" w:hAnsi="Arial" w:cs="Arial" w:eastAsia="Arial"/>
          <w:sz w:val="22"/>
        </w:rPr>
        <w:t xml:space="preserve">The cognitive query pipeline extends the geometric core's base query pipeline with knowledge-structure-aware stages. The present invention claims the following additional stages: Stage 0 (Goal Filtering), Stage 5.5 (Entity and Relation Collection), Stage 7.5 (Cognitive Score Integration), Stage 8 (Decision Driver Analysis), Stage 9 (Sentiment Aggregation via Parallel Transport), and Stage 10 (Future State Projection).</w:t>
      </w:r>
    </w:p>
    <w:p>
      <w:pPr>
        <w:spacing w:before="160" w:after="100"/>
      </w:pPr>
      <w:r>
        <w:rPr>
          <w:b/>
          <w:rFonts w:ascii="Arial" w:hAnsi="Arial" w:cs="Arial" w:eastAsia="Arial"/>
          <w:sz w:val="24"/>
        </w:rPr>
        <w:t xml:space="preserve">IV. Unified Extraction Ingestion Pipeline</w:t>
      </w:r>
    </w:p>
    <w:p>
      <w:pPr>
        <w:spacing w:before="80" w:after="120"/>
      </w:pPr>
      <w:r>
        <w:rPr>
          <w:rFonts w:ascii="Arial" w:hAnsi="Arial" w:cs="Arial" w:eastAsia="Arial"/>
          <w:sz w:val="22"/>
        </w:rPr>
        <w:t xml:space="preserve">The system provides a unified ingestion path for structured extraction data. In a single transactional operation, the ingestion pipeline embeds the summary, projects it onto the manifold, assigns to fibers, creates or updates entities, creates relations, initializes validation and causal fields, registers in the hierarchical bundle, and stores all metadata.</w:t>
      </w:r>
    </w:p>
    <w:p>
      <w:pPr>
        <w:spacing w:before="160" w:after="100"/>
      </w:pPr>
      <w:r>
        <w:rPr>
          <w:b/>
          <w:rFonts w:ascii="Arial" w:hAnsi="Arial" w:cs="Arial" w:eastAsia="Arial"/>
          <w:sz w:val="24"/>
        </w:rPr>
        <w:t xml:space="preserve">V. Learning-from-Interaction Loop</w:t>
      </w:r>
    </w:p>
    <w:p>
      <w:pPr>
        <w:spacing w:before="80" w:after="120"/>
      </w:pPr>
      <w:r>
        <w:rPr>
          <w:rFonts w:ascii="Arial" w:hAnsi="Arial" w:cs="Arial" w:eastAsia="Arial"/>
          <w:sz w:val="22"/>
        </w:rPr>
        <w:t xml:space="preserve">When a user interacts with query results, the system executes a comprehensive learning update: validation curvature update, user flow update, causal connection update, diffusion activation boost, directional alignment bias update, co-selection affinity update, and user profile update. All updates are performed in a single learning call.</w:t>
      </w:r>
    </w:p>
    <w:p>
      <w:pPr>
        <w:spacing w:before="160" w:after="100"/>
      </w:pPr>
      <w:r>
        <w:rPr>
          <w:b/>
          <w:rFonts w:ascii="Arial" w:hAnsi="Arial" w:cs="Arial" w:eastAsia="Arial"/>
          <w:sz w:val="24"/>
        </w:rPr>
        <w:t xml:space="preserve">VI. Hierarchical Goal-Aligned Bundle Tower</w:t>
      </w:r>
    </w:p>
    <w:p>
      <w:pPr>
        <w:spacing w:before="80" w:after="120"/>
      </w:pPr>
      <w:r>
        <w:rPr>
          <w:rFonts w:ascii="Arial" w:hAnsi="Arial" w:cs="Arial" w:eastAsia="Arial"/>
          <w:sz w:val="22"/>
        </w:rPr>
        <w:t xml:space="preserve">The system extends the geometric core's fiber bundle with a four-level hierarchical tower: Level 0 (Goals), Level 1 (Containers), Level 2 (Topics), Level 3 (Memories). Each level is a fiber bundle over the level below.</w:t>
      </w:r>
    </w:p>
    <w:p>
      <w:pPr>
        <w:spacing w:before="160" w:after="100"/>
      </w:pPr>
      <w:r>
        <w:rPr>
          <w:b/>
          <w:rFonts w:ascii="Arial" w:hAnsi="Arial" w:cs="Arial" w:eastAsia="Arial"/>
          <w:sz w:val="24"/>
        </w:rPr>
        <w:t xml:space="preserve">VII. Temporal Mirror Engine</w:t>
      </w:r>
    </w:p>
    <w:p>
      <w:pPr>
        <w:spacing w:before="80" w:after="120"/>
      </w:pPr>
      <w:r>
        <w:rPr>
          <w:rFonts w:ascii="Arial" w:hAnsi="Arial" w:cs="Arial" w:eastAsia="Arial"/>
          <w:sz w:val="22"/>
        </w:rPr>
        <w:t xml:space="preserve">The temporal mirror engine comprises three components: A. Learnable Mirror Surface (parameterized by neural network), B. Conditional Variational Autoencoder (samples from P(Future | Past, Context)), and C. Trajectory Pattern Library (matches patterns and adjusts probabilities).</w:t>
      </w:r>
    </w:p>
    <w:p>
      <w:pPr>
        <w:spacing w:before="160" w:after="100"/>
      </w:pPr>
      <w:r>
        <w:rPr>
          <w:b/>
          <w:rFonts w:ascii="Arial" w:hAnsi="Arial" w:cs="Arial" w:eastAsia="Arial"/>
          <w:sz w:val="24"/>
        </w:rPr>
        <w:t xml:space="preserve">VIII. Cognitive Homeostasis</w:t>
      </w:r>
    </w:p>
    <w:p>
      <w:pPr>
        <w:spacing w:before="80" w:after="120"/>
      </w:pPr>
      <w:r>
        <w:rPr>
          <w:rFonts w:ascii="Arial" w:hAnsi="Arial" w:cs="Arial" w:eastAsia="Arial"/>
          <w:sz w:val="22"/>
        </w:rPr>
        <w:t xml:space="preserve">The system monitors three health metrics: memory energy, prediction accuracy, and attention load. When metrics deviate from equilibrium ranges, the system computes corrective parameter adjustments.</w:t>
      </w:r>
    </w:p>
    <w:p>
      <w:pPr>
        <w:spacing w:before="160" w:after="100"/>
      </w:pPr>
      <w:r>
        <w:rPr>
          <w:b/>
          <w:rFonts w:ascii="Arial" w:hAnsi="Arial" w:cs="Arial" w:eastAsia="Arial"/>
          <w:sz w:val="24"/>
        </w:rPr>
        <w:t xml:space="preserve">IX. Multi-User Profile Management</w:t>
      </w:r>
    </w:p>
    <w:p>
      <w:pPr>
        <w:spacing w:before="80" w:after="120"/>
      </w:pPr>
      <w:r>
        <w:rPr>
          <w:rFonts w:ascii="Arial" w:hAnsi="Arial" w:cs="Arial" w:eastAsia="Arial"/>
          <w:sz w:val="22"/>
        </w:rPr>
        <w:t xml:space="preserve">User profiles are maintained as computed views over the entity-relation and validation structures. For each user, the profile computes expertise-by-fiber, navigation patterns, validation ratio, and causal pattern preferences.</w:t>
      </w:r>
    </w:p>
    <w:p>
      <w:pPr>
        <w:spacing w:before="160" w:after="100"/>
      </w:pPr>
      <w:r>
        <w:rPr>
          <w:b/>
          <w:rFonts w:ascii="Arial" w:hAnsi="Arial" w:cs="Arial" w:eastAsia="Arial"/>
          <w:sz w:val="24"/>
        </w:rPr>
        <w:t xml:space="preserve">X. Persistence</w:t>
      </w:r>
    </w:p>
    <w:p>
      <w:pPr>
        <w:spacing w:before="80" w:after="120"/>
      </w:pPr>
      <w:r>
        <w:rPr>
          <w:rFonts w:ascii="Arial" w:hAnsi="Arial" w:cs="Arial" w:eastAsia="Arial"/>
          <w:sz w:val="22"/>
        </w:rPr>
        <w:t xml:space="preserve">The system persists its cognitive state (validation histories, goal registry, user navigation logs, causal connection edges, pattern library, neural network parameters, alignment biases, co-selection affinities, user profiles) alongside the geometric core's state. Persistence uses atomic writes with integrity checks.</w:t>
      </w:r>
    </w:p>
    <w:p>
      <w:pPr>
        <w:spacing w:before="240" w:after="120"/>
      </w:pPr>
      <w:r>
        <w:rPr>
          <w:b/>
          <w:rFonts w:ascii="Arial" w:hAnsi="Arial" w:cs="Arial" w:eastAsia="Arial"/>
          <w:sz w:val="26"/>
        </w:rPr>
        <w:t xml:space="preserve">CLAIMS</w:t>
      </w:r>
    </w:p>
    <w:p>
      <w:pPr>
        <w:spacing w:before="80" w:after="80"/>
      </w:pPr>
      <w:r>
        <w:rPr>
          <w:rFonts w:ascii="Arial" w:hAnsi="Arial" w:cs="Arial" w:eastAsia="Arial"/>
          <w:sz w:val="22"/>
        </w:rPr>
        <w:t xml:space="preserve">Claim 1. A computer-implemented method for cognitive memory retrieval using semantic bindings to geometric field operators, the method comprising: (a) maintaining, by one or more processors, a plurality of memory records stored as points on a Riemannian manifold provided by a differential geometry engine, the differential geometry engine providing geodesic distance computation, fiber bundle topology with prototype-based clustering using Pascal Pyramid coordinate assignment, and configurable metric distortion field operators; (b) maintaining, by the one or more processors, a validation history data structure that stores, for each memory record, a count of successful validations and a count of contradictions derived from user feedback; (c) computing, by the one or more processors, a validation signal for each memory record from the validation history, the validation signal being a function of the ratio of validations to total feedback events; (d) binding the validation signal to a curvature field operator of the differential geometry engine, such that the curvature field operator modulates effective geodesic distances in a region surrounding each memory record in proportion to the validation signal, wherein positively validated memory regions exhibit increased geometric stability and contradicted memory regions exhibit decreased geometric stability; (e) receiving a query embedding vector; (f) computing, by the one or more processors, effective distances between the query embedding vector and stored memory records using geodesic distances as modified by the curvature field operator with the bound validation signal; and (g) returning a ranked set of memory records ordered by the effective distances.</w:t>
      </w:r>
    </w:p>
    <w:p>
      <w:pPr>
        <w:spacing w:before="80" w:after="80"/>
      </w:pPr>
      <w:r>
        <w:rPr>
          <w:rFonts w:ascii="Arial" w:hAnsi="Arial" w:cs="Arial" w:eastAsia="Arial"/>
          <w:sz w:val="22"/>
        </w:rPr>
        <w:t xml:space="preserve">Claim 2. The method of Claim 1, further comprising: maintaining a goal registry containing one or more goal records, each goal record having a goal embedding vector and a priority value; binding the goal registry to an attractor field operator of the differential geometry engine, such that the attractor field operator creates persistent metric reductions centered on goal embedding vectors with magnitude proportional to priority values; and computing the effective distances of step (f) using geodesic distances as modified by both the curvature field operator with the bound validation signal and the attractor field operator with the bound goal registry.</w:t>
      </w:r>
    </w:p>
    <w:p>
      <w:pPr>
        <w:spacing w:before="80" w:after="80"/>
      </w:pPr>
      <w:r>
        <w:rPr>
          <w:rFonts w:ascii="Arial" w:hAnsi="Arial" w:cs="Arial" w:eastAsia="Arial"/>
          <w:sz w:val="22"/>
        </w:rPr>
        <w:t xml:space="preserve">Claim 3. The method of Claim 2, further comprising: computing a transient context deformation for each query by binding a query context embedding to the attractor field operator as a temporary attractor that is discarded after the query completes; wherein the persistent goal deformation and the transient context deformation compose multiplicatively to modify effective geodesic distances.</w:t>
      </w:r>
    </w:p>
    <w:p>
      <w:pPr>
        <w:spacing w:before="80" w:after="80"/>
      </w:pPr>
      <w:r>
        <w:rPr>
          <w:rFonts w:ascii="Arial" w:hAnsi="Arial" w:cs="Arial" w:eastAsia="Arial"/>
          <w:sz w:val="22"/>
        </w:rPr>
        <w:t xml:space="preserve">Claim 4. The method of Claim 1, further comprising: maintaining, for each user of a plurality of users, a user navigation log storing geodesic paths traversed between query points and selected memory records during past interactions; binding the user navigation log to a flow field operator of the differential geometry engine, such that the flow field operator reduces effective geodesic distance along regions of high accumulated traversal flow for a specific user; and computing the effective distances of step (f) using geodesic distances as modified by the curvature field operator and the flow field operator, wherein the flow field is user-specific.</w:t>
      </w:r>
    </w:p>
    <w:p>
      <w:pPr>
        <w:spacing w:before="80" w:after="80"/>
      </w:pPr>
      <w:r>
        <w:rPr>
          <w:rFonts w:ascii="Arial" w:hAnsi="Arial" w:cs="Arial" w:eastAsia="Arial"/>
          <w:sz w:val="22"/>
        </w:rPr>
        <w:t xml:space="preserve">Claim 5. The method of Claim 1, further comprising: maintaining an entity registry storing typed entities, each entity having an entity identifier, a name, an entity type selected from a plurality of types, and an embedding vector; maintaining a relation store storing directed relations between entities, each relation having a source entity identifier, a target entity identifier, a string-typed relation type, and a confidence score; and, in response to returning the ranked set of memory records in step (g): collecting entities mentioned in the ranked memory records; traversing outgoing relations from collected entities up to a configurable hop depth to collect related entities with hop distance annotations; and returning, as part of the query result, the collected entities, the relations between them, and the related entities reachable via relation chains.</w:t>
      </w:r>
    </w:p>
    <w:p>
      <w:pPr>
        <w:spacing w:before="80" w:after="80"/>
      </w:pPr>
      <w:r>
        <w:rPr>
          <w:rFonts w:ascii="Arial" w:hAnsi="Arial" w:cs="Arial" w:eastAsia="Arial"/>
          <w:sz w:val="22"/>
        </w:rPr>
        <w:t xml:space="preserve">Claim 6. The method of Claim 5, further comprising: scoring collected entities by a composite metric comprising mention count in ranked memories, participant name match to entity registry entries, embedding similarity between query embedding and entity embeddings above a similarity threshold, and text matching of entity names in memory text content; ranking collected entities by the composite metric; and filtering to return only entities exceeding a minimum composite score.</w:t>
      </w:r>
    </w:p>
    <w:p>
      <w:pPr>
        <w:spacing w:before="80" w:after="80"/>
      </w:pPr>
      <w:r>
        <w:rPr>
          <w:rFonts w:ascii="Arial" w:hAnsi="Arial" w:cs="Arial" w:eastAsia="Arial"/>
          <w:sz w:val="22"/>
        </w:rPr>
        <w:t xml:space="preserve">Claim 7. The method of Claim 1, further comprising: in response to receiving user feedback indicating that one or more memory records from the ranked set were selected and whether the selection was successful, performing a learning update comprising: (i) updating the validation history by incrementing the validation count or the contradiction count for each selected memory record; (ii) recomputing the validation signal and rebinding it to the curvature field operator; (iii) recording geodesic paths from the query embedding to the selected memory record embeddings in a user-specific flow field; (iv) recording co-selection events between pairs of simultaneously selected memory records in a causal connection data structure; and (v) boosting activation energy for selected memory records in a diffusion engine.</w:t>
      </w:r>
    </w:p>
    <w:p>
      <w:pPr>
        <w:spacing w:before="80" w:after="80"/>
      </w:pPr>
      <w:r>
        <w:rPr>
          <w:rFonts w:ascii="Arial" w:hAnsi="Arial" w:cs="Arial" w:eastAsia="Arial"/>
          <w:sz w:val="22"/>
        </w:rPr>
        <w:t xml:space="preserve">Claim 8. The method of Claim 7, wherein the learning update further comprises: updating per-fiber directional alignment biases, wherein for each selected memory record, fiber directions in the memory's embedding-derived frame are compared to the query direction, and the alignment bias for each fiber is updated by a learning rate proportional to the alignment strength; updating co-selection affinity scores between pairs of co-selected memory records; and decaying old co-selection affinity scores exponentially over time.</w:t>
      </w:r>
    </w:p>
    <w:p>
      <w:pPr>
        <w:spacing w:before="80" w:after="80"/>
      </w:pPr>
      <w:r>
        <w:rPr>
          <w:rFonts w:ascii="Arial" w:hAnsi="Arial" w:cs="Arial" w:eastAsia="Arial"/>
          <w:sz w:val="22"/>
        </w:rPr>
        <w:t xml:space="preserve">Claim 9. A computer-implemented method for unified extraction ingestion into a cognitive memory retrieval system, the method comprising: (a) receiving, by one or more processors, structured extraction data comprising at least a textual summary, a list of entity records each having a name and a type, and a list of relation records each having a source name, a target name, a relation type, and a confidence score; (b) computing an embedding vector from the textual summary; (c) in a single transactional operation: (i) projecting the embedding vector onto a Riemannian manifold; (ii) assigning the projected point to one or more fibers in a fiber bundle based on embedding similarity to fiber prototype vectors using Pascal Pyramid coordinate assignment; (iii) for each entity record, creating or updating a typed entity in an entity registry with a computed entity embedding vector; (iv) for each relation record, creating a directed relation in a relation store between the corresponding entities; (v) if the extraction data contains validation annotations indicating that the summary validates or contradicts a prior assertion, updating a validation history for the corresponding memory record; and (vi) storing the projected point, the fiber assignment, the entity references, and the metadata as a unified memory record.</w:t>
      </w:r>
    </w:p>
    <w:p>
      <w:pPr>
        <w:spacing w:before="80" w:after="80"/>
      </w:pPr>
      <w:r>
        <w:rPr>
          <w:rFonts w:ascii="Arial" w:hAnsi="Arial" w:cs="Arial" w:eastAsia="Arial"/>
          <w:sz w:val="22"/>
        </w:rPr>
        <w:t xml:space="preserve">Claim 10. The method of Claim 9, wherein the structured extraction data further comprises causal annotations specifying cause-effect pairs with confidence scores, and wherein step (c) further comprises: creating directed edges in a causal connection data structure between the cause and effect identifiers with weights initialized from the confidence scores.</w:t>
      </w:r>
    </w:p>
    <w:p>
      <w:pPr>
        <w:spacing w:before="80" w:after="80"/>
      </w:pPr>
      <w:r>
        <w:rPr>
          <w:rFonts w:ascii="Arial" w:hAnsi="Arial" w:cs="Arial" w:eastAsia="Arial"/>
          <w:sz w:val="22"/>
        </w:rPr>
        <w:t xml:space="preserve">Claim 11. The method of Claim 9, wherein the structured extraction data further comprises a segment type, participant names, a speaker name, and a sentiment vector; and wherein step (c) further comprises: registering each participant name as a PERSON entity in the entity registry; computing an importance score from the segment type, relation confidence scores, and sentiment intensity; and storing the participant names, speaker name, and sentiment vector as metadata of the unified memory record.</w:t>
      </w:r>
    </w:p>
    <w:p>
      <w:pPr>
        <w:spacing w:before="80" w:after="80"/>
      </w:pPr>
      <w:r>
        <w:rPr>
          <w:rFonts w:ascii="Arial" w:hAnsi="Arial" w:cs="Arial" w:eastAsia="Arial"/>
          <w:sz w:val="22"/>
        </w:rPr>
        <w:t xml:space="preserve">Claim 12. A computer-implemented method for generating an induced geometric structure from a query over a cognitive memory retrieval system, the method comprising: (a) receiving, by one or more processors, a query embedding vector and a result count k; (b) retrieving the k nearest memory records by effective geodesic distance on a Riemannian manifold, the effective distance being modified by at least one semantically-bound metric distortion field; (c) collecting, from the k nearest memory records: fiber identifiers, container identifiers, participant names, and mentioned entity identifiers; (d) retrieving, from an entity registry, entity objects for the mentioned entity identifiers; (e) retrieving, from a relation store, all relations where both source and target entity identifiers are within the collected entity set; (f) traversing relation chains from entities in the collected set up to a configurable hop depth to collect related entities not in the initial set, annotated with hop distance; (g) aggregating sentiment vectors from the k nearest memory records by parallel transporting each sentiment vector from its memory record's manifold coordinates to the query point along the geodesic, and computing a weighted average of the transported sentiment vectors; and (h) returning a query result object comprising: the k memory records with geodesic distances, the collected entities, the relations, the related entities with hop distances, the aggregated sentiment, the fiber identifiers, the container identifiers, and the participant names.</w:t>
      </w:r>
    </w:p>
    <w:p>
      <w:pPr>
        <w:spacing w:before="80" w:after="80"/>
      </w:pPr>
      <w:r>
        <w:rPr>
          <w:rFonts w:ascii="Arial" w:hAnsi="Arial" w:cs="Arial" w:eastAsia="Arial"/>
          <w:sz w:val="22"/>
        </w:rPr>
        <w:t xml:space="preserve">Claim 13. The method of Claim 12, further comprising: performing Principal Geodesic Analysis on the k memory records by computing logarithmic maps from the query point to each memory record to produce tangent vectors; computing a weighted covariance matrix of the tangent vectors weighted by memory importance; performing eigendecomposition; and including the top-j eigenvectors as decision driver directions in the query result object, each annotated with an explained variance ratio.</w:t>
      </w:r>
    </w:p>
    <w:p>
      <w:pPr>
        <w:spacing w:before="80" w:after="80"/>
      </w:pPr>
      <w:r>
        <w:rPr>
          <w:rFonts w:ascii="Arial" w:hAnsi="Arial" w:cs="Arial" w:eastAsia="Arial"/>
          <w:sz w:val="22"/>
        </w:rPr>
        <w:t xml:space="preserve">Claim 14. The method of Claim 12, further comprising: projecting probabilistic future states by reflecting past memory embeddings through a learnable mirror surface having neural-network-parameterized curvature; sampling from a conditional variational autoencoder; adjusting probabilities by matching the current memory sequence against a trajectory pattern library; and including the future states in the query result object.</w:t>
      </w:r>
    </w:p>
    <w:p>
      <w:pPr>
        <w:spacing w:before="80" w:after="80"/>
      </w:pPr>
      <w:r>
        <w:rPr>
          <w:rFonts w:ascii="Arial" w:hAnsi="Arial" w:cs="Arial" w:eastAsia="Arial"/>
          <w:sz w:val="22"/>
        </w:rPr>
        <w:t xml:space="preserve">Claim 15. A system for cognitive memory retrieval using semantic bindings to geometric field operators, the system comprising: one or more processors; and one or more non-transitory computer-readable storage media storing instructions that, when executed by the one or more processors, cause the system to implement: a differential geometry engine providing point storage on a Riemannian manifold, geodesic distance computation, fiber bundle topology with prototype-based clustering using Pascal Pyramid coordinate assignment, symmetry group transformations, diffusion dynamics, and configurable metric distortion field operators including a curvature field operator, an attractor field operator, and a flow field operator; a validation history module configured to store validation and contradiction counts per memory record and to compute a validation signal bound to the curvature field operator; a goal registry module configured to store goal records with embedding vectors and priorities and to bind them to the attractor field operator as persistent metric reductions; a user navigation module configured to store per-user geodesic traversal paths and to bind accumulated paths to the flow field operator as user-specific effective distance reductions; an entity registry configured to store typed entities with embedding vectors integrated into the fiber bundle; a relation store configured to store directed typed relations between entities; a cognitive query pipeline configured to retrieve memory records by effective geodesic distance modified by the bound field operators, collect entities, relations, and related entities, aggregate sentiment via parallel transport, and return an induced geometric structure result object; and a learning module configured to receive user feedback and update the validation history, flow field, causal connections, and diffusion activation in a single learning operation.</w:t>
      </w:r>
    </w:p>
    <w:p>
      <w:pPr>
        <w:spacing w:before="80" w:after="80"/>
      </w:pPr>
      <w:r>
        <w:rPr>
          <w:rFonts w:ascii="Arial" w:hAnsi="Arial" w:cs="Arial" w:eastAsia="Arial"/>
          <w:sz w:val="22"/>
        </w:rPr>
        <w:t xml:space="preserve">Claim 16. The system of Claim 15, further comprising: a hierarchical fiber bundle tower having four levels: goals at a base level, containers at a first level, topics at a second level, and memories at a third level, each level being a fiber bundle over the level below; wherein the cognitive query pipeline is configured to restrict retrieval candidates to memories reachable from specified goal identifiers through the hierarchical tower.</w:t>
      </w:r>
    </w:p>
    <w:p>
      <w:pPr>
        <w:spacing w:before="80" w:after="80"/>
      </w:pPr>
      <w:r>
        <w:rPr>
          <w:rFonts w:ascii="Arial" w:hAnsi="Arial" w:cs="Arial" w:eastAsia="Arial"/>
          <w:sz w:val="22"/>
        </w:rPr>
        <w:t xml:space="preserve">Claim 17. The system of Claim 15, further comprising: a temporal mirror engine comprising a learnable mirror surface with neural-network-parameterized curvature and normal vector; a conditional variational autoencoder for sampling future states from P(Future | Past, Context); and a trajectory pattern library for probability adjustment; wherein the temporal mirror engine is integrated into the cognitive query pipeline to produce future state projections as part of the query result.</w:t>
      </w:r>
    </w:p>
    <w:p>
      <w:pPr>
        <w:spacing w:before="80" w:after="80"/>
      </w:pPr>
      <w:r>
        <w:rPr>
          <w:rFonts w:ascii="Arial" w:hAnsi="Arial" w:cs="Arial" w:eastAsia="Arial"/>
          <w:sz w:val="22"/>
        </w:rPr>
        <w:t xml:space="preserve">Claim 18. The system of Claim 15, further comprising: an extraction ingestion module configured to receive structured extraction data and, in a single transactional operation, project an embedding onto the manifold, assign to fibers using Pascal Pyramid coordinate assignment, create entities and relations, initialize validation field values, initialize causal connection edges, and register in the hierarchical bundle.</w:t>
      </w:r>
    </w:p>
    <w:p>
      <w:pPr>
        <w:spacing w:before="80" w:after="80"/>
      </w:pPr>
      <w:r>
        <w:rPr>
          <w:rFonts w:ascii="Arial" w:hAnsi="Arial" w:cs="Arial" w:eastAsia="Arial"/>
          <w:sz w:val="22"/>
        </w:rPr>
        <w:t xml:space="preserve">Claim 19. The system of Claim 15, further comprising: a cognitive homeostasis module configured to monitor memory energy, prediction accuracy, and attention load; and to compute corrective parameter adjustments when monitored metrics deviate from equilibrium ranges.</w:t>
      </w:r>
    </w:p>
    <w:p>
      <w:pPr>
        <w:spacing w:before="80" w:after="80"/>
      </w:pPr>
      <w:r>
        <w:rPr>
          <w:rFonts w:ascii="Arial" w:hAnsi="Arial" w:cs="Arial" w:eastAsia="Arial"/>
          <w:sz w:val="22"/>
        </w:rPr>
        <w:t xml:space="preserve">Claim 20. The system of Claim 15, further comprising: a validation-responsive diffusion binding configured to compute position-dependent diffusion coefficients D(x) and decay rates α(x) from the validation signal and to provide them to the diffusion dynamics engine of the differential geometry engine, such that validated memory records diffuse more and decay less than unvalidated memory records.</w:t>
      </w:r>
    </w:p>
    <w:p>
      <w:pPr>
        <w:spacing w:before="80" w:after="80"/>
      </w:pPr>
      <w:r>
        <w:rPr>
          <w:rFonts w:ascii="Arial" w:hAnsi="Arial" w:cs="Arial" w:eastAsia="Arial"/>
          <w:sz w:val="22"/>
        </w:rPr>
        <w:t xml:space="preserve">Claim 21. The method of Claim 1, wherein the differential geometry engine stores points on a Poincaré ball model of hyperbolic space, and wherein the curvature field operator modulates the effective curvature parameter c(x) as c(x) = c0 · (1 + α · φ(x)), where c0 is a base curvature, α is a modulation strength, and φ(x) is the validation signal.</w:t>
      </w:r>
    </w:p>
    <w:p>
      <w:pPr>
        <w:spacing w:before="80" w:after="80"/>
      </w:pPr>
      <w:r>
        <w:rPr>
          <w:rFonts w:ascii="Arial" w:hAnsi="Arial" w:cs="Arial" w:eastAsia="Arial"/>
          <w:sz w:val="22"/>
        </w:rPr>
        <w:t xml:space="preserve">Claim 22. The method of Claim 2, wherein the attractor field operator computes a goal field factor as G(x) = 1 + λ_g · Σᵢ πᵢ · K(x, gᵢ), where λ_g is a goal coupling strength, πᵢ is the priority of goal i, gᵢ is the goal embedding, and K is a kernel function evaluated using geodesic distance on the Riemannian manifold.</w:t>
      </w:r>
    </w:p>
    <w:p>
      <w:pPr>
        <w:spacing w:before="80" w:after="80"/>
      </w:pPr>
      <w:r>
        <w:rPr>
          <w:rFonts w:ascii="Arial" w:hAnsi="Arial" w:cs="Arial" w:eastAsia="Arial"/>
          <w:sz w:val="22"/>
        </w:rPr>
        <w:t xml:space="preserve">Claim 23. The method of Claim 4, wherein the flow field operator computes a flow factor as Ω_flow(x) = exp(-β · F(x)), where β is a decay parameter and F(x) = Σ_j w_j · exp(-||x - γ_j||2 / (2σ2)) accumulated over past geodesic paths γ_j weighted by interaction success w_j.</w:t>
      </w:r>
    </w:p>
    <w:p>
      <w:pPr>
        <w:spacing w:before="80" w:after="80"/>
      </w:pPr>
      <w:r>
        <w:rPr>
          <w:rFonts w:ascii="Arial" w:hAnsi="Arial" w:cs="Arial" w:eastAsia="Arial"/>
          <w:sz w:val="22"/>
        </w:rPr>
        <w:t xml:space="preserve">Claim 24. The method of Claim 7, wherein the causal connection data structure maintains directed edges with Bayesian-updated weights at multiple hierarchical levels comprising a memory level, a fiber level, an entity level, and a container level; and wherein co-selection events at the memory level propagate aggregated association signals to the fiber and container levels.</w:t>
      </w:r>
    </w:p>
    <w:p>
      <w:pPr>
        <w:spacing w:before="80" w:after="80"/>
      </w:pPr>
      <w:r>
        <w:rPr>
          <w:rFonts w:ascii="Arial" w:hAnsi="Arial" w:cs="Arial" w:eastAsia="Arial"/>
          <w:sz w:val="22"/>
        </w:rPr>
        <w:t xml:space="preserve">Claim 25. The method of Claim 7, wherein the causal connection data structure is bound to a connection form of the fiber bundle, such that learned causal association strengths modulate the connection form coefficients, modifying how geometric information is parallel transported between fibers.</w:t>
      </w:r>
    </w:p>
    <w:p>
      <w:pPr>
        <w:spacing w:before="80" w:after="80"/>
      </w:pPr>
      <w:r>
        <w:rPr>
          <w:rFonts w:ascii="Arial" w:hAnsi="Arial" w:cs="Arial" w:eastAsia="Arial"/>
          <w:sz w:val="22"/>
        </w:rPr>
        <w:t xml:space="preserve">Claim 26. The method of Claim 12, wherein the effective geodesic distance is modified by a multiplicative composition of at least two field operators, the multiplicative composition being computed as: d_eff approximately d_base · sqrt(Omega_1 · Omega_2 · ... · Omega_n) where d_base is the geodesic distance on the Riemannian manifold and each Omega_i is a field factor computed by a respective semantically-bound field operator.</w:t>
      </w:r>
    </w:p>
    <w:p>
      <w:pPr>
        <w:spacing w:before="80" w:after="80"/>
      </w:pPr>
      <w:r>
        <w:rPr>
          <w:rFonts w:ascii="Arial" w:hAnsi="Arial" w:cs="Arial" w:eastAsia="Arial"/>
          <w:sz w:val="22"/>
        </w:rPr>
        <w:t xml:space="preserve">Claim 27. The method of Claim 1, further comprising: restricting retrieval candidates to a subset of memory records reachable from specified goal identifiers through a hierarchical fiber bundle tower having levels for goals, containers, topics, and memories.</w:t>
      </w:r>
    </w:p>
    <w:p>
      <w:pPr>
        <w:spacing w:before="80" w:after="80"/>
      </w:pPr>
      <w:r>
        <w:rPr>
          <w:rFonts w:ascii="Arial" w:hAnsi="Arial" w:cs="Arial" w:eastAsia="Arial"/>
          <w:sz w:val="22"/>
        </w:rPr>
        <w:t xml:space="preserve">Claim 28. The method of Claim 14, wherein projecting probabilistic future states further comprises selecting a projection method from a tiered set based on a latency budget, the tiered set comprising a cache lookup tier, an attractor-based projection tier, a bounded variational autoencoder tier, and a full variational autoencoder tier, each tier having increasing latency and increasing confidence.</w:t>
      </w:r>
    </w:p>
    <w:p>
      <w:pPr>
        <w:spacing w:before="80" w:after="80"/>
      </w:pPr>
      <w:r>
        <w:rPr>
          <w:rFonts w:ascii="Arial" w:hAnsi="Arial" w:cs="Arial" w:eastAsia="Arial"/>
          <w:sz w:val="22"/>
        </w:rPr>
        <w:t xml:space="preserve">Claim 29. The method of Claim 1, further comprising: maintaining per-user profiles as computed views over the entity registry, relation store, and validation history, each profile comprising expertise-by-fiber statistics derived from validated interactions per fiber, navigation pattern statistics derived from flow field accumulation, and overall validation ratio; and using the per-user profile to scope the flow field binding to the specific user.</w:t>
      </w:r>
    </w:p>
    <w:p>
      <w:pPr>
        <w:spacing w:before="80" w:after="80"/>
      </w:pPr>
      <w:r>
        <w:rPr>
          <w:rFonts w:ascii="Arial" w:hAnsi="Arial" w:cs="Arial" w:eastAsia="Arial"/>
          <w:sz w:val="22"/>
        </w:rPr>
        <w:t xml:space="preserve">Claim 30. The system of Claim 15, further comprising: a persistence module configured to serialize and deserialize the cognitive state comprising validation histories, goal registry, user navigation logs, causal connection edges, pattern library, neural network parameters for the temporal mirror, alignment biases, co-selection affinities, and user profiles; alongside the differential geometry engine's geometric state; using atomic writes with integrity verification.</w:t>
      </w:r>
    </w:p>
    <w:p>
      <w:pPr>
        <w:spacing w:before="80" w:after="80"/>
      </w:pPr>
      <w:r>
        <w:rPr>
          <w:rFonts w:ascii="Arial" w:hAnsi="Arial" w:cs="Arial" w:eastAsia="Arial"/>
          <w:sz w:val="22"/>
        </w:rPr>
        <w:t xml:space="preserve">Claim 31. The system of Claim 15, further comprising integration with a chi operator implementing the Axiom of Choice as a formal selection function, such that cognitive memory selection at the intersection of multiple candidate structures (fiber membership, relation types, causal weights, validation scores) is performed by a single unified selection mechanism rather than by independent scoring heuristics.</w:t>
      </w:r>
    </w:p>
    <w:p>
      <w:pPr>
        <w:spacing w:before="80" w:after="80"/>
      </w:pPr>
      <w:r>
        <w:rPr>
          <w:rFonts w:ascii="Arial" w:hAnsi="Arial" w:cs="Arial" w:eastAsia="Arial"/>
          <w:sz w:val="22"/>
        </w:rPr>
        <w:t xml:space="preserve">Claim 32. The system of Claim 15, further comprising integration with a Pascal Pyramid trinomial coordinate system, such that each memory record, entity, and cognitive query result receives a pre-deterministic address (a,b,c) at layer n with structural probability weight C(n;a,b,c) = n!/(a!b!c!), enabling automatic inheritance of semantic position and structural context from the coordinate geometry.</w:t>
      </w:r>
    </w:p>
    <w:p>
      <w:pPr>
        <w:spacing w:before="80" w:after="80"/>
      </w:pPr>
      <w:r>
        <w:rPr>
          <w:rFonts w:ascii="Arial" w:hAnsi="Arial" w:cs="Arial" w:eastAsia="Arial"/>
          <w:sz w:val="22"/>
        </w:rPr>
        <w:t xml:space="preserve">Claim 33. The system of Claim 15, further comprising integration with a Three Constant Presents temporal architecture, such that the cognitive state is partitioned into: a Fixed Past containing immutable validation histories and permanently co-present actualized knowledge; an Eternal Now providing simultaneous access to all active query contexts and goal registries across all temporal windows; and a Becoming Future containing probabilistic projections generated by the temporal mirror engine, wherein all three temporal states operate simultaneously as co-present geometric structures.</w:t>
      </w:r>
    </w:p>
    <w:p>
      <w:pPr>
        <w:spacing w:before="240" w:after="120"/>
      </w:pPr>
      <w:r>
        <w:rPr>
          <w:b/>
          <w:rFonts w:ascii="Arial" w:hAnsi="Arial" w:cs="Arial" w:eastAsia="Arial"/>
          <w:sz w:val="26"/>
        </w:rPr>
        <w:t xml:space="preserve">ABSTRACT</w:t>
      </w:r>
    </w:p>
    <w:p>
      <w:pPr>
        <w:spacing w:before="80" w:after="120"/>
      </w:pPr>
      <w:r>
        <w:rPr>
          <w:rFonts w:ascii="Arial" w:hAnsi="Arial" w:cs="Arial" w:eastAsia="Arial"/>
          <w:sz w:val="22"/>
        </w:rPr>
        <w:t xml:space="preserve">A cognitive memory retrieval system that operates upon a differential geometry engine providing Riemannian manifold operations on a Poincaré ball hyperbolic manifold, fiber bundle topology with Pascal Pyramid coordinate assignment, and configurable metric distortion fields. The system introduces semantic bindings that connect domain-specific knowledge structures to generic geometric field operators, causing cognitive retrieval properties to emerge from the geometry. A validation history is bound to a curvature field operator, making validated memory regions geometrically more stable. A goal registry is bound to an attractor field operator, creating persistent metric reductions around goal-relevant regions. User navigation patterns are bound to a flow field operator, creating personalized highways of reduced effective distance. An entity registry and relation store are integrated into the fiber bundle, enabling a cognitive query pipeline that returns a complete induced geometric structure—memories, entities, relations, related entities, fibers, containers, participants, aggregated sentiment, and projected future states—in a single atomic query. A unified extraction ingestion pipeline atomically integrates structured knowledge into both the geometric and knowledge graph layers. A learning-from-interaction loop updates all knowledge structures and their geometric bindings from user feedback in a single operation. Integration with chi operator selection, Pascal Pyramid coordinate geometry, and Three Constant Presents temporal architecture provides unified selection across multiple candidate structures, automatic semantic inheritance, and simultaneous access to Fixed Past, Eternal Now, and Becoming Future.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4"/>
      </w:pBdr>
    </w:pPr>
    <w:r>
      <w:rPr>
        <w:rFonts w:ascii="Arial" w:cs="Arial" w:eastAsia="Arial" w:hAnsi="Arial"/>
        <w:color w:val="888888"/>
        <w:sz w:val="18"/>
        <w:szCs w:val="18"/>
      </w:rPr>
      <w:t xml:space="preserve">CONFIDENTIAL — PATENT DRAFT — Geometric Memory Systems / Trinary Space LLC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4"/>
      </w:pBdr>
    </w:pPr>
    <w:r>
      <w:rPr>
        <w:rFonts w:ascii="Arial" w:cs="Arial" w:eastAsia="Arial" w:hAnsi="Arial"/>
        <w:color w:val="888888"/>
        <w:sz w:val="18"/>
        <w:szCs w:val="18"/>
      </w:rPr>
      <w:t xml:space="preserve">PATENT A — GME Core Architecture | Provisional Draft | Trinary Space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0B2342"/>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3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2026-03-14T16:53:50.338Z</dcterms:created>
  <dcterms:modified xsi:type="dcterms:W3CDTF">2026-03-14T16:53:50.338Z</dcterms:modified>
</cp:coreProperties>
</file>

<file path=docProps/custom.xml><?xml version="1.0" encoding="utf-8"?>
<Properties xmlns="http://schemas.openxmlformats.org/officeDocument/2006/custom-properties" xmlns:vt="http://schemas.openxmlformats.org/officeDocument/2006/docPropsVTypes"/>
</file>