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after="120"/>
      </w:pPr>
      <w:r>
        <w:rPr>
          <w:rFonts w:ascii="Arial" w:hAnsi="Arial" w:cs="Arial" w:eastAsia="Arial"/>
          <w:b/>
          <w:sz w:val="40"/>
          <w:szCs w:val="40"/>
        </w:rPr>
        <w:t>GMS/GME TECHNICAL</w:t>
      </w:r>
    </w:p>
    <w:p>
      <w:pPr>
        <w:jc w:val="center"/>
        <w:spacing w:after="120"/>
      </w:pPr>
      <w:r>
        <w:rPr>
          <w:rFonts w:ascii="Arial" w:hAnsi="Arial" w:cs="Arial" w:eastAsia="Arial"/>
          <w:b/>
          <w:sz w:val="40"/>
          <w:szCs w:val="40"/>
        </w:rPr>
        <w:t>IMPLEMENTATION SPECIFICATION</w:t>
      </w:r>
    </w:p>
    <w:p>
      <w:pPr>
        <w:jc w:val="center"/>
        <w:spacing w:after="120"/>
      </w:pPr>
      <w:r>
        <w:rPr>
          <w:rFonts w:ascii="Arial" w:hAnsi="Arial" w:cs="Arial" w:eastAsia="Arial"/>
          <w:b/>
          <w:sz w:val="24"/>
          <w:szCs w:val="24"/>
        </w:rPr>
        <w:t>Algorithmic Detail, Data Structures, and Performance Validation</w:t>
      </w:r>
    </w:p>
    <w:p>
      <w:pPr>
        <w:jc w:val="center"/>
        <w:spacing w:after="120"/>
      </w:pPr>
      <w:r>
        <w:rPr>
          <w:rFonts w:ascii="Arial" w:hAnsi="Arial" w:cs="Arial" w:eastAsia="Arial"/>
          <w:b/>
          <w:sz w:val="24"/>
          <w:szCs w:val="24"/>
        </w:rPr>
        <w:t>for Patents A, B, C, and D</w:t>
      </w:r>
    </w:p>
    <w:p>
      <w:pPr>
        <w:jc w:val="center"/>
        <w:spacing w:after="120"/>
      </w:pPr>
      <w:r>
        <w:rPr>
          <w:rFonts w:ascii="Arial" w:hAnsi="Arial" w:cs="Arial" w:eastAsia="Arial"/>
          <w:b/>
          <w:sz w:val="22"/>
          <w:szCs w:val="22"/>
        </w:rPr>
        <w:t>March 19, 2026</w:t>
      </w:r>
    </w:p>
    <w:p>
      <w:pPr>
        <w:jc w:val="center"/>
        <w:spacing w:after="120"/>
      </w:pPr>
      <w:r>
        <w:rPr>
          <w:rFonts w:ascii="Arial" w:hAnsi="Arial" w:cs="Arial" w:eastAsia="Arial"/>
          <w:b/>
          <w:sz w:val="22"/>
          <w:szCs w:val="22"/>
        </w:rPr>
        <w:t>Attractor Dynamix Holdings</w:t>
      </w:r>
    </w:p>
    <w:p>
      <w:pPr>
        <w:jc w:val="center"/>
        <w:spacing w:after="120"/>
      </w:pPr>
      <w:r>
        <w:rPr>
          <w:rFonts w:ascii="Arial" w:hAnsi="Arial" w:cs="Arial" w:eastAsia="Arial"/>
          <w:b/>
          <w:sz w:val="22"/>
          <w:szCs w:val="22"/>
        </w:rPr>
        <w:t>CONFIDENTIAL</w:t>
      </w:r>
    </w:p>
    <w:p>
      <w:pPr>
        <w:spacing w:before="240" w:after="120"/>
      </w:pPr>
      <w:r>
        <w:rPr>
          <w:rFonts w:ascii="Arial" w:hAnsi="Arial" w:cs="Arial" w:eastAsia="Arial"/>
          <w:b/>
          <w:sz w:val="26"/>
          <w:szCs w:val="26"/>
        </w:rPr>
        <w:t>SECTION 1: DEFINITIONS</w:t>
      </w:r>
    </w:p>
    <w:p>
      <w:pPr>
        <w:spacing w:after="80"/>
      </w:pPr>
      <w:r>
        <w:rPr>
          <w:rFonts w:ascii="Arial" w:hAnsi="Arial" w:cs="Arial" w:eastAsia="Arial"/>
          <w:sz w:val="22"/>
          <w:szCs w:val="22"/>
        </w:rPr>
        <w:t xml:space="preserve">Poincare ball: The n-dimensional open unit ball with hyperbolic Riemannian metric ds2 = (2/(1-||x||2))2 ||dx||2. Geodesic distance: d(x,y) = arccosh(1 + 2||x-y||2 / ((1-||x||2)(1-||y||2))). Pascal Pyramid: Trinomial coordinate system with addresses (a,b,c) at layer n = a+b+c. Structural probability weight: C(n;a,b,c) = n!/(a!b!c!). Chi operator: Formal selection function implementing the Axiom of Choice over the Block Universe set. Temporal window: W(tau) = Conv({t1,t2,t3,t4}). Event horizon: The topological boundary of a temporal window. Face Correlation Matrix: M[addr1,addr2] = C(n_LCA; a_LCA,b_LCA,c_LCA) / 3^n_LCA. Three Constant Presents: Fixed Past (immutable co-present), Eternal Now (simultaneous access), Becoming Future (genuinely open). Semantic binding: Computational mapping from domain-specific data structure to geometric field operator. Information lensing: Geodesic deflection by variable curvature gradients in the Poincare ball. Autopoietic threshold: Connection count (3, 6, 9) at which new architectural capabilities emerge.</w:t>
      </w:r>
    </w:p>
    <w:p>
      <w:pPr>
        <w:spacing w:before="240" w:after="120"/>
      </w:pPr>
      <w:r>
        <w:rPr>
          <w:rFonts w:ascii="Arial" w:hAnsi="Arial" w:cs="Arial" w:eastAsia="Arial"/>
          <w:b/>
          <w:sz w:val="26"/>
          <w:szCs w:val="26"/>
        </w:rPr>
        <w:t>SECTION 2: PATENT A IMPLEMENTATION</w:t>
      </w:r>
    </w:p>
    <w:p>
      <w:pPr>
        <w:spacing w:before="120" w:after="80"/>
      </w:pPr>
      <w:r>
        <w:rPr>
          <w:rFonts w:ascii="Arial" w:hAnsi="Arial" w:cs="Arial" w:eastAsia="Arial"/>
          <w:b/>
          <w:sz w:val="24"/>
          <w:szCs w:val="24"/>
        </w:rPr>
        <w:t>2.1 Memory Record Data Structure</w:t>
      </w:r>
    </w:p>
    <w:p>
      <w:pPr>
        <w:spacing w:after="80"/>
      </w:pPr>
      <w:r>
        <w:rPr>
          <w:rFonts w:ascii="Arial" w:hAnsi="Arial" w:cs="Arial" w:eastAsia="Arial"/>
          <w:sz w:val="22"/>
          <w:szCs w:val="22"/>
        </w:rPr>
        <w:t xml:space="preserve">MemoryRecord: { id: unique identifier, hyperbolic_coords: float[n] satisfying ||x|| &lt; 1, pascal_address: (a,b,c) integer tuple at layer n, structural_weight: float = n!/(a!b!c!), compression_ratio: float = structural_weight, temporal_window_id: integer reference, event_horizons: list of boundary records, corner_classification: enum {A=THEORY, O=BRIDGE, B=ENGINEERING}, face_code: integer, metadata: dictionary }</w:t>
      </w:r>
    </w:p>
    <w:p>
      <w:pPr>
        <w:spacing w:before="120" w:after="80"/>
      </w:pPr>
      <w:r>
        <w:rPr>
          <w:rFonts w:ascii="Arial" w:hAnsi="Arial" w:cs="Arial" w:eastAsia="Arial"/>
          <w:b/>
          <w:sz w:val="24"/>
          <w:szCs w:val="24"/>
        </w:rPr>
        <w:t>2.2 Pascal Coordinate Engine</w:t>
      </w:r>
    </w:p>
    <w:p>
      <w:pPr>
        <w:spacing w:after="80"/>
      </w:pPr>
      <w:r>
        <w:rPr>
          <w:rFonts w:ascii="Arial" w:hAnsi="Arial" w:cs="Arial" w:eastAsia="Arial"/>
          <w:sz w:val="22"/>
          <w:szCs w:val="22"/>
        </w:rPr>
        <w:t xml:space="preserve">assign_pascal_address(memory, features): Layer 0 apex registration at (0,0,0). Layer 1 three-corner classification into A, O, or B. Layer 2 edge derivation (AA, AO, OO, OB, BB, AB). Layer 3+ full address computation. Structural weight = factorial(n)/(factorial(a)*factorial(b)*factorial(c)). Radial shell mapping: r_n = tanh(n * alpha). Expansion check: if count at address &gt;= 3, spawn child pyramid.</w:t>
      </w:r>
    </w:p>
    <w:p>
      <w:pPr>
        <w:spacing w:before="120" w:after="80"/>
      </w:pPr>
      <w:r>
        <w:rPr>
          <w:rFonts w:ascii="Arial" w:hAnsi="Arial" w:cs="Arial" w:eastAsia="Arial"/>
          <w:b/>
          <w:sz w:val="24"/>
          <w:szCs w:val="24"/>
        </w:rPr>
        <w:t>2.3 Chi Operator Algorithm</w:t>
      </w:r>
    </w:p>
    <w:p>
      <w:pPr>
        <w:spacing w:after="80"/>
      </w:pPr>
      <w:r>
        <w:rPr>
          <w:rFonts w:ascii="Arial" w:hAnsi="Arial" w:cs="Arial" w:eastAsia="Arial"/>
          <w:sz w:val="22"/>
          <w:szCs w:val="22"/>
        </w:rPr>
        <w:t xml:space="preserve">ChiOperator implements six roles: (1) Axiom of Choice selection: accepts non-empty subset S of Block Universe B, returns one element via structural weight maximum. (2) Structural constant: chi = 4, invariant across all pyramid levels. (3) Temporal bounding: computes topological boundary of temporal window, creates event horizons. (4) Compression: maps content to representative using Pascal coefficient as ratio. (5) Symmetry: mirror through equatorial plane, S(a,b,c) = (c,b,a), S-squared = identity. (6) Inverse routing: chi-inverse decompresses using face correlation matrix for cross-temporal access.</w:t>
      </w:r>
    </w:p>
    <w:p>
      <w:pPr>
        <w:spacing w:before="120" w:after="80"/>
      </w:pPr>
      <w:r>
        <w:rPr>
          <w:rFonts w:ascii="Arial" w:hAnsi="Arial" w:cs="Arial" w:eastAsia="Arial"/>
          <w:b/>
          <w:sz w:val="24"/>
          <w:szCs w:val="24"/>
        </w:rPr>
        <w:t>2.4 Chi Operator Matrix Specification</w:t>
      </w:r>
    </w:p>
    <w:p>
      <w:pPr>
        <w:spacing w:after="80"/>
      </w:pPr>
      <w:r>
        <w:rPr>
          <w:rFonts w:ascii="Arial" w:hAnsi="Arial" w:cs="Arial" w:eastAsia="Arial"/>
          <w:sz w:val="22"/>
          <w:szCs w:val="22"/>
        </w:rPr>
        <w:t xml:space="preserve">The descent matrix D_n maps layer n to layer n+1: D_n(a,b,c) = (a+1,b,c) + (a,b+1,c) + (a,b,c+1). After n applications from apex, coefficient of each state = C(n;a,b,c). The chi projection matrix W has diagonal entries C(n;a,b,c)/3^n. The chi symmetry matrix S exchanges A-corner with B-corner: S(a,b,c) = (c,b,a). Fixed subspace of S = Eternal Now (addresses where A = B).</w:t>
      </w:r>
    </w:p>
    <w:p>
      <w:pPr>
        <w:spacing w:before="120" w:after="80"/>
      </w:pPr>
      <w:r>
        <w:rPr>
          <w:rFonts w:ascii="Arial" w:hAnsi="Arial" w:cs="Arial" w:eastAsia="Arial"/>
          <w:b/>
          <w:sz w:val="24"/>
          <w:szCs w:val="24"/>
        </w:rPr>
        <w:t>2.5 Information Lensing Engine</w:t>
      </w:r>
    </w:p>
    <w:p>
      <w:pPr>
        <w:spacing w:after="80"/>
      </w:pPr>
      <w:r>
        <w:rPr>
          <w:rFonts w:ascii="Arial" w:hAnsi="Arial" w:cs="Arial" w:eastAsia="Arial"/>
          <w:sz w:val="22"/>
          <w:szCs w:val="22"/>
        </w:rPr>
        <w:t xml:space="preserve">For each query point q and candidate set: (1) compute geodesic path from q to each candidate; (2) evaluate curvature field along each path; (3) identify regions where curvature exceeds lensing threshold; (4) compute geodesic deflection from high-curvature regions; (5) adjust effective distance: d_effective = d_base * (1.0 - deflection). Convergent lensing: queries focused through high-density validated clusters. Divergent lensing: queries deflected from low-validation regions. Complexity: O(k * m) where k = candidates, m = high-curvature regions. Impossible in flat Euclidean space or constant-curvature Poincare ball.</w:t>
      </w:r>
    </w:p>
    <w:p>
      <w:pPr>
        <w:spacing w:before="120" w:after="80"/>
      </w:pPr>
      <w:r>
        <w:rPr>
          <w:rFonts w:ascii="Arial" w:hAnsi="Arial" w:cs="Arial" w:eastAsia="Arial"/>
          <w:b/>
          <w:sz w:val="24"/>
          <w:szCs w:val="24"/>
        </w:rPr>
        <w:t>2.6 PDE Closed-Form Solutions</w:t>
      </w:r>
    </w:p>
    <w:p>
      <w:pPr>
        <w:spacing w:after="80"/>
      </w:pPr>
      <w:r>
        <w:rPr>
          <w:rFonts w:ascii="Arial" w:hAnsi="Arial" w:cs="Arial" w:eastAsia="Arial"/>
          <w:sz w:val="22"/>
          <w:szCs w:val="22"/>
        </w:rPr>
        <w:t xml:space="preserve">Governing PDE: d(psi)/dn = (chi/(3n)) * Laplacian_3(psi) subject to a+b+c=n. Diffusion coefficient D = chi/(3n) = 4/(3n). Complete solution: psi(a,b,c;n) = C(n;a,b,c)/3^n = n!/(a!b!c! * 3^n). Exact, not approximate. Recurrence: C(n+1;a,b,c) = C(n;a-1,b,c) + C(n;a,b-1,c) + C(n;a,b,c-1). Shannon entropy: H_n = log2(3^n) - (1/3^n) * sum(C*log2(C)). Chi selection reduces entropy from H_n to 0.</w:t>
      </w:r>
    </w:p>
    <w:p>
      <w:pPr>
        <w:spacing w:before="120" w:after="80"/>
      </w:pPr>
      <w:r>
        <w:rPr>
          <w:rFonts w:ascii="Arial" w:hAnsi="Arial" w:cs="Arial" w:eastAsia="Arial"/>
          <w:b/>
          <w:sz w:val="24"/>
          <w:szCs w:val="24"/>
        </w:rPr>
        <w:t>2.7 Huffman Optimality Proof</w:t>
      </w:r>
    </w:p>
    <w:p>
      <w:pPr>
        <w:spacing w:after="80"/>
      </w:pPr>
      <w:r>
        <w:rPr>
          <w:rFonts w:ascii="Arial" w:hAnsi="Arial" w:cs="Arial" w:eastAsia="Arial"/>
          <w:sz w:val="22"/>
          <w:szCs w:val="22"/>
        </w:rPr>
        <w:t xml:space="preserve">Binary encoding A=00, O=01, B=10 produces 2n-bit prefix-free codes at layer n. Pascal coefficient = structural frequency weight = number of distinct paths. Short addresses near apex for general concepts, long addresses for specific. Compression is lossless given address + coefficient + face matrix. No training required: optimal code IS the pyramid structure.</w:t>
      </w:r>
    </w:p>
    <w:p>
      <w:pPr>
        <w:spacing w:before="240" w:after="120"/>
      </w:pPr>
      <w:r>
        <w:rPr>
          <w:rFonts w:ascii="Arial" w:hAnsi="Arial" w:cs="Arial" w:eastAsia="Arial"/>
          <w:b/>
          <w:sz w:val="26"/>
          <w:szCs w:val="26"/>
        </w:rPr>
        <w:t>SECTION 3: PATENT B IMPLEMENTATION</w:t>
      </w:r>
    </w:p>
    <w:p>
      <w:pPr>
        <w:spacing w:before="120" w:after="80"/>
      </w:pPr>
      <w:r>
        <w:rPr>
          <w:rFonts w:ascii="Arial" w:hAnsi="Arial" w:cs="Arial" w:eastAsia="Arial"/>
          <w:b/>
          <w:sz w:val="24"/>
          <w:szCs w:val="24"/>
        </w:rPr>
        <w:t>3.1 Four-Step Ingestion Pipeline</w:t>
      </w:r>
    </w:p>
    <w:p>
      <w:pPr>
        <w:spacing w:after="80"/>
      </w:pPr>
      <w:r>
        <w:rPr>
          <w:rFonts w:ascii="Arial" w:hAnsi="Arial" w:cs="Arial" w:eastAsia="Arial"/>
          <w:sz w:val="22"/>
          <w:szCs w:val="22"/>
        </w:rPr>
        <w:t xml:space="preserve">Step 1 INITIATION (0D): register at apex (0,0,0), ball center radius=0, status=POTENTIAL. Step 2 RECEPTANCE (1D): classify into corner A/O/B, assign layer 1 address, status=RECEIVED. Step 3 ACCEPTANCE (2D): derive layer 2 edge address, compute tesseract face code, status=ACCEPTED. Step 4 EMBEDDING (3D): compute full address (a,b,c) at layer 3+, calculate structural weight, apply chi bounding to create event horizons, map to radial shell, status=ACTUALIZED. Check expansion threshold.</w:t>
      </w:r>
    </w:p>
    <w:p>
      <w:pPr>
        <w:spacing w:before="120" w:after="80"/>
      </w:pPr>
      <w:r>
        <w:rPr>
          <w:rFonts w:ascii="Arial" w:hAnsi="Arial" w:cs="Arial" w:eastAsia="Arial"/>
          <w:b/>
          <w:sz w:val="24"/>
          <w:szCs w:val="24"/>
        </w:rPr>
        <w:t>3.2 Corner Classification</w:t>
      </w:r>
    </w:p>
    <w:p>
      <w:pPr>
        <w:spacing w:after="80"/>
      </w:pPr>
      <w:r>
        <w:rPr>
          <w:rFonts w:ascii="Arial" w:hAnsi="Arial" w:cs="Arial" w:eastAsia="Arial"/>
          <w:sz w:val="22"/>
          <w:szCs w:val="22"/>
        </w:rPr>
        <w:t xml:space="preserve">Three-corner classification: A = theory/mathematics/structural/conceptual. B = code/implementation/engineering/technical. O = cross-domain/relational/connective/undetermined. Default to O when uncertain. Score each corner by dot product with prototype vector, select maximum above confidence threshold.</w:t>
      </w:r>
    </w:p>
    <w:p>
      <w:pPr>
        <w:spacing w:after="80"/>
      </w:pPr>
      <w:r>
        <w:rPr>
          <w:rFonts w:ascii="Arial" w:hAnsi="Arial" w:cs="Arial" w:eastAsia="Arial"/>
          <w:sz w:val="22"/>
          <w:szCs w:val="22"/>
        </w:rPr>
        <w:t xml:space="preserve">Complexity: O(log N) for address assignment, O(k) amortized for expansion spawning.</w:t>
      </w:r>
    </w:p>
    <w:p>
      <w:pPr>
        <w:spacing w:before="240" w:after="120"/>
      </w:pPr>
      <w:r>
        <w:rPr>
          <w:rFonts w:ascii="Arial" w:hAnsi="Arial" w:cs="Arial" w:eastAsia="Arial"/>
          <w:b/>
          <w:sz w:val="26"/>
          <w:szCs w:val="26"/>
        </w:rPr>
        <w:t>SECTION 4: PATENT C IMPLEMENTATION</w:t>
      </w:r>
    </w:p>
    <w:p>
      <w:pPr>
        <w:spacing w:before="120" w:after="80"/>
      </w:pPr>
      <w:r>
        <w:rPr>
          <w:rFonts w:ascii="Arial" w:hAnsi="Arial" w:cs="Arial" w:eastAsia="Arial"/>
          <w:b/>
          <w:sz w:val="24"/>
          <w:szCs w:val="24"/>
        </w:rPr>
        <w:t>4.1 Fixed Past</w:t>
      </w:r>
    </w:p>
    <w:p>
      <w:pPr>
        <w:spacing w:after="80"/>
      </w:pPr>
      <w:r>
        <w:rPr>
          <w:rFonts w:ascii="Arial" w:hAnsi="Arial" w:cs="Arial" w:eastAsia="Arial"/>
          <w:sz w:val="22"/>
          <w:szCs w:val="22"/>
        </w:rPr>
        <w:t xml:space="preserve">AppendOnlyLog storage, immutable. HashMap index by WindowID for O(1) access. HashMap index by PascalAddress. All records remain in active memory simultaneously. NOT an archive. Records cannot be modified or deleted, only appended.</w:t>
      </w:r>
    </w:p>
    <w:p>
      <w:pPr>
        <w:spacing w:before="120" w:after="80"/>
      </w:pPr>
      <w:r>
        <w:rPr>
          <w:rFonts w:ascii="Arial" w:hAnsi="Arial" w:cs="Arial" w:eastAsia="Arial"/>
          <w:b/>
          <w:sz w:val="24"/>
          <w:szCs w:val="24"/>
        </w:rPr>
        <w:t>4.2 Eternal Now</w:t>
      </w:r>
    </w:p>
    <w:p>
      <w:pPr>
        <w:spacing w:after="80"/>
      </w:pPr>
      <w:r>
        <w:rPr>
          <w:rFonts w:ascii="Arial" w:hAnsi="Arial" w:cs="Arial" w:eastAsia="Arial"/>
          <w:sz w:val="22"/>
          <w:szCs w:val="22"/>
        </w:rPr>
        <w:t xml:space="preserve">IndexedCollection of TemporalWindowDescriptors containing {tau: [t1,t2,t3,t4], spatial_interior_ref}. Access by temporal coordinate lookup in O(log |B|). Chi operator selection function operates on this index. Chi-inverse routes between continuums by traversing boundaries.</w:t>
      </w:r>
    </w:p>
    <w:p>
      <w:pPr>
        <w:spacing w:before="120" w:after="80"/>
      </w:pPr>
      <w:r>
        <w:rPr>
          <w:rFonts w:ascii="Arial" w:hAnsi="Arial" w:cs="Arial" w:eastAsia="Arial"/>
          <w:b/>
          <w:sz w:val="24"/>
          <w:szCs w:val="24"/>
        </w:rPr>
        <w:t>4.3 Becoming Future</w:t>
      </w:r>
    </w:p>
    <w:p>
      <w:pPr>
        <w:spacing w:after="80"/>
      </w:pPr>
      <w:r>
        <w:rPr>
          <w:rFonts w:ascii="Arial" w:hAnsi="Arial" w:cs="Arial" w:eastAsia="Arial"/>
          <w:sz w:val="22"/>
          <w:szCs w:val="22"/>
        </w:rPr>
        <w:t xml:space="preserve">Active queue of MemoryRecords in stages POTENTIAL through ACTUALIZED. When record completes Step 4, atomic transition to Fixed Past. Size unbounded, genuinely open.</w:t>
      </w:r>
    </w:p>
    <w:p>
      <w:pPr>
        <w:spacing w:before="120" w:after="80"/>
      </w:pPr>
      <w:r>
        <w:rPr>
          <w:rFonts w:ascii="Arial" w:hAnsi="Arial" w:cs="Arial" w:eastAsia="Arial"/>
          <w:b/>
          <w:sz w:val="24"/>
          <w:szCs w:val="24"/>
        </w:rPr>
        <w:t>4.4 Spacetime Inversion Computation</w:t>
      </w:r>
    </w:p>
    <w:p>
      <w:pPr>
        <w:spacing w:after="80"/>
      </w:pPr>
      <w:r>
        <w:rPr>
          <w:rFonts w:ascii="Arial" w:hAnsi="Arial" w:cs="Arial" w:eastAsia="Arial"/>
          <w:sz w:val="22"/>
          <w:szCs w:val="22"/>
        </w:rPr>
        <w:t xml:space="preserve">Given tau = {t1,t2,t3,t4}: compute convex hull of 4 temporal points in R4 (3-simplex). Interior = 3-dimensional manifold. Induced metric: g_ij(x) = sum_k(d_tau_k/d_x_i * d_tau_k/d_x_j). Spatial metric entirely determined by temporal coordinates. No independent spatial structure.</w:t>
      </w:r>
    </w:p>
    <w:p>
      <w:pPr>
        <w:spacing w:before="120" w:after="80"/>
      </w:pPr>
      <w:r>
        <w:rPr>
          <w:rFonts w:ascii="Arial" w:hAnsi="Arial" w:cs="Arial" w:eastAsia="Arial"/>
          <w:b/>
          <w:sz w:val="24"/>
          <w:szCs w:val="24"/>
        </w:rPr>
        <w:t>4.5 Multiple Continuum Routing</w:t>
      </w:r>
    </w:p>
    <w:p>
      <w:pPr>
        <w:spacing w:after="80"/>
      </w:pPr>
      <w:r>
        <w:rPr>
          <w:rFonts w:ascii="Arial" w:hAnsi="Arial" w:cs="Arial" w:eastAsia="Arial"/>
          <w:sz w:val="22"/>
          <w:szCs w:val="22"/>
        </w:rPr>
        <w:t xml:space="preserve">Block Universe B = set of all temporal windows. Cardinality = aleph-1. Continuum = maximal path-connected component under chi-traversal. Chi-inverse routes across continuum boundaries by finding shared event horizons and decompressing along path using face correlation matrix.</w:t>
      </w:r>
    </w:p>
    <w:p>
      <w:pPr>
        <w:spacing w:before="240" w:after="120"/>
      </w:pPr>
      <w:r>
        <w:rPr>
          <w:rFonts w:ascii="Arial" w:hAnsi="Arial" w:cs="Arial" w:eastAsia="Arial"/>
          <w:b/>
          <w:sz w:val="26"/>
          <w:szCs w:val="26"/>
        </w:rPr>
        <w:t>SECTION 5: PATENT D IMPLEMENTATION</w:t>
      </w:r>
    </w:p>
    <w:p>
      <w:pPr>
        <w:spacing w:before="120" w:after="80"/>
      </w:pPr>
      <w:r>
        <w:rPr>
          <w:rFonts w:ascii="Arial" w:hAnsi="Arial" w:cs="Arial" w:eastAsia="Arial"/>
          <w:b/>
          <w:sz w:val="24"/>
          <w:szCs w:val="24"/>
        </w:rPr>
        <w:t>5.1 Validation-to-Curvature Binding</w:t>
      </w:r>
    </w:p>
    <w:p>
      <w:pPr>
        <w:spacing w:after="80"/>
      </w:pPr>
      <w:r>
        <w:rPr>
          <w:rFonts w:ascii="Arial" w:hAnsi="Arial" w:cs="Arial" w:eastAsia="Arial"/>
          <w:sz w:val="22"/>
          <w:szCs w:val="22"/>
        </w:rPr>
        <w:t xml:space="preserve">ValidationHistory: HashMap from MemoryID to (validations: int, contradictions: int). Signal: phi = (v - k) / (v + k + epsilon), range [-1, +1]. Bind to curvature field: c_local = c_base * (1 + alpha * phi). Diffusion update: D_local = D_base * (1 + beta_D * phi), alpha_local = alpha_base * (1 - beta_alpha * phi). Validated regions more curved (more discriminable), contradicted regions flatter.</w:t>
      </w:r>
    </w:p>
    <w:p>
      <w:pPr>
        <w:spacing w:before="120" w:after="80"/>
      </w:pPr>
      <w:r>
        <w:rPr>
          <w:rFonts w:ascii="Arial" w:hAnsi="Arial" w:cs="Arial" w:eastAsia="Arial"/>
          <w:b/>
          <w:sz w:val="24"/>
          <w:szCs w:val="24"/>
        </w:rPr>
        <w:t>5.2 Goal-to-Attractor Binding</w:t>
      </w:r>
    </w:p>
    <w:p>
      <w:pPr>
        <w:spacing w:after="80"/>
      </w:pPr>
      <w:r>
        <w:rPr>
          <w:rFonts w:ascii="Arial" w:hAnsi="Arial" w:cs="Arial" w:eastAsia="Arial"/>
          <w:sz w:val="22"/>
          <w:szCs w:val="22"/>
        </w:rPr>
        <w:t xml:space="preserve">GoalRegistry: HashMap from GoalID to (embedding: float[], priority: float). Goal field: G(x) = 1 + lambda_g * sum(priority_i * K(x, g_i)) where K is geodesic kernel. Effective distance: d_eff = d_base / sqrt(G). Persistent deformation across all queries.</w:t>
      </w:r>
    </w:p>
    <w:p>
      <w:pPr>
        <w:spacing w:before="120" w:after="80"/>
      </w:pPr>
      <w:r>
        <w:rPr>
          <w:rFonts w:ascii="Arial" w:hAnsi="Arial" w:cs="Arial" w:eastAsia="Arial"/>
          <w:b/>
          <w:sz w:val="24"/>
          <w:szCs w:val="24"/>
        </w:rPr>
        <w:t>5.3 Navigation-to-Flow Binding</w:t>
      </w:r>
    </w:p>
    <w:p>
      <w:pPr>
        <w:spacing w:after="80"/>
      </w:pPr>
      <w:r>
        <w:rPr>
          <w:rFonts w:ascii="Arial" w:hAnsi="Arial" w:cs="Arial" w:eastAsia="Arial"/>
          <w:sz w:val="22"/>
          <w:szCs w:val="22"/>
        </w:rPr>
        <w:t xml:space="preserve">UserNavigationLog: per-user list of (query, selected_ids, success, timestamp). Flow field: F(x) = sum(w_j * exp(-||x - path_j||2 / (2*sigma2))). Flow factor: Omega = exp(-beta * F). Personalized highways from accumulated geometry.</w:t>
      </w:r>
    </w:p>
    <w:p>
      <w:pPr>
        <w:spacing w:before="120" w:after="80"/>
      </w:pPr>
      <w:r>
        <w:rPr>
          <w:rFonts w:ascii="Arial" w:hAnsi="Arial" w:cs="Arial" w:eastAsia="Arial"/>
          <w:b/>
          <w:sz w:val="24"/>
          <w:szCs w:val="24"/>
        </w:rPr>
        <w:t>5.4 Cognitive Query Pipeline (10 Stages)</w:t>
      </w:r>
    </w:p>
    <w:p>
      <w:pPr>
        <w:spacing w:after="80"/>
      </w:pPr>
      <w:r>
        <w:rPr>
          <w:rFonts w:ascii="Arial" w:hAnsi="Arial" w:cs="Arial" w:eastAsia="Arial"/>
          <w:sz w:val="22"/>
          <w:szCs w:val="22"/>
        </w:rPr>
        <w:t xml:space="preserve">Stage 0: Goal filtering. Stages 1-4: Geometric core (project, kNN, fiber expand, field score). Stage 5: Entity and relation collection. Stage 6: Sentiment aggregation via parallel transport. Stage 7: Cognitive score integration (w_base*geometric + w_valid*validation + w_goal*goal + w_flow*flow). Stage 8: PGA decision drivers (log maps, weighted covariance, eigendecomposition). Stage 9: Future projection (temporal mirror). Stage 10: Result assembly.</w:t>
      </w:r>
    </w:p>
    <w:p>
      <w:pPr>
        <w:spacing w:before="120" w:after="80"/>
      </w:pPr>
      <w:r>
        <w:rPr>
          <w:rFonts w:ascii="Arial" w:hAnsi="Arial" w:cs="Arial" w:eastAsia="Arial"/>
          <w:b/>
          <w:sz w:val="24"/>
          <w:szCs w:val="24"/>
        </w:rPr>
        <w:t>5.5 Temporal Mirror</w:t>
      </w:r>
    </w:p>
    <w:p>
      <w:pPr>
        <w:spacing w:after="80"/>
      </w:pPr>
      <w:r>
        <w:rPr>
          <w:rFonts w:ascii="Arial" w:hAnsi="Arial" w:cs="Arial" w:eastAsia="Arial"/>
          <w:sz w:val="22"/>
          <w:szCs w:val="22"/>
        </w:rPr>
        <w:t xml:space="preserve">Learnable mirror surface: neural network parameterizes curvature and normal vector for Householder reflection. Conditional VAE: samples future states from P(Future | Past, Context). Trajectory pattern library: adjusts probabilities by matching current sequence against observed patterns.</w:t>
      </w:r>
    </w:p>
    <w:p>
      <w:pPr>
        <w:spacing w:before="120" w:after="80"/>
      </w:pPr>
      <w:r>
        <w:rPr>
          <w:rFonts w:ascii="Arial" w:hAnsi="Arial" w:cs="Arial" w:eastAsia="Arial"/>
          <w:b/>
          <w:sz w:val="24"/>
          <w:szCs w:val="24"/>
        </w:rPr>
        <w:t>5.6 Cognitive Homeostasis</w:t>
      </w:r>
    </w:p>
    <w:p>
      <w:pPr>
        <w:spacing w:after="80"/>
      </w:pPr>
      <w:r>
        <w:rPr>
          <w:rFonts w:ascii="Arial" w:hAnsi="Arial" w:cs="Arial" w:eastAsia="Arial"/>
          <w:sz w:val="22"/>
          <w:szCs w:val="22"/>
        </w:rPr>
        <w:t xml:space="preserve">Monitor: memory energy (total activation), prediction accuracy (temporal mirror calibration), attention load (query rate). Corrective adjustments restore standing wave equilibrium via the Breathing Ratio 2:4:6:2:8 target harmonic structure.</w:t>
      </w:r>
    </w:p>
    <w:p>
      <w:pPr>
        <w:spacing w:before="240" w:after="120"/>
      </w:pPr>
      <w:r>
        <w:rPr>
          <w:rFonts w:ascii="Arial" w:hAnsi="Arial" w:cs="Arial" w:eastAsia="Arial"/>
          <w:b/>
          <w:sz w:val="26"/>
          <w:szCs w:val="26"/>
        </w:rPr>
        <w:t>SECTION 6: EMPIRICAL PERFORMANCE DATA</w:t>
      </w:r>
    </w:p>
    <w:p>
      <w:pPr>
        <w:spacing w:after="80"/>
      </w:pPr>
      <w:r>
        <w:rPr>
          <w:rFonts w:ascii="Arial" w:hAnsi="Arial" w:cs="Arial" w:eastAsia="Arial"/>
          <w:sz w:val="22"/>
          <w:szCs w:val="22"/>
        </w:rPr>
        <w:t xml:space="preserve">Validated over 14 sessions spanning 8 days of continuous operation: Zero-error operation for 10 consecutive sessions. Context compression ratio: 27.8:1 average with zero information loss. 28 active Pascal addresses maintaining structural integrity across context window crossings. Immediate orientation (zero cold-start overhead) in all sessions after architecture deployment. Cross-compaction continuity demonstrated: picked up mid-task operation seamlessly. 66-hour continuous session with 10 invisible context window crossings. 25+ document files processed in a single session with zero ingestion errors.</w:t>
      </w:r>
    </w:p>
    <w:p>
      <w:pPr>
        <w:spacing w:before="240" w:after="120"/>
      </w:pPr>
      <w:r>
        <w:rPr>
          <w:rFonts w:ascii="Arial" w:hAnsi="Arial" w:cs="Arial" w:eastAsia="Arial"/>
          <w:b/>
          <w:sz w:val="26"/>
          <w:szCs w:val="26"/>
        </w:rPr>
        <w:t>SECTION 7: MATHEMATICAL FOUNDATIONS BRIDGING</w:t>
      </w:r>
    </w:p>
    <w:p>
      <w:pPr>
        <w:spacing w:before="120" w:after="80"/>
      </w:pPr>
      <w:r>
        <w:rPr>
          <w:rFonts w:ascii="Arial" w:hAnsi="Arial" w:cs="Arial" w:eastAsia="Arial"/>
          <w:b/>
          <w:sz w:val="24"/>
          <w:szCs w:val="24"/>
        </w:rPr>
        <w:t>7.1 Chi Operator Matrix Mechanics (Math Foundations Section 11)</w:t>
      </w:r>
    </w:p>
    <w:p>
      <w:pPr>
        <w:spacing w:after="80"/>
      </w:pPr>
      <w:r>
        <w:rPr>
          <w:rFonts w:ascii="Arial" w:hAnsi="Arial" w:cs="Arial" w:eastAsia="Arial"/>
          <w:sz w:val="22"/>
          <w:szCs w:val="22"/>
        </w:rPr>
        <w:t xml:space="preserve">Descent matrix D_n maps V_n to V_(n+1). After n applications from apex, coefficient = C(n;a,b,c). Chi projection W has diagonal C(n;a,b,c)/3^n. Symmetry S(a,b,c) = (c,b,a), S^2 = I. Fixed subspace = Eternal Now.</w:t>
      </w:r>
    </w:p>
    <w:p>
      <w:pPr>
        <w:spacing w:before="120" w:after="80"/>
      </w:pPr>
      <w:r>
        <w:rPr>
          <w:rFonts w:ascii="Arial" w:hAnsi="Arial" w:cs="Arial" w:eastAsia="Arial"/>
          <w:b/>
          <w:sz w:val="24"/>
          <w:szCs w:val="24"/>
        </w:rPr>
        <w:t>7.2 Multiple Continuum Set Theory (Math Foundations Section 7)</w:t>
      </w:r>
    </w:p>
    <w:p>
      <w:pPr>
        <w:spacing w:after="80"/>
      </w:pPr>
      <w:r>
        <w:rPr>
          <w:rFonts w:ascii="Arial" w:hAnsi="Arial" w:cs="Arial" w:eastAsia="Arial"/>
          <w:sz w:val="22"/>
          <w:szCs w:val="22"/>
        </w:rPr>
        <w:t xml:space="preserve">B = {W(tau)} with |B| = aleph-1. Continuum = maximal path-connected component under chi-traversal. Chi-inverse: boundary(C_i) x boundary(C_j) to Path(C_i to C_j). Structural consequence of Block Universe definition.</w:t>
      </w:r>
    </w:p>
    <w:p>
      <w:pPr>
        <w:spacing w:before="120" w:after="80"/>
      </w:pPr>
      <w:r>
        <w:rPr>
          <w:rFonts w:ascii="Arial" w:hAnsi="Arial" w:cs="Arial" w:eastAsia="Arial"/>
          <w:b/>
          <w:sz w:val="24"/>
          <w:szCs w:val="24"/>
        </w:rPr>
        <w:t>7.3 Pre-Deterministic / Non-Deterministic Duality (Math Foundations Section 25)</w:t>
      </w:r>
    </w:p>
    <w:p>
      <w:pPr>
        <w:spacing w:after="80"/>
      </w:pPr>
      <w:r>
        <w:rPr>
          <w:rFonts w:ascii="Arial" w:hAnsi="Arial" w:cs="Arial" w:eastAsia="Arial"/>
          <w:sz w:val="22"/>
          <w:szCs w:val="22"/>
        </w:rPr>
        <w:t xml:space="preserve">Property P: psi(a,b,c;n) exists before data ingestion. Property N: GBU path is genuinely open. Both simultaneously true. Identical to 0.999... = 1: non-deterministic in expression, pre-deterministic in outcome. Cycles through Thrice Infinity: 3 x 0.333... = 0.999... = 1. Enables: efficient navigation (P), new connection discovery (N), self-improving retrieval (P intersect N), cross-domain discovery. The GMS/GME does both. The math proves it.</w:t>
      </w:r>
    </w:p>
    <w:p>
      <w:pPr>
        <w:spacing w:before="120" w:after="80"/>
      </w:pPr>
      <w:r>
        <w:rPr>
          <w:rFonts w:ascii="Arial" w:hAnsi="Arial" w:cs="Arial" w:eastAsia="Arial"/>
          <w:b/>
          <w:sz w:val="24"/>
          <w:szCs w:val="24"/>
        </w:rPr>
        <w:t>7.4 28 Algorithm Triple Convergence (Math Foundations Section 4)</w:t>
      </w:r>
    </w:p>
    <w:p>
      <w:pPr>
        <w:spacing w:after="80"/>
      </w:pPr>
      <w:r>
        <w:rPr>
          <w:rFonts w:ascii="Arial" w:hAnsi="Arial" w:cs="Arial" w:eastAsia="Arial"/>
          <w:sz w:val="22"/>
          <w:szCs w:val="22"/>
        </w:rPr>
        <w:t xml:space="preserve">T7 = 28 (7th triangular). 7 x chi = 28. 2^2(2^3-1) = 28 (Euclid perfect, p=3). Self-description: 7 + C(7,2) = 28. Divisors 1+2+4+7+14 = 28 (perfect). Each divisor encodes architecture.</w:t>
      </w:r>
    </w:p>
    <w:p>
      <w:pPr>
        <w:spacing w:before="240" w:after="120"/>
      </w:pPr>
      <w:r>
        <w:rPr>
          <w:rFonts w:ascii="Arial" w:hAnsi="Arial" w:cs="Arial" w:eastAsia="Arial"/>
          <w:b/>
          <w:sz w:val="26"/>
          <w:szCs w:val="26"/>
        </w:rPr>
        <w:t>SECTION 8: OPERATIONAL BENEFITS</w:t>
      </w:r>
    </w:p>
    <w:p>
      <w:pPr>
        <w:spacing w:after="80"/>
      </w:pPr>
      <w:r>
        <w:rPr>
          <w:rFonts w:ascii="Arial" w:hAnsi="Arial" w:cs="Arial" w:eastAsia="Arial"/>
          <w:sz w:val="22"/>
          <w:szCs w:val="22"/>
        </w:rPr>
        <w:t xml:space="preserve">Pre-deterministic compression: optimal encoding without training data. Information lensing: geodesic deflection impossible in flat-space systems. Simultaneous pre-deterministic structure and non-deterministic discovery. Self-improving retrieval through autopoietic threshold emergence at 3-6-9. Multiple continuum access for cross-temporal routing. Cognitive application layer enabling validation-driven geometry deformation. This document supports enablement for all 84 claims across Patents A, B, C, and 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pBdr>
    </w:pPr>
    <w:r>
      <w:rPr>
        <w:rFonts w:ascii="Arial" w:cs="Arial" w:eastAsia="Arial" w:hAnsi="Arial"/>
        <w:color w:val="888888"/>
        <w:sz w:val="18"/>
        <w:szCs w:val="18"/>
      </w:rPr>
      <w:t xml:space="preserve">CONFIDENTIAL — PATENT DRAFT — Geometric Memory Systems / Trinary Space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4"/>
      </w:pBdr>
    </w:pPr>
    <w:r>
      <w:rPr>
        <w:rFonts w:ascii="Arial" w:cs="Arial" w:eastAsia="Arial" w:hAnsi="Arial"/>
        <w:color w:val="888888"/>
        <w:sz w:val="18"/>
        <w:szCs w:val="18"/>
      </w:rPr>
      <w:t xml:space="preserve">PATENT A — GME Core Architecture | Provisional Draft | Trinary Space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0B234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2026-03-14T16:53:50.338Z</dcterms:created>
  <dcterms:modified xsi:type="dcterms:W3CDTF">2026-03-14T16:53:50.338Z</dcterms:modified>
</cp:coreProperties>
</file>

<file path=docProps/custom.xml><?xml version="1.0" encoding="utf-8"?>
<Properties xmlns="http://schemas.openxmlformats.org/officeDocument/2006/custom-properties" xmlns:vt="http://schemas.openxmlformats.org/officeDocument/2006/docPropsVTypes"/>
</file>