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2306f893967e053e5f8acf0fdea2c1a736e961e"/>
    <w:p>
      <w:pPr>
        <w:pStyle w:val="Heading1"/>
      </w:pPr>
      <w:r>
        <w:t xml:space="preserve">TRD-3: Build Pipeline and Iterative Code Quality Engine</w:t>
      </w:r>
    </w:p>
    <w:p>
      <w:pPr>
        <w:pStyle w:val="FirstParagraph"/>
      </w:pPr>
      <w:r>
        <w:rPr>
          <w:iCs/>
          <w:i/>
        </w:rPr>
        <w:t xml:space="preserve">Technical Requirements Document — v6.0</w:t>
      </w:r>
    </w:p>
    <w:p>
      <w:pPr>
        <w:pStyle w:val="BodyText"/>
      </w:pPr>
      <w:r>
        <w:rPr>
          <w:bCs/>
          <w:b/>
        </w:rPr>
        <w:t xml:space="preserve">Product:</w:t>
      </w:r>
      <w:r>
        <w:t xml:space="preserve"> </w:t>
      </w:r>
      <w:r>
        <w:t xml:space="preserve">Crafted</w:t>
      </w:r>
      <w:r>
        <w:t xml:space="preserve"> </w:t>
      </w:r>
      <w:r>
        <w:rPr>
          <w:bCs/>
          <w:b/>
        </w:rPr>
        <w:t xml:space="preserve">Document:</w:t>
      </w:r>
      <w:r>
        <w:t xml:space="preserve"> </w:t>
      </w:r>
      <w:r>
        <w:t xml:space="preserve">TRD-3: Build Pipeline and Iterative Code Quality Engine</w:t>
      </w:r>
      <w:r>
        <w:t xml:space="preserve"> </w:t>
      </w:r>
      <w:r>
        <w:rPr>
          <w:bCs/>
          <w:b/>
        </w:rPr>
        <w:t xml:space="preserve">Version:</w:t>
      </w:r>
      <w:r>
        <w:t xml:space="preserve"> </w:t>
      </w:r>
      <w:r>
        <w:t xml:space="preserve">6.0</w:t>
      </w:r>
      <w:r>
        <w:t xml:space="preserve"> </w:t>
      </w:r>
      <w:r>
        <w:rPr>
          <w:bCs/>
          <w:b/>
        </w:rPr>
        <w:t xml:space="preserve">Status:</w:t>
      </w:r>
      <w:r>
        <w:t xml:space="preserve"> </w:t>
      </w:r>
      <w:r>
        <w:t xml:space="preserve">Updated — PR Type Field + Build Memory Injection (March 2026)</w:t>
      </w:r>
      <w:r>
        <w:t xml:space="preserve"> </w:t>
      </w:r>
      <w:r>
        <w:rPr>
          <w:bCs/>
          <w:b/>
        </w:rPr>
        <w:t xml:space="preserve">Author:</w:t>
      </w:r>
      <w:r>
        <w:t xml:space="preserve"> </w:t>
      </w:r>
      <w:r>
        <w:t xml:space="preserve">YouSource.ai</w:t>
      </w:r>
      <w:r>
        <w:t xml:space="preserve"> </w:t>
      </w:r>
      <w:r>
        <w:rPr>
          <w:bCs/>
          <w:b/>
        </w:rPr>
        <w:t xml:space="preserve">Previous Version:</w:t>
      </w:r>
      <w:r>
        <w:t xml:space="preserve"> </w:t>
      </w:r>
      <w:r>
        <w:t xml:space="preserve">v5.0 (2026-03-21)</w:t>
      </w:r>
      <w:r>
        <w:t xml:space="preserve"> </w:t>
      </w:r>
      <w:r>
        <w:rPr>
          <w:bCs/>
          <w:b/>
        </w:rPr>
        <w:t xml:space="preserve">Depends on:</w:t>
      </w:r>
      <w:r>
        <w:t xml:space="preserve"> </w:t>
      </w:r>
      <w:r>
        <w:t xml:space="preserve">TRD-1, TRD-2 v3, TRD-5, TRD-13 v5, TRD-14, TRD-15</w:t>
      </w:r>
    </w:p>
    <w:bookmarkStart w:id="20" w:name="what-changed-from-v5.0"/>
    <w:p>
      <w:pPr>
        <w:pStyle w:val="Heading2"/>
      </w:pPr>
      <w:r>
        <w:t xml:space="preserve">What Changed from v5.0</w:t>
      </w:r>
    </w:p>
    <w:p>
      <w:pPr>
        <w:pStyle w:val="FirstParagraph"/>
      </w:pPr>
      <w:r>
        <w:t xml:space="preserve">Two targeted changes. All sections from v5.0 are unchanged unless noted.</w:t>
      </w:r>
    </w:p>
    <w:p>
      <w:pPr>
        <w:numPr>
          <w:ilvl w:val="0"/>
          <w:numId w:val="1001"/>
        </w:numPr>
        <w:pStyle w:val="Compact"/>
      </w:pPr>
      <w:r>
        <w:rPr>
          <w:bCs/>
          <w:b/>
        </w:rPr>
        <w:t xml:space="preserve">§2a</w:t>
      </w:r>
      <w:r>
        <w:t xml:space="preserve"> </w:t>
      </w:r>
      <w:r>
        <w:t xml:space="preserve">— PR type detection: keyword-based _is_docs_pr replaced by spec.pr_type field (updated)</w:t>
      </w:r>
    </w:p>
    <w:p>
      <w:pPr>
        <w:numPr>
          <w:ilvl w:val="0"/>
          <w:numId w:val="1001"/>
        </w:numPr>
        <w:pStyle w:val="Compact"/>
      </w:pPr>
      <w:r>
        <w:rPr>
          <w:bCs/>
          <w:b/>
        </w:rPr>
        <w:t xml:space="preserve">§2b</w:t>
      </w:r>
      <w:r>
        <w:t xml:space="preserve"> </w:t>
      </w:r>
      <w:r>
        <w:t xml:space="preserve">— PRSpec.pr_type field: new field with three values, set by planner from impl_files (new)</w:t>
      </w:r>
    </w:p>
    <w:p>
      <w:pPr>
        <w:numPr>
          <w:ilvl w:val="0"/>
          <w:numId w:val="1001"/>
        </w:numPr>
        <w:pStyle w:val="Compact"/>
      </w:pPr>
      <w:r>
        <w:rPr>
          <w:bCs/>
          <w:b/>
        </w:rPr>
        <w:t xml:space="preserve">§5f</w:t>
      </w:r>
      <w:r>
        <w:t xml:space="preserve"> </w:t>
      </w:r>
      <w:r>
        <w:t xml:space="preserve">— Build memory injection: cross-run PR pattern context injected into generation (new)</w:t>
      </w:r>
    </w:p>
    <w:bookmarkEnd w:id="20"/>
    <w:bookmarkStart w:id="24" w:name="a.-pr-type-detection-updated-v6.0"/>
    <w:p>
      <w:pPr>
        <w:pStyle w:val="Heading2"/>
      </w:pPr>
      <w:r>
        <w:t xml:space="preserve">§2a. PR Type Detection — Updated (v6.0)</w:t>
      </w:r>
    </w:p>
    <w:bookmarkStart w:id="21" w:name="the-problem-with-keyword-detection"/>
    <w:p>
      <w:pPr>
        <w:pStyle w:val="Heading3"/>
      </w:pPr>
      <w:r>
        <w:t xml:space="preserve">The Problem with Keyword Detection</w:t>
      </w:r>
    </w:p>
    <w:p>
      <w:pPr>
        <w:pStyle w:val="FirstParagraph"/>
      </w:pPr>
      <w:r>
        <w:t xml:space="preserve">v5.0 used a Python keyword list (_docs_keywords) to detect documentation PRs by scanning the PR title. This was fragile in two ways: a PR titled</w:t>
      </w:r>
      <w:r>
        <w:t xml:space="preserve"> </w:t>
      </w:r>
      <w:r>
        <w:t xml:space="preserve">‘</w:t>
      </w:r>
      <w:r>
        <w:t xml:space="preserve">Define DTL event schema</w:t>
      </w:r>
      <w:r>
        <w:t xml:space="preserve">’</w:t>
      </w:r>
      <w:r>
        <w:t xml:space="preserve"> </w:t>
      </w:r>
      <w:r>
        <w:t xml:space="preserve">wouldn’t match any keyword despite producing .json files, and a PR titled</w:t>
      </w:r>
      <w:r>
        <w:t xml:space="preserve"> </w:t>
      </w:r>
      <w:r>
        <w:t xml:space="preserve">‘</w:t>
      </w:r>
      <w:r>
        <w:t xml:space="preserve">Document the runbook</w:t>
      </w:r>
      <w:r>
        <w:t xml:space="preserve">’</w:t>
      </w:r>
      <w:r>
        <w:t xml:space="preserve"> </w:t>
      </w:r>
      <w:r>
        <w:t xml:space="preserve">could match</w:t>
      </w:r>
      <w:r>
        <w:t xml:space="preserve"> </w:t>
      </w:r>
      <w:r>
        <w:t xml:space="preserve">‘</w:t>
      </w:r>
      <w:r>
        <w:t xml:space="preserve">documentation</w:t>
      </w:r>
      <w:r>
        <w:t xml:space="preserve">’</w:t>
      </w:r>
      <w:r>
        <w:t xml:space="preserve"> </w:t>
      </w:r>
      <w:r>
        <w:t xml:space="preserve">but might produce a Python script.</w:t>
      </w:r>
    </w:p>
    <w:p>
      <w:pPr>
        <w:pStyle w:val="BodyText"/>
      </w:pPr>
      <w:r>
        <w:t xml:space="preserve">Keyword matching is classification logic that belongs in the planner (which has the full spec), not in routing code that only has the title string.</w:t>
      </w:r>
    </w:p>
    <w:bookmarkEnd w:id="21"/>
    <w:bookmarkStart w:id="22" w:name="the-fix"/>
    <w:p>
      <w:pPr>
        <w:pStyle w:val="Heading3"/>
      </w:pPr>
      <w:r>
        <w:t xml:space="preserve">The Fix</w:t>
      </w:r>
    </w:p>
    <w:p>
      <w:pPr>
        <w:pStyle w:val="FirstParagraph"/>
      </w:pPr>
      <w:r>
        <w:t xml:space="preserve">The _docs_keywords set is removed entirely. PR type routing now reads spec.pr_type, a field set by the planner when it generates the PR list. A deterministic extension-based safety net handles old saved state that predates the pr_type field.</w:t>
      </w:r>
    </w:p>
    <w:p>
      <w:pPr>
        <w:pStyle w:val="SourceCode"/>
      </w:pPr>
      <w:r>
        <w:rPr>
          <w:rStyle w:val="VerbatimChar"/>
        </w:rPr>
        <w:t xml:space="preserve"># v5.0 — keyword list (removed in v6.0)</w:t>
      </w:r>
      <w:r>
        <w:br/>
      </w:r>
      <w:r>
        <w:rPr>
          <w:rStyle w:val="VerbatimChar"/>
        </w:rPr>
        <w:t xml:space="preserve">_docs_keywords = {"naming convention", "glossary", "changelog", ...}</w:t>
      </w:r>
      <w:r>
        <w:br/>
      </w:r>
      <w:r>
        <w:rPr>
          <w:rStyle w:val="VerbatimChar"/>
        </w:rPr>
        <w:t xml:space="preserve">_is_docs_pr = any(kw in title_lower for kw in _docs_keywords) or ...</w:t>
      </w:r>
      <w:r>
        <w:br/>
      </w:r>
      <w:r>
        <w:br/>
      </w:r>
      <w:r>
        <w:rPr>
          <w:rStyle w:val="VerbatimChar"/>
        </w:rPr>
        <w:t xml:space="preserve"># v6.0 — reads spec.pr_type (set by planner)</w:t>
      </w:r>
      <w:r>
        <w:br/>
      </w:r>
      <w:r>
        <w:rPr>
          <w:rStyle w:val="VerbatimChar"/>
        </w:rPr>
        <w:t xml:space="preserve">_is_docs_pr = (</w:t>
      </w:r>
      <w:r>
        <w:br/>
      </w:r>
      <w:r>
        <w:rPr>
          <w:rStyle w:val="VerbatimChar"/>
        </w:rPr>
        <w:t xml:space="preserve">    spec.pr_type == "documentation"</w:t>
      </w:r>
      <w:r>
        <w:br/>
      </w:r>
      <w:r>
        <w:rPr>
          <w:rStyle w:val="VerbatimChar"/>
        </w:rPr>
        <w:t xml:space="preserve">    or (spec.pr_type == "implementation" and _all_non_code(spec.impl_files))</w:t>
      </w:r>
      <w:r>
        <w:br/>
      </w:r>
      <w:r>
        <w:rPr>
          <w:rStyle w:val="VerbatimChar"/>
        </w:rPr>
        <w:t xml:space="preserve">)</w:t>
      </w:r>
      <w:r>
        <w:br/>
      </w:r>
      <w:r>
        <w:rPr>
          <w:rStyle w:val="VerbatimChar"/>
        </w:rPr>
        <w:t xml:space="preserve">_is_test_only_pr = spec.pr_type == "test"</w:t>
      </w:r>
    </w:p>
    <w:p>
      <w:pPr>
        <w:pStyle w:val="FirstParagraph"/>
      </w:pPr>
      <w:r>
        <w:t xml:space="preserve">The safety net (_all_non_code) catches old state: if all impl_files have non-code extensions and pr_type is still</w:t>
      </w:r>
      <w:r>
        <w:t xml:space="preserve"> </w:t>
      </w:r>
      <w:r>
        <w:t xml:space="preserve">‘</w:t>
      </w:r>
      <w:r>
        <w:t xml:space="preserve">implementation</w:t>
      </w:r>
      <w:r>
        <w:t xml:space="preserve">’</w:t>
      </w:r>
      <w:r>
        <w:t xml:space="preserve"> </w:t>
      </w:r>
      <w:r>
        <w:t xml:space="preserve">(pre-v6.0 state), treat as documentation. This covers resumed builds from earlier versions.</w:t>
      </w:r>
    </w:p>
    <w:bookmarkEnd w:id="22"/>
    <w:bookmarkStart w:id="23" w:name="note-on-_is_test_only_pr"/>
    <w:p>
      <w:pPr>
        <w:pStyle w:val="Heading3"/>
      </w:pPr>
      <w:r>
        <w:t xml:space="preserve">Note on _is_test_only_pr</w:t>
      </w:r>
    </w:p>
    <w:p>
      <w:pPr>
        <w:pStyle w:val="FirstParagraph"/>
      </w:pPr>
      <w:r>
        <w:t xml:space="preserve">In v5.0, _is_test_only_pr was used in four places in build_director.py but was never assigned — a latent NameError. v6.0 fixes this as a side effect: spec.pr_type ==</w:t>
      </w:r>
      <w:r>
        <w:t xml:space="preserve"> </w:t>
      </w:r>
      <w:r>
        <w:t xml:space="preserve">“</w:t>
      </w:r>
      <w:r>
        <w:t xml:space="preserve">test</w:t>
      </w:r>
      <w:r>
        <w:t xml:space="preserve">”</w:t>
      </w:r>
      <w:r>
        <w:t xml:space="preserve"> </w:t>
      </w:r>
      <w:r>
        <w:t xml:space="preserve">always evaluates cleanly.</w:t>
      </w:r>
    </w:p>
    <w:bookmarkEnd w:id="23"/>
    <w:bookmarkEnd w:id="24"/>
    <w:bookmarkStart w:id="29" w:name="b.-prspec.pr_type-field-new-in-v6.0"/>
    <w:p>
      <w:pPr>
        <w:pStyle w:val="Heading2"/>
      </w:pPr>
      <w:r>
        <w:t xml:space="preserve">§2b. PRSpec.pr_type Field (New in v6.0)</w:t>
      </w:r>
    </w:p>
    <w:bookmarkStart w:id="25" w:name="field-definition"/>
    <w:p>
      <w:pPr>
        <w:pStyle w:val="Heading3"/>
      </w:pPr>
      <w:r>
        <w:t xml:space="preserve">Field Definition</w:t>
      </w:r>
    </w:p>
    <w:p>
      <w:pPr>
        <w:pStyle w:val="FirstParagraph"/>
      </w:pPr>
      <w:r>
        <w:t xml:space="preserve">A new pr_type field on PRSpec carries the classification from the planner to the execution layer. This is the single source of truth for routing.</w:t>
      </w:r>
    </w:p>
    <w:p>
      <w:pPr>
        <w:pStyle w:val="SourceCode"/>
      </w:pPr>
      <w:r>
        <w:rPr>
          <w:rStyle w:val="VerbatimChar"/>
        </w:rPr>
        <w:t xml:space="preserve">@dataclass</w:t>
      </w:r>
      <w:r>
        <w:br/>
      </w:r>
      <w:r>
        <w:rPr>
          <w:rStyle w:val="VerbatimChar"/>
        </w:rPr>
        <w:t xml:space="preserve">class PRSpec:</w:t>
      </w:r>
      <w:r>
        <w:br/>
      </w:r>
      <w:r>
        <w:rPr>
          <w:rStyle w:val="VerbatimChar"/>
        </w:rPr>
        <w:t xml:space="preserve">    ...</w:t>
      </w:r>
      <w:r>
        <w:br/>
      </w:r>
      <w:r>
        <w:rPr>
          <w:rStyle w:val="VerbatimChar"/>
        </w:rPr>
        <w:t xml:space="preserve">    # PR type — set by planner from impl_files; drives routing in build_director.</w:t>
      </w:r>
      <w:r>
        <w:br/>
      </w:r>
      <w:r>
        <w:rPr>
          <w:rStyle w:val="VerbatimChar"/>
        </w:rPr>
        <w:t xml:space="preserve">    # "implementation": produces code files (.py, .go, .ts, .swift, .rs, etc.)</w:t>
      </w:r>
      <w:r>
        <w:br/>
      </w:r>
      <w:r>
        <w:rPr>
          <w:rStyle w:val="VerbatimChar"/>
        </w:rPr>
        <w:t xml:space="preserve">    # "documentation":  produces only non-code files (.md, .yaml, .json, etc.)</w:t>
      </w:r>
      <w:r>
        <w:br/>
      </w:r>
      <w:r>
        <w:rPr>
          <w:rStyle w:val="VerbatimChar"/>
        </w:rPr>
        <w:t xml:space="preserve">    # "test":           produces only test files validating other PRs' code</w:t>
      </w:r>
      <w:r>
        <w:br/>
      </w:r>
      <w:r>
        <w:rPr>
          <w:rStyle w:val="VerbatimChar"/>
        </w:rPr>
        <w:t xml:space="preserve">    pr_type: str = "implementation"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pr_type value</w:t>
            </w:r>
          </w:p>
        </w:tc>
        <w:tc>
          <w:tcPr/>
          <w:p>
            <w:pPr>
              <w:pStyle w:val="Compact"/>
              <w:jc w:val="left"/>
            </w:pPr>
            <w:r>
              <w:t xml:space="preserve">Local test loop</w:t>
            </w:r>
          </w:p>
        </w:tc>
        <w:tc>
          <w:tcPr/>
          <w:p>
            <w:pPr>
              <w:pStyle w:val="Compact"/>
              <w:jc w:val="left"/>
            </w:pPr>
            <w:r>
              <w:t xml:space="preserve">CI gate</w:t>
            </w:r>
          </w:p>
        </w:tc>
        <w:tc>
          <w:tcPr/>
          <w:p>
            <w:pPr>
              <w:pStyle w:val="Compact"/>
              <w:jc w:val="left"/>
            </w:pPr>
            <w:r>
              <w:t xml:space="preserve">Test file generated</w:t>
            </w:r>
          </w:p>
        </w:tc>
      </w:tr>
      <w:tr>
        <w:tc>
          <w:tcPr/>
          <w:p>
            <w:pPr>
              <w:pStyle w:val="Compact"/>
              <w:jc w:val="left"/>
            </w:pPr>
            <w:r>
              <w:t xml:space="preserve">“</w:t>
            </w:r>
            <w:r>
              <w:t xml:space="preserve">implementation</w:t>
            </w:r>
            <w:r>
              <w:t xml:space="preserve">”</w:t>
            </w:r>
          </w:p>
        </w:tc>
        <w:tc>
          <w:tcPr/>
          <w:p>
            <w:pPr>
              <w:pStyle w:val="Compact"/>
              <w:jc w:val="left"/>
            </w:pPr>
            <w:r>
              <w:t xml:space="preserve">Full fix loop (20 passes)</w:t>
            </w:r>
          </w:p>
        </w:tc>
        <w:tc>
          <w:tcPr/>
          <w:p>
            <w:pPr>
              <w:pStyle w:val="Compact"/>
              <w:jc w:val="left"/>
            </w:pPr>
            <w:r>
              <w:t xml:space="preserve">Runs on commit</w:t>
            </w:r>
          </w:p>
        </w:tc>
        <w:tc>
          <w:tcPr/>
          <w:p>
            <w:pPr>
              <w:pStyle w:val="Compact"/>
              <w:jc w:val="left"/>
            </w:pPr>
            <w:r>
              <w:t xml:space="preserve">Yes</w:t>
            </w:r>
          </w:p>
        </w:tc>
      </w:tr>
      <w:tr>
        <w:tc>
          <w:tcPr/>
          <w:p>
            <w:pPr>
              <w:pStyle w:val="Compact"/>
              <w:jc w:val="left"/>
            </w:pPr>
            <w:r>
              <w:t xml:space="preserve">“</w:t>
            </w:r>
            <w:r>
              <w:t xml:space="preserve">documentation</w:t>
            </w:r>
            <w:r>
              <w:t xml:space="preserve">”</w:t>
            </w:r>
          </w:p>
        </w:tc>
        <w:tc>
          <w:tcPr/>
          <w:p>
            <w:pPr>
              <w:pStyle w:val="Compact"/>
              <w:jc w:val="left"/>
            </w:pPr>
            <w:r>
              <w:t xml:space="preserve">Skipped (always passes)</w:t>
            </w:r>
          </w:p>
        </w:tc>
        <w:tc>
          <w:tcPr/>
          <w:p>
            <w:pPr>
              <w:pStyle w:val="Compact"/>
              <w:jc w:val="left"/>
            </w:pPr>
            <w:r>
              <w:t xml:space="preserve">Skipped (paths-ignore)</w:t>
            </w:r>
          </w:p>
        </w:tc>
        <w:tc>
          <w:tcPr/>
          <w:p>
            <w:pPr>
              <w:pStyle w:val="Compact"/>
              <w:jc w:val="left"/>
            </w:pPr>
            <w:r>
              <w:t xml:space="preserve">No</w:t>
            </w:r>
          </w:p>
        </w:tc>
      </w:tr>
      <w:tr>
        <w:tc>
          <w:tcPr/>
          <w:p>
            <w:pPr>
              <w:pStyle w:val="Compact"/>
              <w:jc w:val="left"/>
            </w:pPr>
            <w:r>
              <w:t xml:space="preserve">“</w:t>
            </w:r>
            <w:r>
              <w:t xml:space="preserve">test</w:t>
            </w:r>
            <w:r>
              <w:t xml:space="preserve">”</w:t>
            </w:r>
          </w:p>
        </w:tc>
        <w:tc>
          <w:tcPr/>
          <w:p>
            <w:pPr>
              <w:pStyle w:val="Compact"/>
              <w:jc w:val="left"/>
            </w:pPr>
            <w:r>
              <w:t xml:space="preserve">Skipped (deps not merged)</w:t>
            </w:r>
          </w:p>
        </w:tc>
        <w:tc>
          <w:tcPr/>
          <w:p>
            <w:pPr>
              <w:pStyle w:val="Compact"/>
              <w:jc w:val="left"/>
            </w:pPr>
            <w:r>
              <w:t xml:space="preserve">Runs after deps merge</w:t>
            </w:r>
          </w:p>
        </w:tc>
        <w:tc>
          <w:tcPr/>
          <w:p>
            <w:pPr>
              <w:pStyle w:val="Compact"/>
              <w:jc w:val="left"/>
            </w:pPr>
            <w:r>
              <w:t xml:space="preserve">N/A (impl IS test)</w:t>
            </w:r>
          </w:p>
        </w:tc>
      </w:tr>
    </w:tbl>
    <w:bookmarkEnd w:id="25"/>
    <w:bookmarkStart w:id="26" w:name="planner-instruction-pr_list_system"/>
    <w:p>
      <w:pPr>
        <w:pStyle w:val="Heading3"/>
      </w:pPr>
      <w:r>
        <w:t xml:space="preserve">Planner Instruction (PR_LIST_SYSTEM)</w:t>
      </w:r>
    </w:p>
    <w:p>
      <w:pPr>
        <w:pStyle w:val="FirstParagraph"/>
      </w:pPr>
      <w:r>
        <w:t xml:space="preserve">PR_LIST_SYSTEM now includes a PR TYPE RULE section that instructs the model to set pr_type based on impl_files:</w:t>
      </w:r>
    </w:p>
    <w:p>
      <w:pPr>
        <w:pStyle w:val="SourceCode"/>
      </w:pPr>
      <w:r>
        <w:rPr>
          <w:rStyle w:val="VerbatimChar"/>
        </w:rPr>
        <w:t xml:space="preserve">PR TYPE RULE:</w:t>
      </w:r>
      <w:r>
        <w:br/>
      </w:r>
      <w:r>
        <w:rPr>
          <w:rStyle w:val="VerbatimChar"/>
        </w:rPr>
        <w:t xml:space="preserve">Set pr_type based on the impl_files:</w:t>
      </w:r>
      <w:r>
        <w:br/>
      </w:r>
      <w:r>
        <w:rPr>
          <w:rStyle w:val="VerbatimChar"/>
        </w:rPr>
        <w:t xml:space="preserve">- "implementation": PR creates or modifies code files (.py, .go, .ts, .swift, .rs, etc.)</w:t>
      </w:r>
      <w:r>
        <w:br/>
      </w:r>
      <w:r>
        <w:rPr>
          <w:rStyle w:val="VerbatimChar"/>
        </w:rPr>
        <w:t xml:space="preserve">- "documentation":  PR creates only non-code files (.md, .rst, .yaml, .json, .toml, etc.)</w:t>
      </w:r>
      <w:r>
        <w:br/>
      </w:r>
      <w:r>
        <w:rPr>
          <w:rStyle w:val="VerbatimChar"/>
        </w:rPr>
        <w:t xml:space="preserve">- "test":           PR creates only test files with no corresponding implementation</w:t>
      </w:r>
    </w:p>
    <w:bookmarkEnd w:id="26"/>
    <w:bookmarkStart w:id="27" w:name="extension-safety-net-in-_parse_pr_list"/>
    <w:p>
      <w:pPr>
        <w:pStyle w:val="Heading3"/>
      </w:pPr>
      <w:r>
        <w:t xml:space="preserve">Extension Safety Net in _parse_pr_list</w:t>
      </w:r>
    </w:p>
    <w:p>
      <w:pPr>
        <w:pStyle w:val="FirstParagraph"/>
      </w:pPr>
      <w:r>
        <w:t xml:space="preserve">When constructing PRSpec objects from the LLM’s JSON response, _parse_pr_list applies a safety net: if pr_type is</w:t>
      </w:r>
      <w:r>
        <w:t xml:space="preserve"> </w:t>
      </w:r>
      <w:r>
        <w:t xml:space="preserve">‘</w:t>
      </w:r>
      <w:r>
        <w:t xml:space="preserve">implementation</w:t>
      </w:r>
      <w:r>
        <w:t xml:space="preserve">’</w:t>
      </w:r>
      <w:r>
        <w:t xml:space="preserve"> </w:t>
      </w:r>
      <w:r>
        <w:t xml:space="preserve">but all impl_files have non-code extensions, it overrides to</w:t>
      </w:r>
      <w:r>
        <w:t xml:space="preserve"> </w:t>
      </w:r>
      <w:r>
        <w:t xml:space="preserve">‘</w:t>
      </w:r>
      <w:r>
        <w:t xml:space="preserve">documentation</w:t>
      </w:r>
      <w:r>
        <w:t xml:space="preserve">’</w:t>
      </w:r>
      <w:r>
        <w:t xml:space="preserve">. This prevents misclassification from reaching the execution layer.</w:t>
      </w:r>
    </w:p>
    <w:bookmarkEnd w:id="27"/>
    <w:bookmarkStart w:id="28" w:name="deserialization-safety"/>
    <w:p>
      <w:pPr>
        <w:pStyle w:val="Heading3"/>
      </w:pPr>
      <w:r>
        <w:t xml:space="preserve">Deserialization Safety</w:t>
      </w:r>
    </w:p>
    <w:p>
      <w:pPr>
        <w:pStyle w:val="FirstParagraph"/>
      </w:pPr>
      <w:r>
        <w:t xml:space="preserve">Both PRSpec deserialization sites in build_director.py (_PRSPEC_DEFAULTS and the inline construction in the pr_plan restoration path) include (</w:t>
      </w:r>
      <w:r>
        <w:t xml:space="preserve">“</w:t>
      </w:r>
      <w:r>
        <w:t xml:space="preserve">pr_type</w:t>
      </w:r>
      <w:r>
        <w:t xml:space="preserve">”</w:t>
      </w:r>
      <w:r>
        <w:t xml:space="preserve">,</w:t>
      </w:r>
      <w:r>
        <w:t xml:space="preserve"> </w:t>
      </w:r>
      <w:r>
        <w:t xml:space="preserve">“</w:t>
      </w:r>
      <w:r>
        <w:t xml:space="preserve">implementation</w:t>
      </w:r>
      <w:r>
        <w:t xml:space="preserve">”</w:t>
      </w:r>
      <w:r>
        <w:t xml:space="preserve">) as a default. Resumed builds from pre-v6.0 state default to</w:t>
      </w:r>
      <w:r>
        <w:t xml:space="preserve"> </w:t>
      </w:r>
      <w:r>
        <w:t xml:space="preserve">‘</w:t>
      </w:r>
      <w:r>
        <w:t xml:space="preserve">implementation</w:t>
      </w:r>
      <w:r>
        <w:t xml:space="preserve">’</w:t>
      </w:r>
      <w:r>
        <w:t xml:space="preserve"> </w:t>
      </w:r>
      <w:r>
        <w:t xml:space="preserve">and the extension safety net handles any actual documentation PRs.</w:t>
      </w:r>
    </w:p>
    <w:bookmarkEnd w:id="28"/>
    <w:bookmarkEnd w:id="29"/>
    <w:bookmarkStart w:id="33" w:name="f.-build-memory-injection-new-in-v6.0"/>
    <w:p>
      <w:pPr>
        <w:pStyle w:val="Heading2"/>
      </w:pPr>
      <w:r>
        <w:t xml:space="preserve">§5f. Build Memory Injection (New in v6.0)</w:t>
      </w:r>
    </w:p>
    <w:bookmarkStart w:id="30" w:name="what-it-is"/>
    <w:p>
      <w:pPr>
        <w:pStyle w:val="Heading3"/>
      </w:pPr>
      <w:r>
        <w:t xml:space="preserve">What It Is</w:t>
      </w:r>
    </w:p>
    <w:p>
      <w:pPr>
        <w:pStyle w:val="FirstParagraph"/>
      </w:pPr>
      <w:r>
        <w:t xml:space="preserve">After the doc_ctx and forge_injection blocks are assembled in _execute_pr_inner, a build memory block is appended. It contains compact summaries of previously completed PRs from prior runs — what was built, which patterns exist in the codebase, whether CI passed clean.</w:t>
      </w:r>
    </w:p>
    <w:p>
      <w:pPr>
        <w:pStyle w:val="BodyText"/>
      </w:pPr>
      <w:r>
        <w:rPr>
          <w:iCs/>
          <w:i/>
        </w:rPr>
        <w:t xml:space="preserve">Note: forge_injection refers to Forge security platform context injected into the build — this is a Forge (security product) integration and is preserved as-is.</w:t>
      </w:r>
    </w:p>
    <w:p>
      <w:pPr>
        <w:pStyle w:val="SourceCode"/>
      </w:pPr>
      <w:r>
        <w:rPr>
          <w:rStyle w:val="VerbatimChar"/>
        </w:rPr>
        <w:t xml:space="preserve"># In _execute_pr_inner, after doc_ctx injection:</w:t>
      </w:r>
      <w:r>
        <w:br/>
      </w:r>
      <w:r>
        <w:rPr>
          <w:rStyle w:val="VerbatimChar"/>
        </w:rPr>
        <w:t xml:space="preserve">_mem_block = self._build_memory.pr_generation_injection(</w:t>
      </w:r>
      <w:r>
        <w:br/>
      </w:r>
      <w:r>
        <w:rPr>
          <w:rStyle w:val="VerbatimChar"/>
        </w:rPr>
        <w:t xml:space="preserve">    pr_title   = spec.title,</w:t>
      </w:r>
      <w:r>
        <w:br/>
      </w:r>
      <w:r>
        <w:rPr>
          <w:rStyle w:val="VerbatimChar"/>
        </w:rPr>
        <w:t xml:space="preserve">    impl_files = spec.impl_files or [],</w:t>
      </w:r>
      <w:r>
        <w:br/>
      </w:r>
      <w:r>
        <w:rPr>
          <w:rStyle w:val="VerbatimChar"/>
        </w:rPr>
        <w:t xml:space="preserve">    subsystem  = thread.subsystem,</w:t>
      </w:r>
      <w:r>
        <w:br/>
      </w:r>
      <w:r>
        <w:rPr>
          <w:rStyle w:val="VerbatimChar"/>
        </w:rPr>
        <w:t xml:space="preserve">)</w:t>
      </w:r>
      <w:r>
        <w:br/>
      </w:r>
      <w:r>
        <w:rPr>
          <w:rStyle w:val="VerbatimChar"/>
        </w:rPr>
        <w:t xml:space="preserve">if _mem_block:</w:t>
      </w:r>
      <w:r>
        <w:br/>
      </w:r>
      <w:r>
        <w:rPr>
          <w:rStyle w:val="VerbatimChar"/>
        </w:rPr>
        <w:t xml:space="preserve">    context += f"\n\n{_mem_block}"</w:t>
      </w:r>
    </w:p>
    <w:bookmarkEnd w:id="30"/>
    <w:bookmarkStart w:id="31" w:name="what-the-block-contains"/>
    <w:p>
      <w:pPr>
        <w:pStyle w:val="Heading3"/>
      </w:pPr>
      <w:r>
        <w:t xml:space="preserve">What the Block Contains</w:t>
      </w:r>
    </w:p>
    <w:p>
      <w:pPr>
        <w:pStyle w:val="FirstParagraph"/>
      </w:pPr>
      <w:r>
        <w:t xml:space="preserve">Up to 6 most-relevant prior PR notes, scored by file overlap (+10), same subsystem (+5), title word overlap (+2), and recency (+1). Each note includes:</w:t>
      </w:r>
    </w:p>
    <w:p>
      <w:pPr>
        <w:numPr>
          <w:ilvl w:val="0"/>
          <w:numId w:val="1002"/>
        </w:numPr>
        <w:pStyle w:val="Compact"/>
      </w:pPr>
      <w:r>
        <w:t xml:space="preserve">PR title and CI result (clean or N attempts)</w:t>
      </w:r>
    </w:p>
    <w:p>
      <w:pPr>
        <w:numPr>
          <w:ilvl w:val="0"/>
          <w:numId w:val="1002"/>
        </w:numPr>
        <w:pStyle w:val="Compact"/>
      </w:pPr>
      <w:r>
        <w:t xml:space="preserve">Target files</w:t>
      </w:r>
    </w:p>
    <w:p>
      <w:pPr>
        <w:numPr>
          <w:ilvl w:val="0"/>
          <w:numId w:val="1002"/>
        </w:numPr>
        <w:pStyle w:val="Compact"/>
      </w:pPr>
      <w:r>
        <w:t xml:space="preserve">Up to 4 extracted class/function signatures already in the codebase</w:t>
      </w:r>
    </w:p>
    <w:bookmarkEnd w:id="31"/>
    <w:bookmarkStart w:id="32" w:name="why-it-matters"/>
    <w:p>
      <w:pPr>
        <w:pStyle w:val="Heading3"/>
      </w:pPr>
      <w:r>
        <w:t xml:space="preserve">Why It Matters</w:t>
      </w:r>
    </w:p>
    <w:p>
      <w:pPr>
        <w:pStyle w:val="FirstParagraph"/>
      </w:pPr>
      <w:r>
        <w:t xml:space="preserve">Without this, the generation context has no knowledge of interfaces already committed in earlier PRs of the same build. The model may redefine classes, use wrong function signatures, or import from paths that don’t match what was actually built. The injection compounds over 5–10 runs — each run starts with more context about the existing codebase.</w:t>
      </w:r>
    </w:p>
    <w:p>
      <w:pPr>
        <w:pStyle w:val="BodyText"/>
      </w:pPr>
      <w:r>
        <w:t xml:space="preserve">See TRD-13 §10 for the full BuildMemory specification.</w:t>
      </w:r>
    </w:p>
    <w:bookmarkEnd w:id="32"/>
    <w:bookmarkEnd w:id="33"/>
    <w:bookmarkStart w:id="34" w:name="updated-detection-logic-summary-v6.0"/>
    <w:p>
      <w:pPr>
        <w:pStyle w:val="Heading2"/>
      </w:pPr>
      <w:r>
        <w:t xml:space="preserve">Updated Detection Logic Summary (v6.0)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 Type</w:t>
            </w:r>
          </w:p>
        </w:tc>
        <w:tc>
          <w:tcPr/>
          <w:p>
            <w:pPr>
              <w:pStyle w:val="Compact"/>
              <w:jc w:val="left"/>
            </w:pPr>
            <w:r>
              <w:t xml:space="preserve">Detection</w:t>
            </w:r>
          </w:p>
        </w:tc>
        <w:tc>
          <w:tcPr/>
          <w:p>
            <w:pPr>
              <w:pStyle w:val="Compact"/>
              <w:jc w:val="left"/>
            </w:pPr>
            <w:r>
              <w:t xml:space="preserve">Local Tests</w:t>
            </w:r>
          </w:p>
        </w:tc>
        <w:tc>
          <w:tcPr/>
          <w:p>
            <w:pPr>
              <w:pStyle w:val="Compact"/>
              <w:jc w:val="left"/>
            </w:pPr>
            <w:r>
              <w:t xml:space="preserve">CI</w:t>
            </w:r>
          </w:p>
        </w:tc>
        <w:tc>
          <w:tcPr/>
          <w:p>
            <w:pPr>
              <w:pStyle w:val="Compact"/>
              <w:jc w:val="left"/>
            </w:pPr>
            <w:r>
              <w:t xml:space="preserve">Example</w:t>
            </w:r>
          </w:p>
        </w:tc>
      </w:tr>
      <w:tr>
        <w:tc>
          <w:tcPr/>
          <w:p>
            <w:pPr>
              <w:pStyle w:val="Compact"/>
              <w:jc w:val="left"/>
            </w:pPr>
            <w:r>
              <w:t xml:space="preserve">implementation</w:t>
            </w:r>
          </w:p>
        </w:tc>
        <w:tc>
          <w:tcPr/>
          <w:p>
            <w:pPr>
              <w:pStyle w:val="Compact"/>
              <w:jc w:val="left"/>
            </w:pPr>
            <w:r>
              <w:t xml:space="preserve">spec.pr_type ==</w:t>
            </w:r>
            <w:r>
              <w:t xml:space="preserve"> </w:t>
            </w:r>
            <w:r>
              <w:t xml:space="preserve">“</w:t>
            </w:r>
            <w:r>
              <w:t xml:space="preserve">implementation</w:t>
            </w:r>
            <w:r>
              <w:t xml:space="preserve">”</w:t>
            </w:r>
          </w:p>
        </w:tc>
        <w:tc>
          <w:tcPr/>
          <w:p>
            <w:pPr>
              <w:pStyle w:val="Compact"/>
              <w:jc w:val="left"/>
            </w:pPr>
            <w:r>
              <w:t xml:space="preserve">Full fix loop (20 passes)</w:t>
            </w:r>
          </w:p>
        </w:tc>
        <w:tc>
          <w:tcPr/>
          <w:p>
            <w:pPr>
              <w:pStyle w:val="Compact"/>
              <w:jc w:val="left"/>
            </w:pPr>
            <w:r>
              <w:t xml:space="preserve">Runs on commit</w:t>
            </w:r>
          </w:p>
        </w:tc>
        <w:tc>
          <w:tcPr/>
          <w:p>
            <w:pPr>
              <w:pStyle w:val="Compact"/>
              <w:jc w:val="left"/>
            </w:pPr>
            <w:r>
              <w:t xml:space="preserve">consensus.py, branding.py</w:t>
            </w:r>
          </w:p>
        </w:tc>
      </w:tr>
      <w:tr>
        <w:tc>
          <w:tcPr/>
          <w:p>
            <w:pPr>
              <w:pStyle w:val="Compact"/>
              <w:jc w:val="left"/>
            </w:pPr>
            <w:r>
              <w:t xml:space="preserve">documentation</w:t>
            </w:r>
          </w:p>
        </w:tc>
        <w:tc>
          <w:tcPr/>
          <w:p>
            <w:pPr>
              <w:pStyle w:val="Compact"/>
              <w:jc w:val="left"/>
            </w:pPr>
            <w:r>
              <w:t xml:space="preserve">spec.pr_type ==</w:t>
            </w:r>
            <w:r>
              <w:t xml:space="preserve"> </w:t>
            </w:r>
            <w:r>
              <w:t xml:space="preserve">“</w:t>
            </w:r>
            <w:r>
              <w:t xml:space="preserve">documentation</w:t>
            </w:r>
            <w:r>
              <w:t xml:space="preserve">”</w:t>
            </w:r>
            <w:r>
              <w:t xml:space="preserve"> </w:t>
            </w:r>
            <w:r>
              <w:t xml:space="preserve">OR all impl_files non-code</w:t>
            </w:r>
          </w:p>
        </w:tc>
        <w:tc>
          <w:tcPr/>
          <w:p>
            <w:pPr>
              <w:pStyle w:val="Compact"/>
              <w:jc w:val="left"/>
            </w:pPr>
            <w:r>
              <w:t xml:space="preserve">None — always passes</w:t>
            </w:r>
          </w:p>
        </w:tc>
        <w:tc>
          <w:tcPr/>
          <w:p>
            <w:pPr>
              <w:pStyle w:val="Compact"/>
              <w:jc w:val="left"/>
            </w:pPr>
            <w:r>
              <w:t xml:space="preserve">Skipped (paths-ignore)</w:t>
            </w:r>
          </w:p>
        </w:tc>
        <w:tc>
          <w:tcPr/>
          <w:p>
            <w:pPr>
              <w:pStyle w:val="Compact"/>
              <w:jc w:val="left"/>
            </w:pPr>
            <w:r>
              <w:t xml:space="preserve">NAMING_CONVENTIONS.md, GLOSSARY.yaml</w:t>
            </w:r>
          </w:p>
        </w:tc>
      </w:tr>
      <w:tr>
        <w:tc>
          <w:tcPr/>
          <w:p>
            <w:pPr>
              <w:pStyle w:val="Compact"/>
              <w:jc w:val="left"/>
            </w:pPr>
            <w:r>
              <w:t xml:space="preserve">test</w:t>
            </w:r>
          </w:p>
        </w:tc>
        <w:tc>
          <w:tcPr/>
          <w:p>
            <w:pPr>
              <w:pStyle w:val="Compact"/>
              <w:jc w:val="left"/>
            </w:pPr>
            <w:r>
              <w:t xml:space="preserve">spec.pr_type ==</w:t>
            </w:r>
            <w:r>
              <w:t xml:space="preserve"> </w:t>
            </w:r>
            <w:r>
              <w:t xml:space="preserve">“</w:t>
            </w:r>
            <w:r>
              <w:t xml:space="preserve">test</w:t>
            </w:r>
            <w:r>
              <w:t xml:space="preserve">”</w:t>
            </w:r>
          </w:p>
        </w:tc>
        <w:tc>
          <w:tcPr/>
          <w:p>
            <w:pPr>
              <w:pStyle w:val="Compact"/>
              <w:jc w:val="left"/>
            </w:pPr>
            <w:r>
              <w:t xml:space="preserve">Skip — deps not merged yet</w:t>
            </w:r>
          </w:p>
        </w:tc>
        <w:tc>
          <w:tcPr/>
          <w:p>
            <w:pPr>
              <w:pStyle w:val="Compact"/>
              <w:jc w:val="left"/>
            </w:pPr>
            <w:r>
              <w:t xml:space="preserve">Runs after deps merge</w:t>
            </w:r>
          </w:p>
        </w:tc>
        <w:tc>
          <w:tcPr/>
          <w:p>
            <w:pPr>
              <w:pStyle w:val="Compact"/>
              <w:jc w:val="left"/>
            </w:pPr>
            <w:r>
              <w:t xml:space="preserve">test_naming_convention.py</w:t>
            </w:r>
          </w:p>
        </w:tc>
      </w:tr>
    </w:tbl>
    <w:bookmarkEnd w:id="34"/>
    <w:bookmarkStart w:id="35" w:name="appendix-document-change-log"/>
    <w:p>
      <w:pPr>
        <w:pStyle w:val="Heading2"/>
      </w:pPr>
      <w:r>
        <w:t xml:space="preserve">Appendix: Document Change Log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2026-03-19</w:t>
            </w:r>
          </w:p>
        </w:tc>
        <w:tc>
          <w:tcPr/>
          <w:p>
            <w:pPr>
              <w:pStyle w:val="Compact"/>
              <w:jc w:val="left"/>
            </w:pPr>
            <w:r>
              <w:t xml:space="preserve">Initial specification</w:t>
            </w:r>
          </w:p>
        </w:tc>
      </w:tr>
      <w:tr>
        <w:tc>
          <w:tcPr/>
          <w:p>
            <w:pPr>
              <w:pStyle w:val="Compact"/>
              <w:jc w:val="left"/>
            </w:pPr>
            <w:r>
              <w:t xml:space="preserve">2.0</w:t>
            </w:r>
          </w:p>
        </w:tc>
        <w:tc>
          <w:tcPr/>
          <w:p>
            <w:pPr>
              <w:pStyle w:val="Compact"/>
              <w:jc w:val="left"/>
            </w:pPr>
            <w:r>
              <w:t xml:space="preserve">2026-03-20 AM</w:t>
            </w:r>
          </w:p>
        </w:tc>
        <w:tc>
          <w:tcPr/>
          <w:p>
            <w:pPr>
              <w:pStyle w:val="Compact"/>
              <w:jc w:val="left"/>
            </w:pPr>
            <w:r>
              <w:t xml:space="preserve">Production implementation: 20-pass loop, CI fix loop, sanitization, StateAutosave, GitHub JSON backup, impl_files fix, patch sentinel</w:t>
            </w:r>
          </w:p>
        </w:tc>
      </w:tr>
      <w:tr>
        <w:tc>
          <w:tcPr/>
          <w:p>
            <w:pPr>
              <w:pStyle w:val="Compact"/>
              <w:jc w:val="left"/>
            </w:pPr>
            <w:r>
              <w:t xml:space="preserve">3.0</w:t>
            </w:r>
          </w:p>
        </w:tc>
        <w:tc>
          <w:tcPr/>
          <w:p>
            <w:pPr>
              <w:pStyle w:val="Compact"/>
              <w:jc w:val="left"/>
            </w:pPr>
            <w:r>
              <w:t xml:space="preserve">2026-03-20 PM</w:t>
            </w:r>
          </w:p>
        </w:tc>
        <w:tc>
          <w:tcPr/>
          <w:p>
            <w:pPr>
              <w:pStyle w:val="Compact"/>
              <w:jc w:val="left"/>
            </w:pPr>
            <w:r>
              <w:t xml:space="preserve">Multi-turn fix loop, grounding system prompt, full acceptance criteria in context, OI13 noise fix, docs PR routing, build interface map, 60K context window</w:t>
            </w:r>
          </w:p>
        </w:tc>
      </w:tr>
      <w:tr>
        <w:tc>
          <w:tcPr/>
          <w:p>
            <w:pPr>
              <w:pStyle w:val="Compact"/>
              <w:jc w:val="left"/>
            </w:pPr>
            <w:r>
              <w:t xml:space="preserve">4.0</w:t>
            </w:r>
          </w:p>
        </w:tc>
        <w:tc>
          <w:tcPr/>
          <w:p>
            <w:pPr>
              <w:pStyle w:val="Compact"/>
              <w:jc w:val="left"/>
            </w:pPr>
            <w:r>
              <w:t xml:space="preserve">2026-03-20 PM</w:t>
            </w:r>
          </w:p>
        </w:tc>
        <w:tc>
          <w:tcPr/>
          <w:p>
            <w:pPr>
              <w:pStyle w:val="Compact"/>
              <w:jc w:val="left"/>
            </w:pPr>
            <w:r>
              <w:t xml:space="preserve">Native output enforcement gate (§5d), wrapper detection in CI fix loop (§9a)</w:t>
            </w:r>
          </w:p>
        </w:tc>
      </w:tr>
      <w:tr>
        <w:tc>
          <w:tcPr/>
          <w:p>
            <w:pPr>
              <w:pStyle w:val="Compact"/>
              <w:jc w:val="left"/>
            </w:pPr>
            <w:r>
              <w:t xml:space="preserve">5.0</w:t>
            </w:r>
          </w:p>
        </w:tc>
        <w:tc>
          <w:tcPr/>
          <w:p>
            <w:pPr>
              <w:pStyle w:val="Compact"/>
              <w:jc w:val="left"/>
            </w:pPr>
            <w:r>
              <w:t xml:space="preserve">2026-03-21</w:t>
            </w:r>
          </w:p>
        </w:tc>
        <w:tc>
          <w:tcPr/>
          <w:p>
            <w:pPr>
              <w:pStyle w:val="Compact"/>
              <w:jc w:val="left"/>
            </w:pPr>
            <w:r>
              <w:t xml:space="preserve">Three PR types (Code/Docs/Test-only). New pre-test pipeline: Repo Context Fetch, Self-Correction Loop (10 passes), Lint Gate. _gen_context with existing file content. Test-only PRs skip local loop. 422 PR recovery.</w:t>
            </w:r>
          </w:p>
        </w:tc>
      </w:tr>
      <w:tr>
        <w:tc>
          <w:tcPr/>
          <w:p>
            <w:pPr>
              <w:pStyle w:val="Compact"/>
              <w:jc w:val="left"/>
            </w:pPr>
            <w:r>
              <w:t xml:space="preserve">6.0</w:t>
            </w:r>
          </w:p>
        </w:tc>
        <w:tc>
          <w:tcPr/>
          <w:p>
            <w:pPr>
              <w:pStyle w:val="Compact"/>
              <w:jc w:val="left"/>
            </w:pPr>
            <w:r>
              <w:t xml:space="preserve">2026-03-22</w:t>
            </w:r>
          </w:p>
        </w:tc>
        <w:tc>
          <w:tcPr/>
          <w:p>
            <w:pPr>
              <w:pStyle w:val="Compact"/>
              <w:jc w:val="left"/>
            </w:pPr>
            <w:r>
              <w:t xml:space="preserve">PR type routing replaced keyword detection with spec.pr_type field (§2a/§2b). _docs_keywords removed. Build memory injection into generation context (§5f). _is_test_only_pr latent NameError fixed.</w:t>
            </w:r>
          </w:p>
        </w:tc>
      </w:tr>
    </w:tbl>
    <w:bookmarkEnd w:id="35"/>
    <w:bookmarkEnd w:id="36"/>
    <w:sectPr>
      <w:headerReference r:id="rId9" w:type="default"/>
      <w:footerReference r:id="rId12" w:type="default"/>
      <w:headerReference r:id="rId10" w:type="even"/>
      <w:footerReference r:id="rId13" w:type="even"/>
      <w:headerReference r:id="rId11" w:type="first"/>
      <w:footerReference r:id="rId14" w:type="firs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after="0"/>
    </w:pPr>
    <w:r>
      <w:rPr>
        <w:rFonts w:ascii="Arial" w:cs="Arial" w:eastAsia="Arial" w:hAnsi="Arial"/>
        <w:b w:val="false"/>
        <w:bCs w:val="false"/>
        <w:color w:val="555566"/>
        <w:sz w:val="16"/>
        <w:szCs w:val="16"/>
      </w:rPr>
      <w:t xml:space="preserve">YouSource.ai  |  Not for Distribution</w:t>
    </w:r>
    <w:r>
      <w:rPr>
        <w:rFonts w:ascii="Arial" w:cs="Arial" w:eastAsia="Arial" w:hAnsi="Arial"/>
      </w:rPr>
      <w:t xml:space="preserve">	</w:t>
    </w:r>
    <w:r>
      <w:rPr>
        <w:rFonts w:ascii="Arial" w:cs="Arial" w:eastAsia="Arial" w:hAnsi="Arial"/>
        <w:b w:val="false"/>
        <w:bCs w:val="false"/>
        <w:color w:val="555566"/>
        <w:sz w:val="16"/>
        <w:szCs w:val="16"/>
      </w:rPr>
      <w:t xml:space="preserve">Page </w:t>
    </w:r>
    <w:r>
      <w:rPr>
        <w:rFonts w:ascii="Arial" w:cs="Arial" w:eastAsia="Arial" w:hAnsi="Arial"/>
        <w:color w:val="555566"/>
        <w:sz w:val="16"/>
        <w:szCs w:val="16"/>
      </w:rPr>
      <w:fldChar w:fldCharType="begin"/>
      <w:instrText xml:space="preserve">PAGE</w:instrText>
      <w:fldChar w:fldCharType="separate"/>
      <w:fldChar w:fldCharType="end"/>
    </w:r>
    <w:r>
      <w:rPr>
        <w:rFonts w:ascii="Arial" w:cs="Arial" w:eastAsia="Arial" w:hAnsi="Arial"/>
        <w:b w:val="false"/>
        <w:bCs w:val="false"/>
        <w:color w:val="555566"/>
        <w:sz w:val="16"/>
        <w:szCs w:val="16"/>
      </w:rPr>
      <w:t xml:space="preserve"> of </w:t>
    </w:r>
    <w:r>
      <w:rPr>
        <w:rFonts w:ascii="Arial" w:cs="Arial" w:eastAsia="Arial" w:hAnsi="Arial"/>
        <w:color w:val="555566"/>
        <w:sz w:val="16"/>
        <w:szCs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5ECD" w:sz="4" w:space="4"/>
      </w:pBdr>
      <w:tabs>
        <w:tab w:val="right" w:pos="9026"/>
      </w:tabs>
      <w:spacing w:before="0" w:after="120"/>
    </w:pPr>
    <w:r>
      <w:rPr>
        <w:rFonts w:ascii="Arial" w:cs="Arial" w:eastAsia="Arial" w:hAnsi="Arial"/>
        <w:b w:val="false"/>
        <w:bCs w:val="false"/>
        <w:color w:val="555566"/>
        <w:sz w:val="17"/>
        <w:szCs w:val="17"/>
      </w:rPr>
      <w:t xml:space="preserve">TRD-1: macOS Application Shell  •  v1.1</w:t>
    </w:r>
    <w:r>
      <w:rPr>
        <w:rFonts w:ascii="Arial" w:cs="Arial" w:eastAsia="Arial" w:hAnsi="Arial"/>
      </w:rPr>
      <w:t xml:space="preserve">	</w:t>
    </w:r>
    <w:r>
      <w:rPr>
        <w:rFonts w:ascii="Arial" w:cs="Arial" w:eastAsia="Arial" w:hAnsi="Arial"/>
        <w:b w:val="false"/>
        <w:bCs w:val="false"/>
        <w:color w:val="555566"/>
        <w:sz w:val="16"/>
        <w:szCs w:val="16"/>
      </w:rPr>
      <w:t xml:space="preserve">Consensus Dev Agent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260" w:left="540"/>
      </w:pPr>
    </w:lvl>
    <w:lvl w15:tentative="1" w:ilvl="1">
      <w:start w:val="1"/>
      <w:numFmt w:val="bullet"/>
      <w:lvlText w:val="◦"/>
      <w:lvlJc w:val="left"/>
      <w:pPr>
        <w:ind w:hanging="260" w:left="900"/>
      </w:pPr>
    </w:lvl>
  </w:abstractNum>
  <w:abstractNum w15:restartNumberingAfterBreak="0" w:abstractNumId="3">
    <w:multiLevelType w:val="hybridMultilevel"/>
    <w:lvl w15:tentative="1" w:ilvl="0">
      <w:start w:val="1"/>
      <w:numFmt w:val="decimal"/>
      <w:lvlText w:val="%1."/>
      <w:lvlJc w:val="left"/>
      <w:pPr>
        <w:ind w:hanging="260" w:left="540"/>
      </w:pPr>
    </w:lvl>
    <w:lvl w15:tentative="1" w:ilvl="1">
      <w:start w:val="1"/>
      <w:numFmt w:val="lowerLetter"/>
      <w:lvlText w:val="%2."/>
      <w:lvlJc w:val="left"/>
      <w:pPr>
        <w:ind w:hanging="260" w:left="90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80"/>
      <w:outlineLvl w:val="0"/>
    </w:pPr>
    <w:rPr>
      <w:rFonts w:ascii="Arial" w:cs="Arial" w:eastAsia="Arial" w:hAnsi="Arial"/>
      <w:b/>
      <w:bCs/>
      <w:color w:val="000000"/>
      <w:sz w:val="38"/>
      <w:szCs w:val="38"/>
    </w:rPr>
  </w:style>
  <w:style w:styleId="Heading2" w:type="paragraph">
    <w:name w:val="Heading 2"/>
    <w:basedOn w:val="Normal"/>
    <w:next w:val="Normal"/>
    <w:qFormat/>
    <w:pPr>
      <w:spacing w:after="140" w:before="360"/>
      <w:outlineLvl w:val="1"/>
    </w:pPr>
    <w:rPr>
      <w:rFonts w:ascii="Arial" w:cs="Arial" w:eastAsia="Arial" w:hAnsi="Arial"/>
      <w:b/>
      <w:bCs/>
      <w:color w:val="000000"/>
      <w:sz w:val="26"/>
      <w:szCs w:val="26"/>
    </w:rPr>
  </w:style>
  <w:style w:styleId="Heading3" w:type="paragraph">
    <w:name w:val="Heading 3"/>
    <w:basedOn w:val="Normal"/>
    <w:next w:val="Normal"/>
    <w:qFormat/>
    <w:pPr>
      <w:spacing w:after="100" w:before="240"/>
      <w:outlineLvl w:val="2"/>
    </w:pPr>
    <w:rPr>
      <w:rFonts w:ascii="Arial" w:cs="Arial" w:eastAsia="Arial" w:hAnsi="Arial"/>
      <w:b/>
      <w:bCs/>
      <w:color w:val="555566"/>
      <w:sz w:val="22"/>
      <w:szCs w:val="22"/>
    </w:rPr>
  </w:style>
  <w:style w:styleId="Heading4" w:type="paragraph">
    <w:name w:val="Heading 4"/>
    <w:basedOn w:val="Normal"/>
    <w:next w:val="Normal"/>
    <w:qFormat/>
    <w:pPr>
      <w:spacing w:after="80" w:before="180"/>
      <w:outlineLvl w:val="3"/>
    </w:pPr>
    <w:rPr>
      <w:rFonts w:ascii="Arial" w:cs="Arial" w:eastAsia="Arial" w:hAnsi="Arial"/>
      <w:b/>
      <w:bCs/>
      <w:color w:val="555566"/>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2.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2.xml" Type="http://schemas.openxmlformats.org/officeDocument/2006/relationships/footer" /><Relationship Id="rId14"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2026-03-23T05:40:13Z</dcterms:created>
  <dcterms:modified xsi:type="dcterms:W3CDTF">2026-03-23T05:40:13Z</dcterms:modified>
</cp:coreProperties>
</file>

<file path=docProps/custom.xml><?xml version="1.0" encoding="utf-8"?>
<Properties xmlns="http://schemas.openxmlformats.org/officeDocument/2006/custom-properties" xmlns:vt="http://schemas.openxmlformats.org/officeDocument/2006/docPropsVTypes"/>
</file>