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Emotion Labs: Exploring Emotional Intelligence and Synchrony in Human–AI Dialogue</w:t>
      </w:r>
    </w:p>
    <w:p>
      <w:r>
        <w:t>Todd McCaffrey</w:t>
        <w:br/>
        <w:t>MSc Cyberpsychology Candidate</w:t>
        <w:br/>
        <w:t>Atlantic Technological University</w:t>
        <w:br/>
        <w:t>For Academic Review</w:t>
      </w:r>
    </w:p>
    <w:p>
      <w:pPr>
        <w:pStyle w:val="Heading1"/>
      </w:pPr>
      <w:r>
        <w:t>Abstract</w:t>
      </w:r>
    </w:p>
    <w:p>
      <w:r>
        <w:t>This document outlines the design, development, and analysis pipeline of Emotion Labs — a research framework exploring emotional synchrony and drift in human–AI conversations. The goal is to quantify, visualize, and interpret the emotional dynamics between users and language models, particularly ChatGPT and locally-hosted LLMs such as Llama 3.1 8B and Phi-3.5 Mini.</w:t>
      </w:r>
    </w:p>
    <w:p>
      <w:pPr>
        <w:pStyle w:val="Heading1"/>
      </w:pPr>
      <w:r>
        <w:t>1. Introduction</w:t>
      </w:r>
    </w:p>
    <w:p>
      <w:r>
        <w:t>Investigating measurable emotional patterns and synchrony in AI dialogue.</w:t>
      </w:r>
    </w:p>
    <w:p>
      <w:pPr>
        <w:pStyle w:val="Heading1"/>
      </w:pPr>
      <w:r>
        <w:t>2. Environment Setup</w:t>
      </w:r>
    </w:p>
    <w:p>
      <w:r>
        <w:t>Dependencies and setup instructions for emotion analysis pipelines.</w:t>
      </w:r>
    </w:p>
    <w:p>
      <w:pPr>
        <w:pStyle w:val="Heading1"/>
      </w:pPr>
      <w:r>
        <w:t>3. Data Extraction</w:t>
      </w:r>
    </w:p>
    <w:p>
      <w:r>
        <w:t>Using extractor_chatgpt_export.py to parse ChatGPT exports.</w:t>
      </w:r>
    </w:p>
    <w:p>
      <w:pPr>
        <w:pStyle w:val="Heading1"/>
      </w:pPr>
      <w:r>
        <w:t>4. Emotional Drift and Synchrony Analysis</w:t>
      </w:r>
    </w:p>
    <w:p>
      <w:r>
        <w:t>Using emotion_rollercoaster.py and emotion_synchrony.py to visualize emotional dynamics.</w:t>
      </w:r>
    </w:p>
    <w:p>
      <w:pPr>
        <w:pStyle w:val="Heading1"/>
      </w:pPr>
      <w:r>
        <w:t>5. Investigator and Detective Modules</w:t>
      </w:r>
    </w:p>
    <w:p>
      <w:r>
        <w:t>Timeline-based correlation and zoomable investigation features.</w:t>
      </w:r>
    </w:p>
    <w:p>
      <w:pPr>
        <w:pStyle w:val="Heading1"/>
      </w:pPr>
      <w:r>
        <w:t>6. Emotion Rewriting and Baselines</w:t>
      </w:r>
    </w:p>
    <w:p>
      <w:r>
        <w:t>Generating emotion-specific variants and calculating statistical baselines.</w:t>
      </w:r>
    </w:p>
    <w:p>
      <w:pPr>
        <w:pStyle w:val="Heading1"/>
      </w:pPr>
      <w:r>
        <w:t>7. Advanced Analysis</w:t>
      </w:r>
    </w:p>
    <w:p>
      <w:r>
        <w:t>Exploration of worry_points.py and emotion_utils.py for negative-valence cluster detection.</w:t>
      </w:r>
    </w:p>
    <w:p>
      <w:pPr>
        <w:pStyle w:val="Heading1"/>
      </w:pPr>
      <w:r>
        <w:t>8. Research Findings</w:t>
      </w:r>
    </w:p>
    <w:p>
      <w:r>
        <w:t>Summary of initial emotion correlation metrics and lexical similarity baselines.</w:t>
      </w:r>
    </w:p>
    <w:p>
      <w:pPr>
        <w:pStyle w:val="Heading1"/>
      </w:pPr>
      <w:r>
        <w:t>9. Ethical and Methodological Notes</w:t>
      </w:r>
    </w:p>
    <w:p>
      <w:r>
        <w:t>Data privacy, self-consent, and interpretive limitations.</w:t>
      </w:r>
    </w:p>
    <w:p>
      <w:pPr>
        <w:pStyle w:val="Heading1"/>
      </w:pPr>
      <w:r>
        <w:t>10. Future Work</w:t>
      </w:r>
    </w:p>
    <w:p>
      <w:r>
        <w:t>Expanding the framework for multi-user emotional intelligence benchmarking.</w:t>
      </w:r>
    </w:p>
    <w:p>
      <w:pPr>
        <w:pStyle w:val="Heading1"/>
      </w:pPr>
      <w:r>
        <w:t>11. References</w:t>
      </w:r>
    </w:p>
    <w:p>
      <w:r>
        <w:t>Hutto &amp; Gilbert (2014), Mohammad (2020), Park et al. (2023).</w:t>
      </w:r>
    </w:p>
    <w:p>
      <w:r>
        <w:t>Prepared by Todd McCaffrey — MSc Cyberpsychology Candidate, ATU Letterkenny — November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