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df" ContentType="application/pdf"/>
  <Override PartName="/word/media/rId22.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Thermodynamic Foundation for the Second Law of Infodynamics</w:t>
      </w:r>
    </w:p>
    <w:p>
      <w:pPr>
        <w:pStyle w:val="Author"/>
      </w:pPr>
      <w:r>
        <w:t xml:space="preserve">Ian Todd</w:t>
      </w:r>
      <w:r>
        <w:br/>
      </w:r>
      <w:r>
        <w:t xml:space="preserve">Sydney Medical School, University of Sydney, Australia</w:t>
      </w:r>
      <w:r>
        <w:br/>
      </w:r>
      <w:r>
        <w:rPr>
          <w:rStyle w:val="VerbatimChar"/>
        </w:rPr>
        <w:t xml:space="preserve">itod2305@uni.sydney.edu.au</w:t>
      </w:r>
    </w:p>
    <w:p>
      <w:pPr>
        <w:pStyle w:val="AbstractTitle"/>
      </w:pPr>
      <w:r>
        <w:t xml:space="preserve">Abstract</w:t>
      </w:r>
    </w:p>
    <w:p>
      <w:pPr>
        <w:pStyle w:val="Abstract"/>
      </w:pPr>
      <w:r>
        <w:t xml:space="preserve">Vopson and Lepadatu’s</w:t>
      </w:r>
      <w:r>
        <w:t xml:space="preserve"> </w:t>
      </w:r>
      <w:r>
        <w:t xml:space="preserve">“second law of infodynamics”</w:t>
      </w:r>
      <w:r>
        <w:t xml:space="preserve"> </w:t>
      </w:r>
      <w:r>
        <w:t xml:space="preserve">proposes that the information entropy of physical systems decreases over time, with high-symmetry states representing minimum information entropy. We interpret this information entropy as</w:t>
      </w:r>
      <w:r>
        <w:t xml:space="preserve"> </w:t>
      </w:r>
      <w:r>
        <w:rPr>
          <w:i/>
          <w:iCs/>
        </w:rPr>
        <w:t xml:space="preserve">structure-information</w:t>
      </w:r>
      <w:r>
        <w:t xml:space="preserve">: the relative entropy</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r>
          <m:rPr>
            <m:sty m:val="p"/>
          </m:rPr>
          <m:t>=</m:t>
        </m:r>
        <m:sSub>
          <m:e>
            <m:r>
              <m:t>D</m:t>
            </m:r>
          </m:e>
          <m:sub>
            <m:r>
              <m:rPr>
                <m:sty m:val="p"/>
              </m:rPr>
              <m:t>K</m:t>
            </m:r>
            <m:r>
              <m:rPr>
                <m:sty m:val="p"/>
              </m:rPr>
              <m:t>L</m:t>
            </m:r>
          </m:sub>
        </m:sSub>
        <m:r>
          <m:rPr>
            <m:sty m:val="p"/>
          </m:rPr>
          <m:t>(</m:t>
        </m:r>
        <m:r>
          <m:t>p</m:t>
        </m:r>
        <m:r>
          <m:rPr>
            <m:sty m:val="p"/>
          </m:rPr>
          <m:t>∥</m:t>
        </m:r>
        <m:sSub>
          <m:e>
            <m:r>
              <m:t>p</m:t>
            </m:r>
          </m:e>
          <m:sub>
            <m:r>
              <m:rPr>
                <m:sty m:val="p"/>
              </m:rPr>
              <m:t>i</m:t>
            </m:r>
            <m:r>
              <m:rPr>
                <m:sty m:val="p"/>
              </m:rPr>
              <m:t>s</m:t>
            </m:r>
            <m:r>
              <m:rPr>
                <m:sty m:val="p"/>
              </m:rPr>
              <m:t>o</m:t>
            </m:r>
          </m:sub>
        </m:sSub>
        <m:r>
          <m:rPr>
            <m:sty m:val="p"/>
          </m:rPr>
          <m:t>)</m:t>
        </m:r>
      </m:oMath>
      <w:r>
        <w:t xml:space="preserve"> </w:t>
      </w:r>
      <w:r>
        <w:t xml:space="preserve">measuring a distribution’s departure from isotropic equilibrium. This paper provides a thermodynamic mechanism for the decrease of structure-information. We derive a bound showing that maintaining a low-dimensional (asymmetric) state requires continuous work input with two components: an informational term and a geometric contraction term governed by the Jacobian of the projection map. Without this work, systems relax toward high-symmetry equilibrium where</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r>
          <m:rPr>
            <m:sty m:val="p"/>
          </m:rPr>
          <m:t>→</m:t>
        </m:r>
        <m:r>
          <m:t>0</m:t>
        </m:r>
      </m:oMath>
      <w:r>
        <w:t xml:space="preserve">. The second law of infodynamics thus emerges from a thermodynamic asymmetry: symmetric states require no work to maintain, while asymmetric states are thermodynamically costly. This does not contradict the second law of thermodynamics—thermodynamic entropy increases in the bath precisely because structure-information is being dissipated.</w:t>
      </w:r>
    </w:p>
    <w:p>
      <w:pPr>
        <w:pStyle w:val="FirstParagraph"/>
      </w:pPr>
      <w:r>
        <w:rPr>
          <w:b/>
          <w:bCs/>
        </w:rPr>
        <w:t xml:space="preserve">Keywords:</w:t>
      </w:r>
      <w:r>
        <w:t xml:space="preserve"> </w:t>
      </w:r>
      <w:r>
        <w:t xml:space="preserve">second law of infodynamics, Landauer principle, symmetry, dimensionality, stochastic thermodynamics, information entropy</w:t>
      </w:r>
    </w:p>
    <w:bookmarkStart w:id="9" w:name="introduction"/>
    <w:p>
      <w:pPr>
        <w:pStyle w:val="Heading1"/>
      </w:pPr>
      <w:r>
        <w:t xml:space="preserve">Introduction</w:t>
      </w:r>
    </w:p>
    <w:p>
      <w:pPr>
        <w:pStyle w:val="FirstParagraph"/>
      </w:pPr>
      <w:r>
        <w:t xml:space="preserve">The second law of thermodynamics establishes that entropy increases in isolated systems. Landauer’s principle</w:t>
      </w:r>
      <w:r>
        <w:t xml:space="preserve"> </w:t>
      </w:r>
      <w:r>
        <w:t xml:space="preserve">(Landauer 1961; Bennett 1982)</w:t>
      </w:r>
      <w:r>
        <w:t xml:space="preserve"> </w:t>
      </w:r>
      <w:r>
        <w:t xml:space="preserve">connects this to computation: erasing one bit of information requires dissipating at least</w:t>
      </w:r>
      <w:r>
        <w:t xml:space="preserve"> </w:t>
      </w:r>
      <m:oMath>
        <m:sSub>
          <m:e>
            <m:r>
              <m:t>k</m:t>
            </m:r>
          </m:e>
          <m:sub>
            <m:r>
              <m:rPr>
                <m:sty m:val="p"/>
              </m:rPr>
              <m:t>B</m:t>
            </m:r>
          </m:sub>
        </m:sSub>
        <m:r>
          <m:t>T</m:t>
        </m:r>
        <m:r>
          <m:rPr>
            <m:sty m:val="p"/>
          </m:rPr>
          <m:t>ln</m:t>
        </m:r>
        <m:r>
          <m:t>2</m:t>
        </m:r>
      </m:oMath>
      <w:r>
        <w:t xml:space="preserve"> </w:t>
      </w:r>
      <w:r>
        <w:t xml:space="preserve">of heat. This has been experimentally verified</w:t>
      </w:r>
      <w:r>
        <w:t xml:space="preserve"> </w:t>
      </w:r>
      <w:r>
        <w:t xml:space="preserve">(Bérut et al. 2012)</w:t>
      </w:r>
      <w:r>
        <w:t xml:space="preserve"> </w:t>
      </w:r>
      <w:r>
        <w:t xml:space="preserve">and forms the foundation of the thermodynamics of information</w:t>
      </w:r>
      <w:r>
        <w:t xml:space="preserve"> </w:t>
      </w:r>
      <w:r>
        <w:t xml:space="preserve">(Parrondo et al. 2015; Seifert 2012)</w:t>
      </w:r>
      <w:r>
        <w:t xml:space="preserve">.</w:t>
      </w:r>
    </w:p>
    <w:p>
      <w:pPr>
        <w:pStyle w:val="BodyText"/>
      </w:pPr>
      <w:r>
        <w:t xml:space="preserve">Recently, Vopson and Lepadatu</w:t>
      </w:r>
      <w:r>
        <w:t xml:space="preserve"> </w:t>
      </w:r>
      <w:r>
        <w:t xml:space="preserve">(Vopson and Lepadatu 2022; Vopson 2023)</w:t>
      </w:r>
      <w:r>
        <w:t xml:space="preserve"> </w:t>
      </w:r>
      <w:r>
        <w:t xml:space="preserve">proposed a</w:t>
      </w:r>
      <w:r>
        <w:t xml:space="preserve"> </w:t>
      </w:r>
      <w:r>
        <w:t xml:space="preserve">“second law of infodynamics”</w:t>
      </w:r>
      <w:r>
        <w:t xml:space="preserve"> </w:t>
      </w:r>
      <w:r>
        <w:t xml:space="preserve">stating that the</w:t>
      </w:r>
      <w:r>
        <w:t xml:space="preserve"> </w:t>
      </w:r>
      <w:r>
        <w:rPr>
          <w:i/>
          <w:iCs/>
        </w:rPr>
        <w:t xml:space="preserve">information entropy</w:t>
      </w:r>
      <w:r>
        <w:t xml:space="preserve"> </w:t>
      </w:r>
      <w:r>
        <w:t xml:space="preserve">of physical systems decreases over time. Unlike thermodynamic entropy (which increases), information content in systems such as genetic sequences, digital data, and atomic configurations appears to evolve toward states of lower information entropy—that is, toward simpler, more symmetric configurations. This is consistent with Vopson’s earlier mass-energy-information equivalence principle</w:t>
      </w:r>
      <w:r>
        <w:t xml:space="preserve"> </w:t>
      </w:r>
      <w:r>
        <w:t xml:space="preserve">(Vopson 2019)</w:t>
      </w:r>
      <w:r>
        <w:t xml:space="preserve">.</w:t>
      </w:r>
    </w:p>
    <w:p>
      <w:pPr>
        <w:pStyle w:val="BodyText"/>
      </w:pPr>
      <w:r>
        <w:t xml:space="preserve">A key observation in Vopson </w:t>
      </w:r>
      <w:r>
        <w:t xml:space="preserve">(Vopson 2023)</w:t>
      </w:r>
      <w:r>
        <w:t xml:space="preserve"> </w:t>
      </w:r>
      <w:r>
        <w:t xml:space="preserve">is that high symmetry corresponds to low information entropy. Symmetric states require fewer bits to specify; a sphere is described by one parameter (radius), while an irregular shape requires many. Many equilibrium macrostates are highly symmetric, suggesting a connection between symmetry and thermodynamic stability.</w:t>
      </w:r>
    </w:p>
    <w:p>
      <w:pPr>
        <w:pStyle w:val="BodyText"/>
      </w:pPr>
      <w:r>
        <w:t xml:space="preserve">But what is the</w:t>
      </w:r>
      <w:r>
        <w:t xml:space="preserve"> </w:t>
      </w:r>
      <w:r>
        <w:rPr>
          <w:i/>
          <w:iCs/>
        </w:rPr>
        <w:t xml:space="preserve">physical mechanism</w:t>
      </w:r>
      <w:r>
        <w:t xml:space="preserve"> </w:t>
      </w:r>
      <w:r>
        <w:t xml:space="preserve">driving this evolution? Why should information entropy decrease while thermodynamic entropy increases? And what maintains asymmetric structures when they do persist?</w:t>
      </w:r>
    </w:p>
    <w:p>
      <w:pPr>
        <w:pStyle w:val="BodyText"/>
      </w:pPr>
      <w:r>
        <w:t xml:space="preserve">We do not claim the second law of infodynamics is a new fundamental principle; rather, we show why it emerges from known thermodynamics. This paper proposes an answer:</w:t>
      </w:r>
      <w:r>
        <w:t xml:space="preserve"> </w:t>
      </w:r>
      <w:r>
        <w:rPr>
          <w:b/>
          <w:bCs/>
        </w:rPr>
        <w:t xml:space="preserve">maintaining asymmetric structure costs work</w:t>
      </w:r>
      <w:r>
        <w:t xml:space="preserve">. We derive a thermodynamic bound showing that confining a system to a low-dimensional, asymmetric manifold requires continuous energy dissipation. Without this work input, systems naturally relax toward high-dimensional, symmetric equilibrium. The second law of infodynamics emerges as a consequence of the thermodynamic asymmetry between states that require maintenance and states that do not.</w:t>
      </w:r>
    </w:p>
    <w:bookmarkEnd w:id="9"/>
    <w:bookmarkStart w:id="12" w:name="symmetry-dimensionality-and-information"/>
    <w:p>
      <w:pPr>
        <w:pStyle w:val="Heading1"/>
      </w:pPr>
      <w:r>
        <w:t xml:space="preserve">Symmetry, Dimensionality, and Information</w:t>
      </w:r>
    </w:p>
    <w:p>
      <w:pPr>
        <w:pStyle w:val="FirstParagraph"/>
      </w:pPr>
      <w:r>
        <w:t xml:space="preserve">We first establish the connection between symmetry, effective dimensionality, and information content.</w:t>
      </w:r>
    </w:p>
    <w:bookmarkStart w:id="10" w:name="symmetry-as-low-information-entropy"/>
    <w:p>
      <w:pPr>
        <w:pStyle w:val="Heading2"/>
      </w:pPr>
      <w:r>
        <w:t xml:space="preserve">Symmetry as Low Information Entropy</w:t>
      </w:r>
    </w:p>
    <w:p>
      <w:pPr>
        <w:pStyle w:val="FirstParagraph"/>
      </w:pPr>
      <w:r>
        <w:t xml:space="preserve">Following Vopson </w:t>
      </w:r>
      <w:r>
        <w:t xml:space="preserve">(Vopson 2023)</w:t>
      </w:r>
      <w:r>
        <w:t xml:space="preserve">, we observe that symmetric configurations are information-sparse. Consider a probability distribution</w:t>
      </w:r>
      <w:r>
        <w:t xml:space="preserve"> </w:t>
      </w:r>
      <m:oMath>
        <m:r>
          <m:t>p</m:t>
        </m:r>
        <m:r>
          <m:rPr>
            <m:sty m:val="p"/>
          </m:rPr>
          <m:t>(</m:t>
        </m:r>
        <m:r>
          <m:t>x</m:t>
        </m:r>
        <m:r>
          <m:rPr>
            <m:sty m:val="p"/>
          </m:rPr>
          <m:t>)</m:t>
        </m:r>
      </m:oMath>
      <w:r>
        <w:t xml:space="preserve"> </w:t>
      </w:r>
      <w:r>
        <w:t xml:space="preserve">over states</w:t>
      </w:r>
      <w:r>
        <w:t xml:space="preserve"> </w:t>
      </w:r>
      <m:oMath>
        <m:r>
          <m:t>x</m:t>
        </m:r>
        <m:r>
          <m:rPr>
            <m:sty m:val="p"/>
          </m:rPr>
          <m:t>∈</m:t>
        </m:r>
        <m:sSup>
          <m:e>
            <m:r>
              <m:rPr>
                <m:scr m:val="double-struck"/>
                <m:sty m:val="p"/>
              </m:rPr>
              <m:t>R</m:t>
            </m:r>
          </m:e>
          <m:sup>
            <m:r>
              <m:t>D</m:t>
            </m:r>
          </m:sup>
        </m:sSup>
      </m:oMath>
      <w:r>
        <w:t xml:space="preserve">. A maximally symmetric (isotropic) distribution has the form</w:t>
      </w:r>
    </w:p>
    <w:p>
      <w:pPr>
        <w:pStyle w:val="BodyText"/>
      </w:pPr>
      <m:oMathPara>
        <m:oMathParaPr>
          <m:jc m:val="center"/>
        </m:oMathParaPr>
        <m:oMath>
          <m:sSub>
            <m:e>
              <m:r>
                <m:t>p</m:t>
              </m:r>
            </m:e>
            <m:sub>
              <m:r>
                <m:rPr>
                  <m:sty m:val="p"/>
                </m:rPr>
                <m:t>i</m:t>
              </m:r>
              <m:r>
                <m:rPr>
                  <m:sty m:val="p"/>
                </m:rPr>
                <m:t>s</m:t>
              </m:r>
              <m:r>
                <m:rPr>
                  <m:sty m:val="p"/>
                </m:rPr>
                <m:t>o</m:t>
              </m:r>
            </m:sub>
          </m:sSub>
          <m:r>
            <m:rPr>
              <m:sty m:val="p"/>
            </m:rPr>
            <m:t>(</m:t>
          </m:r>
          <m:r>
            <m:t>x</m:t>
          </m:r>
          <m:r>
            <m:rPr>
              <m:sty m:val="p"/>
            </m:rPr>
            <m:t>)</m:t>
          </m:r>
          <m:r>
            <m:rPr>
              <m:sty m:val="p"/>
            </m:rPr>
            <m:t>=</m:t>
          </m:r>
          <m:r>
            <m:rPr>
              <m:scr m:val="script"/>
              <m:sty m:val="p"/>
            </m:rPr>
            <m:t>N</m:t>
          </m:r>
          <m:r>
            <m:rPr>
              <m:sty m:val="p"/>
            </m:rPr>
            <m:t>(</m:t>
          </m:r>
          <m:r>
            <m:t>0</m:t>
          </m:r>
          <m:r>
            <m:rPr>
              <m:sty m:val="p"/>
            </m:rPr>
            <m:t>,</m:t>
          </m:r>
          <m:sSup>
            <m:e>
              <m:r>
                <m:t>σ</m:t>
              </m:r>
            </m:e>
            <m:sup>
              <m:r>
                <m:t>2</m:t>
              </m:r>
            </m:sup>
          </m:sSup>
          <m:r>
            <m:t>I</m:t>
          </m:r>
          <m:r>
            <m:rPr>
              <m:sty m:val="p"/>
            </m:rPr>
            <m:t>)</m:t>
          </m:r>
          <m:r>
            <m:rPr>
              <m:sty m:val="p"/>
            </m:rPr>
            <m:t>,</m:t>
          </m:r>
        </m:oMath>
      </m:oMathPara>
    </w:p>
    <w:p>
      <w:pPr>
        <w:pStyle w:val="FirstParagraph"/>
      </w:pPr>
      <w:r>
        <w:t xml:space="preserve">where</w:t>
      </w:r>
      <w:r>
        <w:t xml:space="preserve"> </w:t>
      </w:r>
      <m:oMath>
        <m:r>
          <m:t>I</m:t>
        </m:r>
      </m:oMath>
      <w:r>
        <w:t xml:space="preserve"> </w:t>
      </w:r>
      <w:r>
        <w:t xml:space="preserve">is the identity matrix. This distribution is invariant under rotations and reflections; its symmetry group is</w:t>
      </w:r>
      <w:r>
        <w:t xml:space="preserve"> </w:t>
      </w:r>
      <m:oMath>
        <m:r>
          <m:t>O</m:t>
        </m:r>
        <m:r>
          <m:rPr>
            <m:sty m:val="p"/>
          </m:rPr>
          <m:t>(</m:t>
        </m:r>
        <m:r>
          <m:t>D</m:t>
        </m:r>
        <m:r>
          <m:rPr>
            <m:sty m:val="p"/>
          </m:rPr>
          <m:t>)</m:t>
        </m:r>
      </m:oMath>
      <w:r>
        <w:t xml:space="preserve">.</w:t>
      </w:r>
    </w:p>
    <w:p>
      <w:pPr>
        <w:pStyle w:val="BodyText"/>
      </w:pPr>
      <w:r>
        <w:t xml:space="preserve">An asymmetric distribution breaks this symmetry. For a Gaussian with covariance</w:t>
      </w:r>
      <w:r>
        <w:t xml:space="preserve"> </w:t>
      </w:r>
      <m:oMath>
        <m:r>
          <m:rPr>
            <m:sty m:val="p"/>
          </m:rPr>
          <m:t>Σ</m:t>
        </m:r>
      </m:oMath>
      <w:r>
        <w:t xml:space="preserve">,</w:t>
      </w:r>
    </w:p>
    <w:p>
      <w:pPr>
        <w:pStyle w:val="BodyText"/>
      </w:pPr>
      <m:oMathPara>
        <m:oMathParaPr>
          <m:jc m:val="center"/>
        </m:oMathParaPr>
        <m:oMath>
          <m:r>
            <m:t>p</m:t>
          </m:r>
          <m:r>
            <m:rPr>
              <m:sty m:val="p"/>
            </m:rPr>
            <m:t>(</m:t>
          </m:r>
          <m:r>
            <m:t>x</m:t>
          </m:r>
          <m:r>
            <m:rPr>
              <m:sty m:val="p"/>
            </m:rPr>
            <m:t>)</m:t>
          </m:r>
          <m:r>
            <m:rPr>
              <m:sty m:val="p"/>
            </m:rPr>
            <m:t>=</m:t>
          </m:r>
          <m:r>
            <m:rPr>
              <m:scr m:val="script"/>
              <m:sty m:val="p"/>
            </m:rPr>
            <m:t>N</m:t>
          </m:r>
          <m:r>
            <m:rPr>
              <m:sty m:val="p"/>
            </m:rPr>
            <m:t>(</m:t>
          </m:r>
          <m:r>
            <m:t>0</m:t>
          </m:r>
          <m:r>
            <m:rPr>
              <m:sty m:val="p"/>
            </m:rPr>
            <m:t>,</m:t>
          </m:r>
          <m:r>
            <m:rPr>
              <m:sty m:val="p"/>
            </m:rPr>
            <m:t>Σ</m:t>
          </m:r>
          <m:r>
            <m:rPr>
              <m:sty m:val="p"/>
            </m:rPr>
            <m:t>)</m:t>
          </m:r>
          <m:r>
            <m:rPr>
              <m:sty m:val="p"/>
            </m:rPr>
            <m:t>,</m:t>
          </m:r>
        </m:oMath>
      </m:oMathPara>
    </w:p>
    <w:p>
      <w:pPr>
        <w:pStyle w:val="FirstParagraph"/>
      </w:pPr>
      <w:r>
        <w:t xml:space="preserve">the degree of asymmetry can be measured by the</w:t>
      </w:r>
      <w:r>
        <w:t xml:space="preserve"> </w:t>
      </w:r>
      <w:r>
        <w:rPr>
          <w:i/>
          <w:iCs/>
        </w:rPr>
        <w:t xml:space="preserve">structure-information</w:t>
      </w:r>
      <w:r>
        <w:t xml:space="preserve">:</w:t>
      </w:r>
    </w:p>
    <w:p>
      <w:pPr>
        <w:pStyle w:val="BodyText"/>
      </w:pPr>
      <m:oMathPara>
        <m:oMathParaPr>
          <m:jc m:val="center"/>
        </m:oMathParaPr>
        <m:oMath>
          <m:sSub>
            <m:e>
              <m:r>
                <m:t>I</m:t>
              </m:r>
            </m:e>
            <m:sub>
              <m:r>
                <m:rPr>
                  <m:sty m:val="p"/>
                </m:rPr>
                <m:t>s</m:t>
              </m:r>
              <m:r>
                <m:rPr>
                  <m:sty m:val="p"/>
                </m:rPr>
                <m:t>t</m:t>
              </m:r>
              <m:r>
                <m:rPr>
                  <m:sty m:val="p"/>
                </m:rPr>
                <m:t>r</m:t>
              </m:r>
              <m:r>
                <m:rPr>
                  <m:sty m:val="p"/>
                </m:rPr>
                <m:t>u</m:t>
              </m:r>
              <m:r>
                <m:rPr>
                  <m:sty m:val="p"/>
                </m:rPr>
                <m:t>c</m:t>
              </m:r>
              <m:r>
                <m:rPr>
                  <m:sty m:val="p"/>
                </m:rPr>
                <m:t>t</m:t>
              </m:r>
            </m:sub>
          </m:sSub>
          <m:box>
            <m:boxPr>
              <m:opEmu m:val="on"/>
            </m:boxPr>
            <m:e>
              <m:r>
                <m:rPr>
                  <m:sty m:val="p"/>
                </m:rPr>
                <m:t>:=</m:t>
              </m:r>
            </m:e>
          </m:box>
          <m:sSub>
            <m:e>
              <m:r>
                <m:t>D</m:t>
              </m:r>
            </m:e>
            <m:sub>
              <m:r>
                <m:rPr>
                  <m:sty m:val="p"/>
                </m:rPr>
                <m:t>K</m:t>
              </m:r>
              <m:r>
                <m:rPr>
                  <m:sty m:val="p"/>
                </m:rPr>
                <m:t>L</m:t>
              </m:r>
            </m:sub>
          </m:sSub>
          <m:r>
            <m:rPr>
              <m:sty m:val="p"/>
            </m:rPr>
            <m:t>(</m:t>
          </m:r>
          <m:r>
            <m:t>p</m:t>
          </m:r>
          <m:r>
            <m:t> </m:t>
          </m:r>
          <m:r>
            <m:rPr>
              <m:sty m:val="p"/>
            </m:rPr>
            <m:t>∥</m:t>
          </m:r>
          <m:r>
            <m:t> </m:t>
          </m:r>
          <m:sSub>
            <m:e>
              <m:r>
                <m:t>p</m:t>
              </m:r>
            </m:e>
            <m:sub>
              <m:r>
                <m:rPr>
                  <m:sty m:val="p"/>
                </m:rPr>
                <m:t>i</m:t>
              </m:r>
              <m:r>
                <m:rPr>
                  <m:sty m:val="p"/>
                </m:rPr>
                <m:t>s</m:t>
              </m:r>
              <m:r>
                <m:rPr>
                  <m:sty m:val="p"/>
                </m:rPr>
                <m:t>o</m:t>
              </m:r>
            </m:sub>
          </m:sSub>
          <m:r>
            <m:rPr>
              <m:sty m:val="p"/>
            </m:rPr>
            <m:t>)</m:t>
          </m:r>
          <m:r>
            <m:rPr>
              <m:sty m:val="p"/>
            </m:rPr>
            <m:t>=</m:t>
          </m:r>
          <m:f>
            <m:fPr>
              <m:type m:val="bar"/>
            </m:fPr>
            <m:num>
              <m:r>
                <m:t>1</m:t>
              </m:r>
            </m:num>
            <m:den>
              <m:r>
                <m:t>2</m:t>
              </m:r>
            </m:den>
          </m:f>
          <m:r>
            <m:rPr>
              <m:sty m:val="p"/>
            </m:rPr>
            <m:t>ln</m:t>
          </m:r>
          <m:f>
            <m:fPr>
              <m:type m:val="bar"/>
            </m:fPr>
            <m:num>
              <m:r>
                <m:rPr>
                  <m:sty m:val="p"/>
                </m:rPr>
                <m:t>det</m:t>
              </m:r>
              <m:sSub>
                <m:e>
                  <m:r>
                    <m:rPr>
                      <m:sty m:val="p"/>
                    </m:rPr>
                    <m:t>Σ</m:t>
                  </m:r>
                </m:e>
                <m:sub>
                  <m:r>
                    <m:rPr>
                      <m:sty m:val="p"/>
                    </m:rPr>
                    <m:t>i</m:t>
                  </m:r>
                  <m:r>
                    <m:rPr>
                      <m:sty m:val="p"/>
                    </m:rPr>
                    <m:t>s</m:t>
                  </m:r>
                  <m:r>
                    <m:rPr>
                      <m:sty m:val="p"/>
                    </m:rPr>
                    <m:t>o</m:t>
                  </m:r>
                </m:sub>
              </m:sSub>
            </m:num>
            <m:den>
              <m:r>
                <m:rPr>
                  <m:sty m:val="p"/>
                </m:rPr>
                <m:t>det</m:t>
              </m:r>
              <m:r>
                <m:rPr>
                  <m:sty m:val="p"/>
                </m:rPr>
                <m:t>Σ</m:t>
              </m:r>
            </m:den>
          </m:f>
          <m:r>
            <m:rPr>
              <m:sty m:val="p"/>
            </m:rPr>
            <m:t>,</m:t>
          </m:r>
        </m:oMath>
      </m:oMathPara>
    </w:p>
    <w:p>
      <w:pPr>
        <w:pStyle w:val="FirstParagraph"/>
      </w:pPr>
      <w:r>
        <w:t xml:space="preserve">where</w:t>
      </w:r>
      <w:r>
        <w:t xml:space="preserve"> </w:t>
      </w:r>
      <m:oMath>
        <m:sSub>
          <m:e>
            <m:r>
              <m:rPr>
                <m:sty m:val="p"/>
              </m:rPr>
              <m:t>Σ</m:t>
            </m:r>
          </m:e>
          <m:sub>
            <m:r>
              <m:rPr>
                <m:sty m:val="p"/>
              </m:rPr>
              <m:t>i</m:t>
            </m:r>
            <m:r>
              <m:rPr>
                <m:sty m:val="p"/>
              </m:rPr>
              <m:t>s</m:t>
            </m:r>
            <m:r>
              <m:rPr>
                <m:sty m:val="p"/>
              </m:rPr>
              <m:t>o</m:t>
            </m:r>
          </m:sub>
        </m:sSub>
        <m:box>
          <m:boxPr>
            <m:opEmu m:val="on"/>
          </m:boxPr>
          <m:e>
            <m:r>
              <m:rPr>
                <m:sty m:val="p"/>
              </m:rPr>
              <m:t>:=</m:t>
            </m:r>
          </m:e>
        </m:box>
        <m:f>
          <m:fPr>
            <m:type m:val="bar"/>
          </m:fPr>
          <m:num>
            <m:r>
              <m:rPr>
                <m:sty m:val="p"/>
              </m:rPr>
              <m:t>t</m:t>
            </m:r>
            <m:r>
              <m:rPr>
                <m:sty m:val="p"/>
              </m:rPr>
              <m:t>r</m:t>
            </m:r>
            <m:r>
              <m:t> </m:t>
            </m:r>
            <m:r>
              <m:rPr>
                <m:sty m:val="p"/>
              </m:rPr>
              <m:t>Σ</m:t>
            </m:r>
          </m:num>
          <m:den>
            <m:r>
              <m:t>D</m:t>
            </m:r>
          </m:den>
        </m:f>
        <m:r>
          <m:t>I</m:t>
        </m:r>
      </m:oMath>
      <w:r>
        <w:t xml:space="preserve"> </w:t>
      </w:r>
      <w:r>
        <w:t xml:space="preserve">is the isotropic covariance with the same total variance. This quantity is non-negative and equals zero only for isotropic distributions.</w:t>
      </w:r>
    </w:p>
    <w:p>
      <w:pPr>
        <w:pStyle w:val="BodyText"/>
      </w:pPr>
      <w:r>
        <w:rPr>
          <w:b/>
          <w:bCs/>
        </w:rPr>
        <w:t xml:space="preserve">Reconciling the two second laws.</w:t>
      </w:r>
      <w:r>
        <w:t xml:space="preserve"> </w:t>
      </w:r>
      <w:r>
        <w:t xml:space="preserve">To reconcile the second law of infodynamics with the second law of thermodynamics, we interpret the</w:t>
      </w:r>
      <w:r>
        <w:t xml:space="preserve"> </w:t>
      </w:r>
      <w:r>
        <w:t xml:space="preserve">“information entropy”</w:t>
      </w:r>
      <w:r>
        <w:t xml:space="preserve"> </w:t>
      </w:r>
      <w:r>
        <w:t xml:space="preserve">of a physical state as its</w:t>
      </w:r>
      <w:r>
        <w:t xml:space="preserve"> </w:t>
      </w:r>
      <w:r>
        <w:rPr>
          <w:i/>
          <w:iCs/>
        </w:rPr>
        <w:t xml:space="preserve">structure-information</w:t>
      </w:r>
      <w:r>
        <w:t xml:space="preserve">—its distinguishability from thermodynamic equilibrium, measured by the relative entropy</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r>
          <m:rPr>
            <m:sty m:val="p"/>
          </m:rPr>
          <m:t>=</m:t>
        </m:r>
        <m:sSub>
          <m:e>
            <m:r>
              <m:t>D</m:t>
            </m:r>
          </m:e>
          <m:sub>
            <m:r>
              <m:rPr>
                <m:sty m:val="p"/>
              </m:rPr>
              <m:t>K</m:t>
            </m:r>
            <m:r>
              <m:rPr>
                <m:sty m:val="p"/>
              </m:rPr>
              <m:t>L</m:t>
            </m:r>
          </m:sub>
        </m:sSub>
        <m:r>
          <m:rPr>
            <m:sty m:val="p"/>
          </m:rPr>
          <m:t>(</m:t>
        </m:r>
        <m:r>
          <m:t>p</m:t>
        </m:r>
        <m:r>
          <m:rPr>
            <m:sty m:val="p"/>
          </m:rPr>
          <m:t>∥</m:t>
        </m:r>
        <m:sSub>
          <m:e>
            <m:r>
              <m:t>p</m:t>
            </m:r>
          </m:e>
          <m:sub>
            <m:r>
              <m:rPr>
                <m:sty m:val="p"/>
              </m:rPr>
              <m:t>i</m:t>
            </m:r>
            <m:r>
              <m:rPr>
                <m:sty m:val="p"/>
              </m:rPr>
              <m:t>s</m:t>
            </m:r>
            <m:r>
              <m:rPr>
                <m:sty m:val="p"/>
              </m:rPr>
              <m:t>o</m:t>
            </m:r>
          </m:sub>
        </m:sSub>
        <m:r>
          <m:rPr>
            <m:sty m:val="p"/>
          </m:rPr>
          <m:t>)</m:t>
        </m:r>
      </m:oMath>
      <w:r>
        <w:t xml:space="preserve">. When a system relaxes to equilibrium, the raw differential entropy</w:t>
      </w:r>
      <w:r>
        <w:t xml:space="preserve"> </w:t>
      </w:r>
      <m:oMath>
        <m:r>
          <m:t>H</m:t>
        </m:r>
        <m:r>
          <m:rPr>
            <m:sty m:val="p"/>
          </m:rPr>
          <m:t>(</m:t>
        </m:r>
        <m:r>
          <m:t>p</m:t>
        </m:r>
        <m:r>
          <m:rPr>
            <m:sty m:val="p"/>
          </m:rPr>
          <m:t>)</m:t>
        </m:r>
      </m:oMath>
      <w:r>
        <w:t xml:space="preserve"> </w:t>
      </w:r>
      <w:r>
        <w:t xml:space="preserve">increases (second law of thermodynamics), but</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oMath>
      <w:r>
        <w:t xml:space="preserve"> </w:t>
      </w:r>
      <w:r>
        <w:t xml:space="preserve">decreases toward zero (second law of infodynamics). There is no contradiction: thermodynamic entropy increases in the bath while structure-information—the system’s departure from symmetry—vanishes. This interpretation aligns with the physics of negentropy: ordered states are distinguished by their distance from the maximum-entropy baseline, and it is this distance that decays.</w:t>
      </w:r>
    </w:p>
    <w:bookmarkEnd w:id="10"/>
    <w:bookmarkStart w:id="11" w:name="effective-dimensionality"/>
    <w:p>
      <w:pPr>
        <w:pStyle w:val="Heading2"/>
      </w:pPr>
      <w:r>
        <w:t xml:space="preserve">Effective Dimensionality</w:t>
      </w:r>
    </w:p>
    <w:p>
      <w:pPr>
        <w:pStyle w:val="FirstParagraph"/>
      </w:pPr>
      <w:r>
        <w:t xml:space="preserve">Asymmetric distributions concentrate on low-dimensional subspaces. The</w:t>
      </w:r>
      <w:r>
        <w:t xml:space="preserve"> </w:t>
      </w:r>
      <w:r>
        <w:rPr>
          <w:i/>
          <w:iCs/>
        </w:rPr>
        <w:t xml:space="preserve">effective dimensionality</w:t>
      </w:r>
      <w:r>
        <w:t xml:space="preserve"> </w:t>
      </w:r>
      <w:r>
        <w:t xml:space="preserve">is given by the participation ratio of covariance eigenvalues:</w:t>
      </w:r>
    </w:p>
    <w:p>
      <w:pPr>
        <w:pStyle w:val="BodyText"/>
      </w:pPr>
      <m:oMathPara>
        <m:oMathParaPr>
          <m:jc m:val="center"/>
        </m:oMathParaPr>
        <m:oMath>
          <m:sSub>
            <m:e>
              <m:r>
                <m:t>D</m:t>
              </m:r>
            </m:e>
            <m:sub>
              <m:r>
                <m:rPr>
                  <m:sty m:val="p"/>
                </m:rPr>
                <m:t>e</m:t>
              </m:r>
              <m:r>
                <m:rPr>
                  <m:sty m:val="p"/>
                </m:rPr>
                <m:t>f</m:t>
              </m:r>
              <m:r>
                <m:rPr>
                  <m:sty m:val="p"/>
                </m:rPr>
                <m:t>f</m:t>
              </m:r>
            </m:sub>
          </m:sSub>
          <m:box>
            <m:boxPr>
              <m:opEmu m:val="on"/>
            </m:boxPr>
            <m:e>
              <m:r>
                <m:rPr>
                  <m:sty m:val="p"/>
                </m:rPr>
                <m:t>:=</m:t>
              </m:r>
            </m:e>
          </m:box>
          <m:f>
            <m:fPr>
              <m:type m:val="bar"/>
            </m:fPr>
            <m:num>
              <m:r>
                <m:rPr>
                  <m:sty m:val="p"/>
                </m:rPr>
                <m:t>(</m:t>
              </m:r>
              <m:nary>
                <m:naryPr>
                  <m:chr m:val="∑"/>
                  <m:limLoc m:val="undOvr"/>
                  <m:subHide m:val="off"/>
                  <m:supHide m:val="on"/>
                </m:naryPr>
                <m:sub>
                  <m:r>
                    <m:t>i</m:t>
                  </m:r>
                </m:sub>
                <m:sup>
                  <m:r>
                    <m:t>​</m:t>
                  </m:r>
                </m:sup>
                <m:e>
                  <m:sSub>
                    <m:e>
                      <m:r>
                        <m:t>λ</m:t>
                      </m:r>
                    </m:e>
                    <m:sub>
                      <m:r>
                        <m:t>i</m:t>
                      </m:r>
                    </m:sub>
                  </m:sSub>
                </m:e>
              </m:nary>
              <m:sSup>
                <m:e>
                  <m:r>
                    <m:rPr>
                      <m:sty m:val="p"/>
                    </m:rPr>
                    <m:t>)</m:t>
                  </m:r>
                </m:e>
                <m:sup>
                  <m:r>
                    <m:t>2</m:t>
                  </m:r>
                </m:sup>
              </m:sSup>
            </m:num>
            <m:den>
              <m:nary>
                <m:naryPr>
                  <m:chr m:val="∑"/>
                  <m:limLoc m:val="undOvr"/>
                  <m:subHide m:val="off"/>
                  <m:supHide m:val="on"/>
                </m:naryPr>
                <m:sub>
                  <m:r>
                    <m:t>i</m:t>
                  </m:r>
                </m:sub>
                <m:sup>
                  <m:r>
                    <m:t>​</m:t>
                  </m:r>
                </m:sup>
                <m:e>
                  <m:sSubSup>
                    <m:e>
                      <m:r>
                        <m:t>λ</m:t>
                      </m:r>
                    </m:e>
                    <m:sub>
                      <m:r>
                        <m:t>i</m:t>
                      </m:r>
                    </m:sub>
                    <m:sup>
                      <m:r>
                        <m:t>2</m:t>
                      </m:r>
                    </m:sup>
                  </m:sSubSup>
                </m:e>
              </m:nary>
            </m:den>
          </m:f>
          <m:r>
            <m:rPr>
              <m:sty m:val="p"/>
            </m:rPr>
            <m:t>,</m:t>
          </m:r>
        </m:oMath>
      </m:oMathPara>
    </w:p>
    <w:p>
      <w:pPr>
        <w:pStyle w:val="FirstParagraph"/>
      </w:pPr>
      <w:r>
        <w:t xml:space="preserve">where</w:t>
      </w:r>
      <w:r>
        <w:t xml:space="preserve"> </w:t>
      </w:r>
      <m:oMath>
        <m:r>
          <m:rPr>
            <m:sty m:val="p"/>
          </m:rPr>
          <m:t>{</m:t>
        </m:r>
        <m:sSub>
          <m:e>
            <m:r>
              <m:t>λ</m:t>
            </m:r>
          </m:e>
          <m:sub>
            <m:r>
              <m:t>i</m:t>
            </m:r>
          </m:sub>
        </m:sSub>
        <m:r>
          <m:rPr>
            <m:sty m:val="p"/>
          </m:rPr>
          <m:t>}</m:t>
        </m:r>
      </m:oMath>
      <w:r>
        <w:t xml:space="preserve"> </w:t>
      </w:r>
      <w:r>
        <w:t xml:space="preserve">are the eigenvalues of</w:t>
      </w:r>
      <w:r>
        <w:t xml:space="preserve"> </w:t>
      </w:r>
      <m:oMath>
        <m:r>
          <m:rPr>
            <m:sty m:val="p"/>
          </m:rPr>
          <m:t>Σ</m:t>
        </m:r>
      </m:oMath>
      <w:r>
        <w:t xml:space="preserve">. This ranges from</w:t>
      </w:r>
      <w:r>
        <w:t xml:space="preserve"> </w:t>
      </w:r>
      <m:oMath>
        <m:r>
          <m:t>1</m:t>
        </m:r>
      </m:oMath>
      <w:r>
        <w:t xml:space="preserve"> </w:t>
      </w:r>
      <w:r>
        <w:t xml:space="preserve">(rank-1, maximally asymmetric) to</w:t>
      </w:r>
      <w:r>
        <w:t xml:space="preserve"> </w:t>
      </w:r>
      <m:oMath>
        <m:r>
          <m:t>D</m:t>
        </m:r>
      </m:oMath>
      <w:r>
        <w:t xml:space="preserve"> </w:t>
      </w:r>
      <w:r>
        <w:t xml:space="preserve">(isotropic, maximally symmetric).</w:t>
      </w:r>
    </w:p>
    <w:p>
      <w:pPr>
        <w:pStyle w:val="BodyText"/>
      </w:pPr>
      <w:r>
        <w:t xml:space="preserve">The key relationship is:</w:t>
      </w:r>
    </w:p>
    <w:p>
      <w:pPr>
        <w:pStyle w:val="BodyText"/>
      </w:pPr>
      <w:r>
        <w:rPr>
          <w:i/>
          <w:iCs/>
        </w:rPr>
        <w:t xml:space="preserve">High symmetry</w:t>
      </w:r>
      <w:r>
        <w:t xml:space="preserve"> </w:t>
      </w:r>
      <m:oMath>
        <m:r>
          <m:rPr>
            <m:sty m:val="p"/>
          </m:rPr>
          <m:t>⇔</m:t>
        </m:r>
      </m:oMath>
      <w:r>
        <w:t xml:space="preserve"> </w:t>
      </w:r>
      <w:r>
        <w:rPr>
          <w:i/>
          <w:iCs/>
        </w:rPr>
        <w:t xml:space="preserve">High effective dimension</w:t>
      </w:r>
      <w:r>
        <w:t xml:space="preserve"> </w:t>
      </w:r>
      <m:oMath>
        <m:r>
          <m:rPr>
            <m:sty m:val="p"/>
          </m:rPr>
          <m:t>⇔</m:t>
        </m:r>
      </m:oMath>
      <w:r>
        <w:t xml:space="preserve"> </w:t>
      </w:r>
      <w:r>
        <w:rPr>
          <w:i/>
          <w:iCs/>
        </w:rPr>
        <w:t xml:space="preserve">Low structure-information</w:t>
      </w:r>
    </w:p>
    <w:p>
      <w:pPr>
        <w:pStyle w:val="BodyText"/>
      </w:pPr>
      <w:r>
        <w:t xml:space="preserve">An isotropic sphere has</w:t>
      </w:r>
      <w:r>
        <w:t xml:space="preserve"> </w:t>
      </w:r>
      <m:oMath>
        <m:sSub>
          <m:e>
            <m:r>
              <m:t>D</m:t>
            </m:r>
          </m:e>
          <m:sub>
            <m:r>
              <m:rPr>
                <m:sty m:val="p"/>
              </m:rPr>
              <m:t>e</m:t>
            </m:r>
            <m:r>
              <m:rPr>
                <m:sty m:val="p"/>
              </m:rPr>
              <m:t>f</m:t>
            </m:r>
            <m:r>
              <m:rPr>
                <m:sty m:val="p"/>
              </m:rPr>
              <m:t>f</m:t>
            </m:r>
          </m:sub>
        </m:sSub>
        <m:r>
          <m:rPr>
            <m:sty m:val="p"/>
          </m:rPr>
          <m:t>=</m:t>
        </m:r>
        <m:r>
          <m:t>D</m:t>
        </m:r>
      </m:oMath>
      <w:r>
        <w:t xml:space="preserve"> </w:t>
      </w:r>
      <w:r>
        <w:t xml:space="preserve">and</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r>
          <m:rPr>
            <m:sty m:val="p"/>
          </m:rPr>
          <m:t>=</m:t>
        </m:r>
        <m:r>
          <m:t>0</m:t>
        </m:r>
      </m:oMath>
      <w:r>
        <w:t xml:space="preserve">. A line (1D manifold) has</w:t>
      </w:r>
      <w:r>
        <w:t xml:space="preserve"> </w:t>
      </w:r>
      <m:oMath>
        <m:sSub>
          <m:e>
            <m:r>
              <m:t>D</m:t>
            </m:r>
          </m:e>
          <m:sub>
            <m:r>
              <m:rPr>
                <m:sty m:val="p"/>
              </m:rPr>
              <m:t>e</m:t>
            </m:r>
            <m:r>
              <m:rPr>
                <m:sty m:val="p"/>
              </m:rPr>
              <m:t>f</m:t>
            </m:r>
            <m:r>
              <m:rPr>
                <m:sty m:val="p"/>
              </m:rPr>
              <m:t>f</m:t>
            </m:r>
          </m:sub>
        </m:sSub>
        <m:r>
          <m:rPr>
            <m:sty m:val="p"/>
          </m:rPr>
          <m:t>≈</m:t>
        </m:r>
        <m:r>
          <m:t>1</m:t>
        </m:r>
      </m:oMath>
      <w:r>
        <w:t xml:space="preserve"> </w:t>
      </w:r>
      <w:r>
        <w:t xml:space="preserve">and high</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oMath>
      <w:r>
        <w:t xml:space="preserve">.</w:t>
      </w:r>
    </w:p>
    <w:bookmarkEnd w:id="11"/>
    <w:bookmarkEnd w:id="12"/>
    <w:bookmarkStart w:id="21" w:name="Xf06ea7d5d7a4b6df9778303dfae192bcbd4c5db"/>
    <w:p>
      <w:pPr>
        <w:pStyle w:val="Heading1"/>
      </w:pPr>
      <w:r>
        <w:t xml:space="preserve">Thermodynamic Cost of Dimensional Confinement</w:t>
      </w:r>
    </w:p>
    <w:p>
      <w:pPr>
        <w:pStyle w:val="FirstParagraph"/>
      </w:pPr>
      <w:r>
        <w:t xml:space="preserve">We now derive a thermodynamic bound on the work required to maintain a low-dimensional representation.</w:t>
      </w:r>
    </w:p>
    <w:bookmarkStart w:id="13" w:name="setup"/>
    <w:p>
      <w:pPr>
        <w:pStyle w:val="Heading2"/>
      </w:pPr>
      <w:r>
        <w:t xml:space="preserve">Setup</w:t>
      </w:r>
    </w:p>
    <w:p>
      <w:pPr>
        <w:pStyle w:val="FirstParagraph"/>
      </w:pPr>
      <w:r>
        <w:t xml:space="preserve">Consider a system with microstate</w:t>
      </w:r>
      <w:r>
        <w:t xml:space="preserve"> </w:t>
      </w:r>
      <m:oMath>
        <m:r>
          <m:t>x</m:t>
        </m:r>
        <m:r>
          <m:rPr>
            <m:sty m:val="p"/>
          </m:rPr>
          <m:t>∈</m:t>
        </m:r>
        <m:sSup>
          <m:e>
            <m:r>
              <m:rPr>
                <m:scr m:val="double-struck"/>
                <m:sty m:val="p"/>
              </m:rPr>
              <m:t>R</m:t>
            </m:r>
          </m:e>
          <m:sup>
            <m:r>
              <m:t>D</m:t>
            </m:r>
          </m:sup>
        </m:sSup>
      </m:oMath>
      <w:r>
        <w:t xml:space="preserve"> </w:t>
      </w:r>
      <w:r>
        <w:t xml:space="preserve">evolving under overdamped Langevin dynamics:</w:t>
      </w:r>
    </w:p>
    <w:p>
      <w:pPr>
        <w:pStyle w:val="BodyText"/>
      </w:pPr>
      <m:oMathPara>
        <m:oMathParaPr>
          <m:jc m:val="center"/>
        </m:oMathParaPr>
        <m:oMath>
          <m:acc>
            <m:accPr>
              <m:chr m:val="̇"/>
            </m:accPr>
            <m:e>
              <m:r>
                <m:t>x</m:t>
              </m:r>
            </m:e>
          </m:acc>
          <m:r>
            <m:rPr>
              <m:sty m:val="p"/>
            </m:rPr>
            <m:t>=</m:t>
          </m:r>
          <m:r>
            <m:t>μ</m:t>
          </m:r>
          <m:r>
            <m:t>F</m:t>
          </m:r>
          <m:r>
            <m:rPr>
              <m:sty m:val="p"/>
            </m:rPr>
            <m:t>(</m:t>
          </m:r>
          <m:r>
            <m:t>x</m:t>
          </m:r>
          <m:r>
            <m:rPr>
              <m:sty m:val="p"/>
            </m:rPr>
            <m:t>)</m:t>
          </m:r>
          <m:r>
            <m:rPr>
              <m:sty m:val="p"/>
            </m:rPr>
            <m:t>+</m:t>
          </m:r>
          <m:rad>
            <m:radPr>
              <m:degHide m:val="on"/>
            </m:radPr>
            <m:deg/>
            <m:e>
              <m:r>
                <m:t>2</m:t>
              </m:r>
              <m:r>
                <m:t>μ</m:t>
              </m:r>
              <m:sSub>
                <m:e>
                  <m:r>
                    <m:t>k</m:t>
                  </m:r>
                </m:e>
                <m:sub>
                  <m:r>
                    <m:rPr>
                      <m:sty m:val="p"/>
                    </m:rPr>
                    <m:t>B</m:t>
                  </m:r>
                </m:sub>
              </m:sSub>
              <m:r>
                <m:t>T</m:t>
              </m:r>
            </m:e>
          </m:rad>
          <m:r>
            <m:t> </m:t>
          </m:r>
          <m:r>
            <m:t>ξ</m:t>
          </m:r>
          <m:r>
            <m:rPr>
              <m:sty m:val="p"/>
            </m:rPr>
            <m:t>(</m:t>
          </m:r>
          <m:r>
            <m:t>t</m:t>
          </m:r>
          <m:r>
            <m:rPr>
              <m:sty m:val="p"/>
            </m:rPr>
            <m:t>)</m:t>
          </m:r>
          <m:r>
            <m:rPr>
              <m:sty m:val="p"/>
            </m:rPr>
            <m:t>,</m:t>
          </m:r>
        </m:oMath>
      </m:oMathPara>
    </w:p>
    <w:p>
      <w:pPr>
        <w:pStyle w:val="FirstParagraph"/>
      </w:pPr>
      <w:r>
        <w:t xml:space="preserve">where</w:t>
      </w:r>
      <w:r>
        <w:t xml:space="preserve"> </w:t>
      </w:r>
      <m:oMath>
        <m:r>
          <m:t>μ</m:t>
        </m:r>
      </m:oMath>
      <w:r>
        <w:t xml:space="preserve"> </w:t>
      </w:r>
      <w:r>
        <w:t xml:space="preserve">is mobility,</w:t>
      </w:r>
      <w:r>
        <w:t xml:space="preserve"> </w:t>
      </w:r>
      <m:oMath>
        <m:r>
          <m:t>T</m:t>
        </m:r>
      </m:oMath>
      <w:r>
        <w:t xml:space="preserve"> </w:t>
      </w:r>
      <w:r>
        <w:t xml:space="preserve">is temperature, and</w:t>
      </w:r>
      <w:r>
        <w:t xml:space="preserve"> </w:t>
      </w:r>
      <m:oMath>
        <m:r>
          <m:t>ξ</m:t>
        </m:r>
        <m:r>
          <m:rPr>
            <m:sty m:val="p"/>
          </m:rPr>
          <m:t>(</m:t>
        </m:r>
        <m:r>
          <m:t>t</m:t>
        </m:r>
        <m:r>
          <m:rPr>
            <m:sty m:val="p"/>
          </m:rPr>
          <m:t>)</m:t>
        </m:r>
      </m:oMath>
      <w:r>
        <w:t xml:space="preserve"> </w:t>
      </w:r>
      <w:r>
        <w:t xml:space="preserve">is Gaussian white noise. Left uncontrolled, this system diffuses toward an isotropic equilibrium.</w:t>
      </w:r>
    </w:p>
    <w:p>
      <w:pPr>
        <w:pStyle w:val="BodyText"/>
      </w:pPr>
      <w:r>
        <w:t xml:space="preserve">A</w:t>
      </w:r>
      <w:r>
        <w:t xml:space="preserve"> </w:t>
      </w:r>
      <w:r>
        <w:rPr>
          <w:i/>
          <w:iCs/>
        </w:rPr>
        <w:t xml:space="preserve">dimensional reduction</w:t>
      </w:r>
      <w:r>
        <w:t xml:space="preserve"> </w:t>
      </w:r>
      <w:r>
        <w:t xml:space="preserve">is a smooth map</w:t>
      </w:r>
      <w:r>
        <w:t xml:space="preserve"> </w:t>
      </w:r>
      <m:oMath>
        <m:r>
          <m:rPr>
            <m:sty m:val="p"/>
          </m:rPr>
          <m:t>Φ</m:t>
        </m:r>
        <m:r>
          <m:rPr>
            <m:sty m:val="p"/>
          </m:rPr>
          <m:t>:</m:t>
        </m:r>
        <m:sSup>
          <m:e>
            <m:r>
              <m:rPr>
                <m:scr m:val="double-struck"/>
                <m:sty m:val="p"/>
              </m:rPr>
              <m:t>R</m:t>
            </m:r>
          </m:e>
          <m:sup>
            <m:r>
              <m:t>D</m:t>
            </m:r>
          </m:sup>
        </m:sSup>
        <m:r>
          <m:rPr>
            <m:sty m:val="p"/>
          </m:rPr>
          <m:t>→</m:t>
        </m:r>
        <m:sSup>
          <m:e>
            <m:r>
              <m:rPr>
                <m:scr m:val="double-struck"/>
                <m:sty m:val="p"/>
              </m:rPr>
              <m:t>R</m:t>
            </m:r>
          </m:e>
          <m:sup>
            <m:r>
              <m:t>k</m:t>
            </m:r>
          </m:sup>
        </m:sSup>
      </m:oMath>
      <w:r>
        <w:t xml:space="preserve"> </w:t>
      </w:r>
      <w:r>
        <w:t xml:space="preserve">with</w:t>
      </w:r>
      <w:r>
        <w:t xml:space="preserve"> </w:t>
      </w:r>
      <m:oMath>
        <m:r>
          <m:t>k</m:t>
        </m:r>
        <m:r>
          <m:rPr>
            <m:sty m:val="p"/>
          </m:rPr>
          <m:t>&lt;</m:t>
        </m:r>
        <m:r>
          <m:t>D</m:t>
        </m:r>
      </m:oMath>
      <w:r>
        <w:t xml:space="preserve"> </w:t>
      </w:r>
      <w:r>
        <w:t xml:space="preserve">that projects the high-dimensional state onto a lower-dimensional representation. Physically realizing such a projection requires confining the system to a neighborhood of the target manifold.</w:t>
      </w:r>
    </w:p>
    <w:bookmarkEnd w:id="13"/>
    <w:bookmarkStart w:id="14" w:name="derivation"/>
    <w:p>
      <w:pPr>
        <w:pStyle w:val="Heading2"/>
      </w:pPr>
      <w:r>
        <w:t xml:space="preserve">Derivation</w:t>
      </w:r>
    </w:p>
    <w:p>
      <w:pPr>
        <w:pStyle w:val="FirstParagraph"/>
      </w:pPr>
      <w:r>
        <w:t xml:space="preserve">The entropy production in a stochastic process is bounded by the Kullback-Leibler divergence between initial and final distributions</w:t>
      </w:r>
      <w:r>
        <w:t xml:space="preserve"> </w:t>
      </w:r>
      <w:r>
        <w:t xml:space="preserve">(Seifert 2012)</w:t>
      </w:r>
      <w:r>
        <w:t xml:space="preserve">. For a projection process, the dissipated work (work beyond the free energy change) satisfies:</w:t>
      </w:r>
    </w:p>
    <w:p>
      <w:pPr>
        <w:pStyle w:val="BodyText"/>
      </w:pPr>
      <m:oMathPara>
        <m:oMathParaPr>
          <m:jc m:val="center"/>
        </m:oMathParaPr>
        <m:oMath>
          <m:sSub>
            <m:e>
              <m:r>
                <m:t>W</m:t>
              </m:r>
            </m:e>
            <m:sub>
              <m:r>
                <m:rPr>
                  <m:sty m:val="p"/>
                </m:rPr>
                <m:t>d</m:t>
              </m:r>
              <m:r>
                <m:rPr>
                  <m:sty m:val="p"/>
                </m:rPr>
                <m:t>i</m:t>
              </m:r>
              <m:r>
                <m:rPr>
                  <m:sty m:val="p"/>
                </m:rPr>
                <m:t>s</m:t>
              </m:r>
              <m:r>
                <m:rPr>
                  <m:sty m:val="p"/>
                </m:rPr>
                <m:t>s</m:t>
              </m:r>
            </m:sub>
          </m:sSub>
          <m:r>
            <m:rPr>
              <m:sty m:val="p"/>
            </m:rPr>
            <m:t>≥</m:t>
          </m:r>
          <m:sSub>
            <m:e>
              <m:r>
                <m:t>k</m:t>
              </m:r>
            </m:e>
            <m:sub>
              <m:r>
                <m:rPr>
                  <m:sty m:val="p"/>
                </m:rPr>
                <m:t>B</m:t>
              </m:r>
            </m:sub>
          </m:sSub>
          <m:r>
            <m:t>T</m:t>
          </m:r>
          <m:r>
            <m:rPr>
              <m:sty m:val="p"/>
            </m:rPr>
            <m:t>⋅</m:t>
          </m:r>
          <m:sSub>
            <m:e>
              <m:r>
                <m:t>D</m:t>
              </m:r>
            </m:e>
            <m:sub>
              <m:r>
                <m:rPr>
                  <m:sty m:val="p"/>
                </m:rPr>
                <m:t>K</m:t>
              </m:r>
              <m:r>
                <m:rPr>
                  <m:sty m:val="p"/>
                </m:rPr>
                <m:t>L</m:t>
              </m:r>
            </m:sub>
          </m:sSub>
          <m:r>
            <m:rPr>
              <m:sty m:val="p"/>
            </m:rPr>
            <m:t>(</m:t>
          </m:r>
          <m:sSub>
            <m:e>
              <m:r>
                <m:t>p</m:t>
              </m:r>
            </m:e>
            <m:sub>
              <m:r>
                <m:rPr>
                  <m:sty m:val="p"/>
                </m:rPr>
                <m:t>i</m:t>
              </m:r>
              <m:r>
                <m:rPr>
                  <m:sty m:val="p"/>
                </m:rPr>
                <m:t>n</m:t>
              </m:r>
              <m:r>
                <m:rPr>
                  <m:sty m:val="p"/>
                </m:rPr>
                <m:t>i</m:t>
              </m:r>
              <m:r>
                <m:rPr>
                  <m:sty m:val="p"/>
                </m:rPr>
                <m:t>t</m:t>
              </m:r>
            </m:sub>
          </m:sSub>
          <m:r>
            <m:t> </m:t>
          </m:r>
          <m:r>
            <m:rPr>
              <m:sty m:val="p"/>
            </m:rPr>
            <m:t>∥</m:t>
          </m:r>
          <m:r>
            <m:t> </m:t>
          </m:r>
          <m:sSup>
            <m:e>
              <m:r>
                <m:rPr>
                  <m:sty m:val="p"/>
                </m:rPr>
                <m:t>Φ</m:t>
              </m:r>
            </m:e>
            <m:sup>
              <m:r>
                <m:rPr>
                  <m:sty m:val="p"/>
                </m:rPr>
                <m:t>†</m:t>
              </m:r>
            </m:sup>
          </m:sSup>
          <m:sSub>
            <m:e>
              <m:r>
                <m:t>p</m:t>
              </m:r>
            </m:e>
            <m:sub>
              <m:r>
                <m:rPr>
                  <m:sty m:val="p"/>
                </m:rPr>
                <m:t>f</m:t>
              </m:r>
              <m:r>
                <m:rPr>
                  <m:sty m:val="p"/>
                </m:rPr>
                <m:t>i</m:t>
              </m:r>
              <m:r>
                <m:rPr>
                  <m:sty m:val="p"/>
                </m:rPr>
                <m:t>n</m:t>
              </m:r>
              <m:r>
                <m:rPr>
                  <m:sty m:val="p"/>
                </m:rPr>
                <m:t>a</m:t>
              </m:r>
              <m:r>
                <m:rPr>
                  <m:sty m:val="p"/>
                </m:rPr>
                <m:t>l</m:t>
              </m:r>
            </m:sub>
          </m:sSub>
          <m:r>
            <m:rPr>
              <m:sty m:val="p"/>
            </m:rPr>
            <m:t>)</m:t>
          </m:r>
          <m:r>
            <m:rPr>
              <m:sty m:val="p"/>
            </m:rPr>
            <m:t>,</m:t>
          </m:r>
        </m:oMath>
      </m:oMathPara>
    </w:p>
    <w:p>
      <w:pPr>
        <w:pStyle w:val="FirstParagraph"/>
      </w:pPr>
      <w:r>
        <w:t xml:space="preserve">where</w:t>
      </w:r>
      <w:r>
        <w:t xml:space="preserve"> </w:t>
      </w:r>
      <m:oMath>
        <m:sSup>
          <m:e>
            <m:r>
              <m:rPr>
                <m:sty m:val="p"/>
              </m:rPr>
              <m:t>Φ</m:t>
            </m:r>
          </m:e>
          <m:sup>
            <m:r>
              <m:rPr>
                <m:sty m:val="p"/>
              </m:rPr>
              <m:t>†</m:t>
            </m:r>
          </m:sup>
        </m:sSup>
      </m:oMath>
      <w:r>
        <w:t xml:space="preserve"> </w:t>
      </w:r>
      <w:r>
        <w:t xml:space="preserve">is the maximum-entropy lifting of the projected distribution.</w:t>
      </w:r>
    </w:p>
    <w:p>
      <w:pPr>
        <w:pStyle w:val="BodyText"/>
      </w:pPr>
      <w:r>
        <w:t xml:space="preserve">Using the change-of-variables formula for probability densities under smooth maps, this KL divergence decomposes into two terms. Let</w:t>
      </w:r>
      <w:r>
        <w:t xml:space="preserve"> </w:t>
      </w:r>
      <m:oMath>
        <m:sSub>
          <m:e>
            <m:r>
              <m:t>J</m:t>
            </m:r>
          </m:e>
          <m:sub>
            <m:r>
              <m:rPr>
                <m:sty m:val="p"/>
              </m:rPr>
              <m:t>Φ</m:t>
            </m:r>
          </m:sub>
        </m:sSub>
        <m:r>
          <m:rPr>
            <m:sty m:val="p"/>
          </m:rPr>
          <m:t>(</m:t>
        </m:r>
        <m:r>
          <m:t>x</m:t>
        </m:r>
        <m:r>
          <m:rPr>
            <m:sty m:val="p"/>
          </m:rPr>
          <m:t>)</m:t>
        </m:r>
      </m:oMath>
      <w:r>
        <w:t xml:space="preserve"> </w:t>
      </w:r>
      <w:r>
        <w:t xml:space="preserve">be the</w:t>
      </w:r>
      <w:r>
        <w:t xml:space="preserve"> </w:t>
      </w:r>
      <m:oMath>
        <m:r>
          <m:t>k</m:t>
        </m:r>
        <m:r>
          <m:rPr>
            <m:sty m:val="p"/>
          </m:rPr>
          <m:t>×</m:t>
        </m:r>
        <m:r>
          <m:t>D</m:t>
        </m:r>
      </m:oMath>
      <w:r>
        <w:t xml:space="preserve"> </w:t>
      </w:r>
      <w:r>
        <w:t xml:space="preserve">Jacobian of</w:t>
      </w:r>
      <w:r>
        <w:t xml:space="preserve"> </w:t>
      </w:r>
      <m:oMath>
        <m:r>
          <m:rPr>
            <m:sty m:val="p"/>
          </m:rPr>
          <m:t>Φ</m:t>
        </m:r>
      </m:oMath>
      <w:r>
        <w:t xml:space="preserve">. The volume element transforms as</w:t>
      </w:r>
      <w:r>
        <w:t xml:space="preserve"> </w:t>
      </w:r>
      <m:oMath>
        <m:r>
          <m:t>d</m:t>
        </m:r>
        <m:sSub>
          <m:e>
            <m:r>
              <m:t>V</m:t>
            </m:r>
          </m:e>
          <m:sub>
            <m:r>
              <m:t>k</m:t>
            </m:r>
          </m:sub>
        </m:sSub>
        <m:r>
          <m:rPr>
            <m:sty m:val="p"/>
          </m:rPr>
          <m:t>=</m:t>
        </m:r>
        <m:rad>
          <m:radPr>
            <m:degHide m:val="on"/>
          </m:radPr>
          <m:deg/>
          <m:e>
            <m:r>
              <m:rPr>
                <m:sty m:val="p"/>
              </m:rPr>
              <m:t>det</m:t>
            </m:r>
            <m:r>
              <m:rPr>
                <m:sty m:val="p"/>
              </m:rPr>
              <m:t>(</m:t>
            </m:r>
            <m:sSub>
              <m:e>
                <m:r>
                  <m:t>J</m:t>
                </m:r>
              </m:e>
              <m:sub>
                <m:r>
                  <m:rPr>
                    <m:sty m:val="p"/>
                  </m:rPr>
                  <m:t>Φ</m:t>
                </m:r>
              </m:sub>
            </m:sSub>
            <m:sSubSup>
              <m:e>
                <m:r>
                  <m:t>J</m:t>
                </m:r>
              </m:e>
              <m:sub>
                <m:r>
                  <m:rPr>
                    <m:sty m:val="p"/>
                  </m:rPr>
                  <m:t>Φ</m:t>
                </m:r>
              </m:sub>
              <m:sup>
                <m:r>
                  <m:rPr>
                    <m:sty m:val="p"/>
                  </m:rPr>
                  <m:t>⊤</m:t>
                </m:r>
              </m:sup>
            </m:sSubSup>
            <m:r>
              <m:rPr>
                <m:sty m:val="p"/>
              </m:rPr>
              <m:t>)</m:t>
            </m:r>
          </m:e>
        </m:rad>
        <m:r>
          <m:t> </m:t>
        </m:r>
        <m:r>
          <m:t>d</m:t>
        </m:r>
        <m:sSub>
          <m:e>
            <m:r>
              <m:t>V</m:t>
            </m:r>
          </m:e>
          <m:sub>
            <m:r>
              <m:t>D</m:t>
            </m:r>
          </m:sub>
        </m:sSub>
      </m:oMath>
      <w:r>
        <w:t xml:space="preserve">. Substituting into the entropy definition yields:</w:t>
      </w:r>
    </w:p>
    <w:p>
      <w:pPr>
        <w:pStyle w:val="BodyText"/>
      </w:pPr>
      <m:oMathPara>
        <m:oMathParaPr>
          <m:jc m:val="center"/>
        </m:oMathParaPr>
        <m:oMath>
          <m:sSub>
            <m:e>
              <m:r>
                <m:t>D</m:t>
              </m:r>
            </m:e>
            <m:sub>
              <m:r>
                <m:rPr>
                  <m:sty m:val="p"/>
                </m:rPr>
                <m:t>K</m:t>
              </m:r>
              <m:r>
                <m:rPr>
                  <m:sty m:val="p"/>
                </m:rPr>
                <m:t>L</m:t>
              </m:r>
            </m:sub>
          </m:sSub>
          <m:r>
            <m:rPr>
              <m:sty m:val="p"/>
            </m:rPr>
            <m:t>=</m:t>
          </m:r>
          <m:limLow>
            <m:e>
              <m:limLow>
                <m:e>
                  <m:r>
                    <m:rPr>
                      <m:sty m:val="p"/>
                    </m:rPr>
                    <m:t>Δ</m:t>
                  </m:r>
                  <m:r>
                    <m:t>I</m:t>
                  </m:r>
                  <m:r>
                    <m:rPr>
                      <m:sty m:val="p"/>
                    </m:rPr>
                    <m:t>⋅</m:t>
                  </m:r>
                  <m:r>
                    <m:rPr>
                      <m:sty m:val="p"/>
                    </m:rPr>
                    <m:t>ln</m:t>
                  </m:r>
                  <m:r>
                    <m:t>2</m:t>
                  </m:r>
                </m:e>
                <m:lim>
                  <m:r>
                    <m:rPr>
                      <m:sty m:val="p"/>
                    </m:rPr>
                    <m:t>⏟</m:t>
                  </m:r>
                </m:lim>
              </m:limLow>
            </m:e>
            <m:lim>
              <m:r>
                <m:rPr>
                  <m:nor/>
                  <m:sty m:val="p"/>
                </m:rPr>
                <m:t>informational</m:t>
              </m:r>
            </m:lim>
          </m:limLow>
          <m:r>
            <m:rPr>
              <m:sty m:val="p"/>
            </m:rPr>
            <m:t>+</m:t>
          </m:r>
          <m:limLow>
            <m:e>
              <m:limLow>
                <m:e>
                  <m:sSub>
                    <m:e>
                      <m:r>
                        <m:t>C</m:t>
                      </m:r>
                    </m:e>
                    <m:sub>
                      <m:r>
                        <m:rPr>
                          <m:sty m:val="p"/>
                        </m:rPr>
                        <m:t>Φ</m:t>
                      </m:r>
                    </m:sub>
                  </m:sSub>
                </m:e>
                <m:lim>
                  <m:r>
                    <m:rPr>
                      <m:sty m:val="p"/>
                    </m:rPr>
                    <m:t>⏟</m:t>
                  </m:r>
                </m:lim>
              </m:limLow>
            </m:e>
            <m:lim>
              <m:r>
                <m:rPr>
                  <m:nor/>
                  <m:sty m:val="p"/>
                </m:rPr>
                <m:t>geometric</m:t>
              </m:r>
            </m:lim>
          </m:limLow>
          <m:r>
            <m:rPr>
              <m:sty m:val="p"/>
            </m:rPr>
            <m:t>,</m:t>
          </m:r>
        </m:oMath>
      </m:oMathPara>
    </w:p>
    <w:p>
      <w:pPr>
        <w:pStyle w:val="FirstParagraph"/>
      </w:pPr>
      <w:r>
        <w:t xml:space="preserve">where</w:t>
      </w:r>
      <w:r>
        <w:t xml:space="preserve"> </w:t>
      </w:r>
      <m:oMath>
        <m:r>
          <m:rPr>
            <m:sty m:val="p"/>
          </m:rPr>
          <m:t>Δ</m:t>
        </m:r>
        <m:r>
          <m:t>I</m:t>
        </m:r>
      </m:oMath>
      <w:r>
        <w:t xml:space="preserve"> </w:t>
      </w:r>
      <w:r>
        <w:t xml:space="preserve">is the coarse-grained information removed (in bits) and</w:t>
      </w:r>
    </w:p>
    <w:p>
      <w:pPr>
        <w:pStyle w:val="BodyText"/>
      </w:pPr>
      <w:r>
        <w:t xml:space="preserve">$$\begin{equation}
        C_{\Phi} = -\frac{1}{2}\left\langle \ln\det(J_{\Phi}(x)J_{\Phi}(x)^\top)\right\rangle_p
        \label{eq:cphi}
    \end{equation}$$</w:t>
      </w:r>
    </w:p>
    <w:p>
      <w:pPr>
        <w:pStyle w:val="FirstParagraph"/>
      </w:pPr>
      <w:r>
        <w:t xml:space="preserve">is the</w:t>
      </w:r>
      <w:r>
        <w:t xml:space="preserve"> </w:t>
      </w:r>
      <w:r>
        <w:rPr>
          <w:i/>
          <w:iCs/>
        </w:rPr>
        <w:t xml:space="preserve">geometric contraction cost</w:t>
      </w:r>
      <w:r>
        <w:t xml:space="preserve">—the average log-volume contraction under the projection, where</w:t>
      </w:r>
      <w:r>
        <w:t xml:space="preserve"> </w:t>
      </w:r>
      <m:oMath>
        <m:r>
          <m:rPr>
            <m:sty m:val="p"/>
          </m:rPr>
          <m:t>⟨</m:t>
        </m:r>
        <m:r>
          <m:rPr>
            <m:sty m:val="p"/>
          </m:rPr>
          <m:t>⋅</m:t>
        </m:r>
        <m:sSub>
          <m:e>
            <m:r>
              <m:rPr>
                <m:sty m:val="p"/>
              </m:rPr>
              <m:t>⟩</m:t>
            </m:r>
          </m:e>
          <m:sub>
            <m:r>
              <m:t>p</m:t>
            </m:r>
          </m:sub>
        </m:sSub>
      </m:oMath>
      <w:r>
        <w:t xml:space="preserve"> </w:t>
      </w:r>
      <w:r>
        <w:t xml:space="preserve">denotes the expectation over the maintained distribution</w:t>
      </w:r>
      <w:r>
        <w:t xml:space="preserve"> </w:t>
      </w:r>
      <m:oMath>
        <m:r>
          <m:t>p</m:t>
        </m:r>
        <m:r>
          <m:rPr>
            <m:sty m:val="p"/>
          </m:rPr>
          <m:t>(</m:t>
        </m:r>
        <m:r>
          <m:t>x</m:t>
        </m:r>
        <m:r>
          <m:rPr>
            <m:sty m:val="p"/>
          </m:rPr>
          <m:t>)</m:t>
        </m:r>
      </m:oMath>
      <w:r>
        <w:t xml:space="preserve">.</w:t>
      </w:r>
    </w:p>
    <w:bookmarkEnd w:id="14"/>
    <w:bookmarkStart w:id="15" w:name="the-bound"/>
    <w:p>
      <w:pPr>
        <w:pStyle w:val="Heading2"/>
      </w:pPr>
      <w:r>
        <w:t xml:space="preserve">The Bound</w:t>
      </w:r>
    </w:p>
    <w:p>
      <w:pPr>
        <w:pStyle w:val="FirstParagraph"/>
      </w:pPr>
      <w:r>
        <w:t xml:space="preserve">Combining these results, the</w:t>
      </w:r>
      <w:r>
        <w:t xml:space="preserve"> </w:t>
      </w:r>
      <w:r>
        <w:rPr>
          <w:b/>
          <w:bCs/>
        </w:rPr>
        <w:t xml:space="preserve">geometric maintenance bound</w:t>
      </w:r>
      <w:r>
        <w:t xml:space="preserve"> </w:t>
      </w:r>
      <w:r>
        <w:t xml:space="preserve">is:</w:t>
      </w:r>
    </w:p>
    <w:p>
      <w:pPr>
        <w:pStyle w:val="BodyText"/>
      </w:pPr>
      <m:oMathPara>
        <m:oMathParaPr>
          <m:jc m:val="center"/>
        </m:oMathParaPr>
        <m:oMath>
          <m:borderBox>
            <m:e>
              <m:sSub>
                <m:e>
                  <m:r>
                    <m:t>W</m:t>
                  </m:r>
                </m:e>
                <m:sub>
                  <m:r>
                    <m:rPr>
                      <m:sty m:val="p"/>
                    </m:rPr>
                    <m:t>d</m:t>
                  </m:r>
                  <m:r>
                    <m:rPr>
                      <m:sty m:val="p"/>
                    </m:rPr>
                    <m:t>i</m:t>
                  </m:r>
                  <m:r>
                    <m:rPr>
                      <m:sty m:val="p"/>
                    </m:rPr>
                    <m:t>s</m:t>
                  </m:r>
                  <m:r>
                    <m:rPr>
                      <m:sty m:val="p"/>
                    </m:rPr>
                    <m:t>s</m:t>
                  </m:r>
                  <m:r>
                    <m:rPr>
                      <m:sty m:val="p"/>
                    </m:rPr>
                    <m:t>,</m:t>
                  </m:r>
                  <m:r>
                    <m:rPr>
                      <m:sty m:val="p"/>
                    </m:rPr>
                    <m:t>m</m:t>
                  </m:r>
                  <m:r>
                    <m:rPr>
                      <m:sty m:val="p"/>
                    </m:rPr>
                    <m:t>i</m:t>
                  </m:r>
                  <m:r>
                    <m:rPr>
                      <m:sty m:val="p"/>
                    </m:rPr>
                    <m:t>n</m:t>
                  </m:r>
                </m:sub>
              </m:sSub>
              <m:r>
                <m:rPr>
                  <m:sty m:val="p"/>
                </m:rPr>
                <m:t>≥</m:t>
              </m:r>
              <m:sSub>
                <m:e>
                  <m:r>
                    <m:t>k</m:t>
                  </m:r>
                </m:e>
                <m:sub>
                  <m:r>
                    <m:rPr>
                      <m:sty m:val="p"/>
                    </m:rPr>
                    <m:t>B</m:t>
                  </m:r>
                </m:sub>
              </m:sSub>
              <m:r>
                <m:t>T</m:t>
              </m:r>
              <m:d>
                <m:dPr>
                  <m:begChr m:val="("/>
                  <m:sepChr m:val=""/>
                  <m:endChr m:val=")"/>
                  <m:grow/>
                </m:dPr>
                <m:e>
                  <m:r>
                    <m:rPr>
                      <m:sty m:val="p"/>
                    </m:rPr>
                    <m:t>ln</m:t>
                  </m:r>
                  <m:r>
                    <m:t>2</m:t>
                  </m:r>
                  <m:r>
                    <m:rPr>
                      <m:sty m:val="p"/>
                    </m:rPr>
                    <m:t>⋅</m:t>
                  </m:r>
                  <m:r>
                    <m:rPr>
                      <m:sty m:val="p"/>
                    </m:rPr>
                    <m:t>Δ</m:t>
                  </m:r>
                  <m:r>
                    <m:t>I</m:t>
                  </m:r>
                  <m:r>
                    <m:rPr>
                      <m:sty m:val="p"/>
                    </m:rPr>
                    <m:t>+</m:t>
                  </m:r>
                  <m:sSub>
                    <m:e>
                      <m:r>
                        <m:t>C</m:t>
                      </m:r>
                    </m:e>
                    <m:sub>
                      <m:r>
                        <m:rPr>
                          <m:sty m:val="p"/>
                        </m:rPr>
                        <m:t>Φ</m:t>
                      </m:r>
                    </m:sub>
                  </m:sSub>
                </m:e>
              </m:d>
            </m:e>
          </m:borderBox>
        </m:oMath>
      </m:oMathPara>
    </w:p>
    <w:p>
      <w:pPr>
        <w:pStyle w:val="FirstParagraph"/>
      </w:pPr>
      <w:r>
        <w:rPr>
          <w:b/>
          <w:bCs/>
        </w:rPr>
        <w:t xml:space="preserve">Interpretation.</w:t>
      </w:r>
      <w:r>
        <w:t xml:space="preserve"> </w:t>
      </w:r>
      <w:r>
        <w:t xml:space="preserve">This bound has a crucial implication: even if no logical information is erased (</w:t>
      </w:r>
      <m:oMath>
        <m:r>
          <m:rPr>
            <m:sty m:val="p"/>
          </m:rPr>
          <m:t>Δ</m:t>
        </m:r>
        <m:r>
          <m:t>I</m:t>
        </m:r>
        <m:r>
          <m:rPr>
            <m:sty m:val="p"/>
          </m:rPr>
          <m:t>=</m:t>
        </m:r>
        <m:r>
          <m:t>0</m:t>
        </m:r>
      </m:oMath>
      <w:r>
        <w:t xml:space="preserve">), confining a system to a low-dimensional manifold still incurs a geometric cost</w:t>
      </w:r>
      <w:r>
        <w:t xml:space="preserve"> </w:t>
      </w:r>
      <m:oMath>
        <m:sSub>
          <m:e>
            <m:r>
              <m:t>C</m:t>
            </m:r>
          </m:e>
          <m:sub>
            <m:r>
              <m:rPr>
                <m:sty m:val="p"/>
              </m:rPr>
              <m:t>Φ</m:t>
            </m:r>
          </m:sub>
        </m:sSub>
      </m:oMath>
      <w:r>
        <w:t xml:space="preserve">. The more severe the dimensional reduction (smaller</w:t>
      </w:r>
      <w:r>
        <w:t xml:space="preserve"> </w:t>
      </w:r>
      <m:oMath>
        <m:r>
          <m:t>k</m:t>
        </m:r>
      </m:oMath>
      <w:r>
        <w:t xml:space="preserve"> </w:t>
      </w:r>
      <w:r>
        <w:t xml:space="preserve">relative to</w:t>
      </w:r>
      <w:r>
        <w:t xml:space="preserve"> </w:t>
      </w:r>
      <m:oMath>
        <m:r>
          <m:t>D</m:t>
        </m:r>
      </m:oMath>
      <w:r>
        <w:t xml:space="preserve">), the larger this cost.</w:t>
      </w:r>
    </w:p>
    <w:p>
      <w:pPr>
        <w:pStyle w:val="BodyText"/>
      </w:pPr>
      <w:r>
        <w:t xml:space="preserve">For a linear projection with singular values</w:t>
      </w:r>
      <w:r>
        <w:t xml:space="preserve"> </w:t>
      </w:r>
      <m:oMath>
        <m:sSub>
          <m:e>
            <m:r>
              <m:t>σ</m:t>
            </m:r>
          </m:e>
          <m:sub>
            <m:r>
              <m:t>1</m:t>
            </m:r>
          </m:sub>
        </m:sSub>
        <m:r>
          <m:rPr>
            <m:sty m:val="p"/>
          </m:rPr>
          <m:t>,</m:t>
        </m:r>
        <m:r>
          <m:rPr>
            <m:sty m:val="p"/>
          </m:rPr>
          <m:t>…</m:t>
        </m:r>
        <m:r>
          <m:rPr>
            <m:sty m:val="p"/>
          </m:rPr>
          <m:t>,</m:t>
        </m:r>
        <m:sSub>
          <m:e>
            <m:r>
              <m:t>σ</m:t>
            </m:r>
          </m:e>
          <m:sub>
            <m:r>
              <m:t>k</m:t>
            </m:r>
          </m:sub>
        </m:sSub>
      </m:oMath>
      <w:r>
        <w:t xml:space="preserve">, we have</w:t>
      </w:r>
      <w:r>
        <w:t xml:space="preserve"> </w:t>
      </w:r>
      <m:oMath>
        <m:sSub>
          <m:e>
            <m:r>
              <m:t>C</m:t>
            </m:r>
          </m:e>
          <m:sub>
            <m:r>
              <m:rPr>
                <m:sty m:val="p"/>
              </m:rPr>
              <m:t>Φ</m:t>
            </m:r>
          </m:sub>
        </m:sSub>
        <m:r>
          <m:rPr>
            <m:sty m:val="p"/>
          </m:rPr>
          <m:t>=</m:t>
        </m:r>
        <m:r>
          <m:rPr>
            <m:sty m:val="p"/>
          </m:rPr>
          <m:t>−</m:t>
        </m:r>
        <m:nary>
          <m:naryPr>
            <m:chr m:val="∑"/>
            <m:limLoc m:val="undOvr"/>
            <m:subHide m:val="off"/>
            <m:supHide m:val="on"/>
          </m:naryPr>
          <m:sub>
            <m:r>
              <m:t>i</m:t>
            </m:r>
          </m:sub>
          <m:sup>
            <m:r>
              <m:t>​</m:t>
            </m:r>
          </m:sup>
          <m:e>
            <m:r>
              <m:rPr>
                <m:sty m:val="p"/>
              </m:rPr>
              <m:t>ln</m:t>
            </m:r>
          </m:e>
        </m:nary>
        <m:sSub>
          <m:e>
            <m:r>
              <m:t>σ</m:t>
            </m:r>
          </m:e>
          <m:sub>
            <m:r>
              <m:t>i</m:t>
            </m:r>
          </m:sub>
        </m:sSub>
      </m:oMath>
      <w:r>
        <w:t xml:space="preserve">. An isometric projection (</w:t>
      </w:r>
      <m:oMath>
        <m:sSub>
          <m:e>
            <m:r>
              <m:t>σ</m:t>
            </m:r>
          </m:e>
          <m:sub>
            <m:r>
              <m:t>i</m:t>
            </m:r>
          </m:sub>
        </m:sSub>
        <m:r>
          <m:rPr>
            <m:sty m:val="p"/>
          </m:rPr>
          <m:t>=</m:t>
        </m:r>
        <m:r>
          <m:t>1</m:t>
        </m:r>
      </m:oMath>
      <w:r>
        <w:t xml:space="preserve">) has</w:t>
      </w:r>
      <w:r>
        <w:t xml:space="preserve"> </w:t>
      </w:r>
      <m:oMath>
        <m:sSub>
          <m:e>
            <m:r>
              <m:t>C</m:t>
            </m:r>
          </m:e>
          <m:sub>
            <m:r>
              <m:rPr>
                <m:sty m:val="p"/>
              </m:rPr>
              <m:t>Φ</m:t>
            </m:r>
          </m:sub>
        </m:sSub>
        <m:r>
          <m:rPr>
            <m:sty m:val="p"/>
          </m:rPr>
          <m:t>=</m:t>
        </m:r>
        <m:r>
          <m:t>0</m:t>
        </m:r>
      </m:oMath>
      <w:r>
        <w:t xml:space="preserve">; curved or contracting projections have</w:t>
      </w:r>
      <w:r>
        <w:t xml:space="preserve"> </w:t>
      </w:r>
      <m:oMath>
        <m:sSub>
          <m:e>
            <m:r>
              <m:t>C</m:t>
            </m:r>
          </m:e>
          <m:sub>
            <m:r>
              <m:rPr>
                <m:sty m:val="p"/>
              </m:rPr>
              <m:t>Φ</m:t>
            </m:r>
          </m:sub>
        </m:sSub>
        <m:r>
          <m:rPr>
            <m:sty m:val="p"/>
          </m:rPr>
          <m:t>&gt;</m:t>
        </m:r>
        <m:r>
          <m:t>0</m:t>
        </m:r>
      </m:oMath>
      <w:r>
        <w:t xml:space="preserve">.</w:t>
      </w:r>
    </w:p>
    <w:bookmarkEnd w:id="15"/>
    <w:bookmarkStart w:id="20" w:name="from-formation-work-to-maintenance-power"/>
    <w:p>
      <w:pPr>
        <w:pStyle w:val="Heading2"/>
      </w:pPr>
      <w:r>
        <w:t xml:space="preserve">From Formation Work to Maintenance Power</w:t>
      </w:r>
    </w:p>
    <w:p>
      <w:pPr>
        <w:pStyle w:val="FirstParagraph"/>
      </w:pPr>
      <w:r>
        <w:t xml:space="preserve">The bound in Eq. </w:t>
      </w:r>
      <w:hyperlink w:anchor="eq:dlb">
        <w:r>
          <w:rPr>
            <w:rStyle w:val="Hyperlink"/>
          </w:rPr>
          <w:t xml:space="preserve">[eq:dlb]</w:t>
        </w:r>
      </w:hyperlink>
      <w:r>
        <w:t xml:space="preserve"> </w:t>
      </w:r>
      <w:r>
        <w:t xml:space="preserve">gives the one-time work to</w:t>
      </w:r>
      <w:r>
        <w:t xml:space="preserve"> </w:t>
      </w:r>
      <w:r>
        <w:rPr>
          <w:i/>
          <w:iCs/>
        </w:rPr>
        <w:t xml:space="preserve">create</w:t>
      </w:r>
      <w:r>
        <w:t xml:space="preserve"> </w:t>
      </w:r>
      <w:r>
        <w:t xml:space="preserve">a low-dimensional state. To</w:t>
      </w:r>
      <w:r>
        <w:t xml:space="preserve"> </w:t>
      </w:r>
      <w:r>
        <w:rPr>
          <w:i/>
          <w:iCs/>
        </w:rPr>
        <w:t xml:space="preserve">maintain</w:t>
      </w:r>
      <w:r>
        <w:t xml:space="preserve"> </w:t>
      </w:r>
      <w:r>
        <w:t xml:space="preserve">it against thermal relaxation, we must continuously counteract the entropy production of the diffusion process. In a steady state far from equilibrium, the controller must extract the</w:t>
      </w:r>
      <w:r>
        <w:t xml:space="preserve"> </w:t>
      </w:r>
      <w:r>
        <w:rPr>
          <w:i/>
          <w:iCs/>
        </w:rPr>
        <w:t xml:space="preserve">housekeeping heat</w:t>
      </w:r>
      <w:r>
        <w:t xml:space="preserve"> </w:t>
      </w:r>
      <m:oMath>
        <m:sSub>
          <m:e>
            <m:acc>
              <m:accPr>
                <m:chr m:val="̇"/>
              </m:accPr>
              <m:e>
                <m:r>
                  <m:t>Q</m:t>
                </m:r>
              </m:e>
            </m:acc>
          </m:e>
          <m:sub>
            <m:r>
              <m:rPr>
                <m:sty m:val="p"/>
              </m:rPr>
              <m:t>h</m:t>
            </m:r>
            <m:r>
              <m:rPr>
                <m:sty m:val="p"/>
              </m:rPr>
              <m:t>k</m:t>
            </m:r>
          </m:sub>
        </m:sSub>
      </m:oMath>
      <w:r>
        <w:t xml:space="preserve">—the heat continuously dissipated to maintain the non-equilibrium distribution</w:t>
      </w:r>
      <w:r>
        <w:t xml:space="preserve"> </w:t>
      </w:r>
      <w:r>
        <w:t xml:space="preserve">(Seifert 2012; Oono and Paniconi 1998)</w:t>
      </w:r>
      <w:r>
        <w:t xml:space="preserve">.</w:t>
      </w:r>
    </w:p>
    <w:p>
      <w:pPr>
        <w:pStyle w:val="BodyText"/>
      </w:pPr>
      <w:r>
        <w:t xml:space="preserve">For a system held at non-equilibrium distribution</w:t>
      </w:r>
      <w:r>
        <w:t xml:space="preserve"> </w:t>
      </w:r>
      <m:oMath>
        <m:r>
          <m:t>p</m:t>
        </m:r>
      </m:oMath>
      <w:r>
        <w:t xml:space="preserve"> </w:t>
      </w:r>
      <w:r>
        <w:t xml:space="preserve">with structure-information</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oMath>
      <w:r>
        <w:t xml:space="preserve">, the entropy production rate is bounded by the time-derivative of the KL divergence between</w:t>
      </w:r>
      <w:r>
        <w:t xml:space="preserve"> </w:t>
      </w:r>
      <m:oMath>
        <m:r>
          <m:t>p</m:t>
        </m:r>
      </m:oMath>
      <w:r>
        <w:t xml:space="preserve"> </w:t>
      </w:r>
      <w:r>
        <w:t xml:space="preserve">and the relaxing distribution</w:t>
      </w:r>
      <w:r>
        <w:t xml:space="preserve"> </w:t>
      </w:r>
      <m:oMath>
        <m:sSub>
          <m:e>
            <m:r>
              <m:t>p</m:t>
            </m:r>
          </m:e>
          <m:sub>
            <m:r>
              <m:t>t</m:t>
            </m:r>
          </m:sub>
        </m:sSub>
      </m:oMath>
      <w:r>
        <w:t xml:space="preserve">:</w:t>
      </w:r>
    </w:p>
    <w:p>
      <w:pPr>
        <w:pStyle w:val="BodyText"/>
      </w:pPr>
      <m:oMathPara>
        <m:oMathParaPr>
          <m:jc m:val="center"/>
        </m:oMathParaPr>
        <m:oMath>
          <m:sSub>
            <m:e>
              <m:acc>
                <m:accPr>
                  <m:chr m:val="̇"/>
                </m:accPr>
                <m:e>
                  <m:r>
                    <m:t>S</m:t>
                  </m:r>
                </m:e>
              </m:acc>
            </m:e>
            <m:sub>
              <m:r>
                <m:rPr>
                  <m:sty m:val="p"/>
                </m:rPr>
                <m:t>p</m:t>
              </m:r>
              <m:r>
                <m:rPr>
                  <m:sty m:val="p"/>
                </m:rPr>
                <m:t>r</m:t>
              </m:r>
              <m:r>
                <m:rPr>
                  <m:sty m:val="p"/>
                </m:rPr>
                <m:t>o</m:t>
              </m:r>
              <m:r>
                <m:rPr>
                  <m:sty m:val="p"/>
                </m:rPr>
                <m:t>d</m:t>
              </m:r>
            </m:sub>
          </m:sSub>
          <m:r>
            <m:rPr>
              <m:sty m:val="p"/>
            </m:rPr>
            <m:t>≥</m:t>
          </m:r>
          <m:r>
            <m:rPr>
              <m:sty m:val="p"/>
            </m:rPr>
            <m:t>−</m:t>
          </m:r>
          <m:f>
            <m:fPr>
              <m:type m:val="bar"/>
            </m:fPr>
            <m:num>
              <m:r>
                <m:t>d</m:t>
              </m:r>
            </m:num>
            <m:den>
              <m:r>
                <m:t>d</m:t>
              </m:r>
              <m:r>
                <m:t>t</m:t>
              </m:r>
            </m:den>
          </m:f>
          <m:sSub>
            <m:e>
              <m:r>
                <m:t>D</m:t>
              </m:r>
            </m:e>
            <m:sub>
              <m:r>
                <m:rPr>
                  <m:sty m:val="p"/>
                </m:rPr>
                <m:t>K</m:t>
              </m:r>
              <m:r>
                <m:rPr>
                  <m:sty m:val="p"/>
                </m:rPr>
                <m:t>L</m:t>
              </m:r>
            </m:sub>
          </m:sSub>
          <m:r>
            <m:rPr>
              <m:sty m:val="p"/>
            </m:rPr>
            <m:t>(</m:t>
          </m:r>
          <m:sSub>
            <m:e>
              <m:r>
                <m:t>p</m:t>
              </m:r>
            </m:e>
            <m:sub>
              <m:r>
                <m:t>t</m:t>
              </m:r>
            </m:sub>
          </m:sSub>
          <m:r>
            <m:rPr>
              <m:sty m:val="p"/>
            </m:rPr>
            <m:t>∥</m:t>
          </m:r>
          <m:sSub>
            <m:e>
              <m:r>
                <m:t>p</m:t>
              </m:r>
            </m:e>
            <m:sub>
              <m:r>
                <m:rPr>
                  <m:sty m:val="p"/>
                </m:rPr>
                <m:t>i</m:t>
              </m:r>
              <m:r>
                <m:rPr>
                  <m:sty m:val="p"/>
                </m:rPr>
                <m:t>s</m:t>
              </m:r>
              <m:r>
                <m:rPr>
                  <m:sty m:val="p"/>
                </m:rPr>
                <m:t>o</m:t>
              </m:r>
            </m:sub>
          </m:sSub>
          <m:r>
            <m:rPr>
              <m:sty m:val="p"/>
            </m:rPr>
            <m:t>)</m:t>
          </m:r>
          <m:sSub>
            <m:e>
              <m:r>
                <m:rPr>
                  <m:sty m:val="p"/>
                </m:rPr>
                <m:t>|</m:t>
              </m:r>
            </m:e>
            <m:sub>
              <m:sSub>
                <m:e>
                  <m:r>
                    <m:t>p</m:t>
                  </m:r>
                </m:e>
                <m:sub>
                  <m:r>
                    <m:t>t</m:t>
                  </m:r>
                </m:sub>
              </m:sSub>
              <m:r>
                <m:rPr>
                  <m:sty m:val="p"/>
                </m:rPr>
                <m:t>=</m:t>
              </m:r>
              <m:r>
                <m:t>p</m:t>
              </m:r>
            </m:sub>
          </m:sSub>
          <m:r>
            <m:rPr>
              <m:sty m:val="p"/>
            </m:rPr>
            <m:t>.</m:t>
          </m:r>
        </m:oMath>
      </m:oMathPara>
    </w:p>
    <w:p>
      <w:pPr>
        <w:pStyle w:val="FirstParagraph"/>
      </w:pPr>
      <w:r>
        <w:t xml:space="preserve">For diffusion with coefficient</w:t>
      </w:r>
      <w:r>
        <w:t xml:space="preserve"> </w:t>
      </w:r>
      <m:oMath>
        <m:sSub>
          <m:e>
            <m:r>
              <m:t>D</m:t>
            </m:r>
          </m:e>
          <m:sub>
            <m:r>
              <m:rPr>
                <m:sty m:val="p"/>
              </m:rPr>
              <m:t>d</m:t>
            </m:r>
            <m:r>
              <m:rPr>
                <m:sty m:val="p"/>
              </m:rPr>
              <m:t>i</m:t>
            </m:r>
            <m:r>
              <m:rPr>
                <m:sty m:val="p"/>
              </m:rPr>
              <m:t>f</m:t>
            </m:r>
            <m:r>
              <m:rPr>
                <m:sty m:val="p"/>
              </m:rPr>
              <m:t>f</m:t>
            </m:r>
          </m:sub>
        </m:sSub>
      </m:oMath>
      <w:r>
        <w:t xml:space="preserve">, this housekeeping entropy production is expected to increase with both</w:t>
      </w:r>
      <w:r>
        <w:t xml:space="preserve"> </w:t>
      </w:r>
      <m:oMath>
        <m:sSub>
          <m:e>
            <m:r>
              <m:t>D</m:t>
            </m:r>
          </m:e>
          <m:sub>
            <m:r>
              <m:rPr>
                <m:sty m:val="p"/>
              </m:rPr>
              <m:t>d</m:t>
            </m:r>
            <m:r>
              <m:rPr>
                <m:sty m:val="p"/>
              </m:rPr>
              <m:t>i</m:t>
            </m:r>
            <m:r>
              <m:rPr>
                <m:sty m:val="p"/>
              </m:rPr>
              <m:t>f</m:t>
            </m:r>
            <m:r>
              <m:rPr>
                <m:sty m:val="p"/>
              </m:rPr>
              <m:t>f</m:t>
            </m:r>
          </m:sub>
        </m:sSub>
      </m:oMath>
      <w:r>
        <w:t xml:space="preserve"> </w:t>
      </w:r>
      <w:r>
        <w:t xml:space="preserve">and the contraction cost</w:t>
      </w:r>
      <w:r>
        <w:t xml:space="preserve"> </w:t>
      </w:r>
      <m:oMath>
        <m:sSub>
          <m:e>
            <m:r>
              <m:t>C</m:t>
            </m:r>
          </m:e>
          <m:sub>
            <m:r>
              <m:rPr>
                <m:sty m:val="p"/>
              </m:rPr>
              <m:t>Φ</m:t>
            </m:r>
          </m:sub>
        </m:sSub>
      </m:oMath>
      <w:r>
        <w:t xml:space="preserve">. The maintenance power (housekeeping heat flow) required to sustain the low-dimensional state therefore admits the qualitative dependence:</w:t>
      </w:r>
    </w:p>
    <w:p>
      <w:pPr>
        <w:pStyle w:val="BodyText"/>
      </w:pPr>
      <m:oMathPara>
        <m:oMathParaPr>
          <m:jc m:val="center"/>
        </m:oMathParaPr>
        <m:oMath>
          <m:sSub>
            <m:e>
              <m:r>
                <m:t>P</m:t>
              </m:r>
            </m:e>
            <m:sub>
              <m:r>
                <m:rPr>
                  <m:sty m:val="p"/>
                </m:rPr>
                <m:t>m</m:t>
              </m:r>
              <m:r>
                <m:rPr>
                  <m:sty m:val="p"/>
                </m:rPr>
                <m:t>a</m:t>
              </m:r>
              <m:r>
                <m:rPr>
                  <m:sty m:val="p"/>
                </m:rPr>
                <m:t>i</m:t>
              </m:r>
              <m:r>
                <m:rPr>
                  <m:sty m:val="p"/>
                </m:rPr>
                <m:t>n</m:t>
              </m:r>
              <m:r>
                <m:rPr>
                  <m:sty m:val="p"/>
                </m:rPr>
                <m:t>t</m:t>
              </m:r>
            </m:sub>
          </m:sSub>
          <m:r>
            <m:rPr>
              <m:sty m:val="p"/>
            </m:rPr>
            <m:t>≥</m:t>
          </m:r>
          <m:sSub>
            <m:e>
              <m:r>
                <m:t>k</m:t>
              </m:r>
            </m:e>
            <m:sub>
              <m:r>
                <m:rPr>
                  <m:sty m:val="p"/>
                </m:rPr>
                <m:t>B</m:t>
              </m:r>
            </m:sub>
          </m:sSub>
          <m:r>
            <m:t>T</m:t>
          </m:r>
          <m:r>
            <m:rPr>
              <m:sty m:val="p"/>
            </m:rPr>
            <m:t>⋅</m:t>
          </m:r>
          <m:sSub>
            <m:e>
              <m:acc>
                <m:accPr>
                  <m:chr m:val="̇"/>
                </m:accPr>
                <m:e>
                  <m:r>
                    <m:t>S</m:t>
                  </m:r>
                </m:e>
              </m:acc>
            </m:e>
            <m:sub>
              <m:r>
                <m:rPr>
                  <m:sty m:val="p"/>
                </m:rPr>
                <m:t>p</m:t>
              </m:r>
              <m:r>
                <m:rPr>
                  <m:sty m:val="p"/>
                </m:rPr>
                <m:t>r</m:t>
              </m:r>
              <m:r>
                <m:rPr>
                  <m:sty m:val="p"/>
                </m:rPr>
                <m:t>o</m:t>
              </m:r>
              <m:r>
                <m:rPr>
                  <m:sty m:val="p"/>
                </m:rPr>
                <m:t>d</m:t>
              </m:r>
            </m:sub>
          </m:sSub>
          <m:r>
            <m:rPr>
              <m:sty m:val="p"/>
            </m:rPr>
            <m:t>∼</m:t>
          </m:r>
          <m:sSub>
            <m:e>
              <m:r>
                <m:t>k</m:t>
              </m:r>
            </m:e>
            <m:sub>
              <m:r>
                <m:rPr>
                  <m:sty m:val="p"/>
                </m:rPr>
                <m:t>B</m:t>
              </m:r>
            </m:sub>
          </m:sSub>
          <m:r>
            <m:t>T</m:t>
          </m:r>
          <m:r>
            <m:rPr>
              <m:sty m:val="p"/>
            </m:rPr>
            <m:t>⋅</m:t>
          </m:r>
          <m:sSub>
            <m:e>
              <m:r>
                <m:t>D</m:t>
              </m:r>
            </m:e>
            <m:sub>
              <m:r>
                <m:rPr>
                  <m:sty m:val="p"/>
                </m:rPr>
                <m:t>d</m:t>
              </m:r>
              <m:r>
                <m:rPr>
                  <m:sty m:val="p"/>
                </m:rPr>
                <m:t>i</m:t>
              </m:r>
              <m:r>
                <m:rPr>
                  <m:sty m:val="p"/>
                </m:rPr>
                <m:t>f</m:t>
              </m:r>
              <m:r>
                <m:rPr>
                  <m:sty m:val="p"/>
                </m:rPr>
                <m:t>f</m:t>
              </m:r>
            </m:sub>
          </m:sSub>
          <m:r>
            <m:rPr>
              <m:sty m:val="p"/>
            </m:rPr>
            <m:t>⋅</m:t>
          </m:r>
          <m:sSub>
            <m:e>
              <m:r>
                <m:t>C</m:t>
              </m:r>
            </m:e>
            <m:sub>
              <m:r>
                <m:rPr>
                  <m:sty m:val="p"/>
                </m:rPr>
                <m:t>Φ</m:t>
              </m:r>
            </m:sub>
          </m:sSub>
          <m:r>
            <m:rPr>
              <m:sty m:val="p"/>
            </m:rPr>
            <m:t>.</m:t>
          </m:r>
        </m:oMath>
      </m:oMathPara>
    </w:p>
    <w:p>
      <w:pPr>
        <w:pStyle w:val="FirstParagraph"/>
      </w:pPr>
      <w:r>
        <w:t xml:space="preserve">This connects the</w:t>
      </w:r>
      <w:r>
        <w:t xml:space="preserve"> </w:t>
      </w:r>
      <w:r>
        <w:rPr>
          <w:i/>
          <w:iCs/>
        </w:rPr>
        <w:t xml:space="preserve">static</w:t>
      </w:r>
      <w:r>
        <w:t xml:space="preserve"> </w:t>
      </w:r>
      <w:r>
        <w:t xml:space="preserve">cost of dimensional reduction (Eq. </w:t>
      </w:r>
      <w:hyperlink w:anchor="eq:dlb">
        <w:r>
          <w:rPr>
            <w:rStyle w:val="Hyperlink"/>
          </w:rPr>
          <w:t xml:space="preserve">[eq:dlb]</w:t>
        </w:r>
      </w:hyperlink>
      <w:r>
        <w:t xml:space="preserve">) to the</w:t>
      </w:r>
      <w:r>
        <w:t xml:space="preserve"> </w:t>
      </w:r>
      <w:r>
        <w:rPr>
          <w:i/>
          <w:iCs/>
        </w:rPr>
        <w:t xml:space="preserve">dynamic</w:t>
      </w:r>
      <w:r>
        <w:t xml:space="preserve"> </w:t>
      </w:r>
      <w:r>
        <w:t xml:space="preserve">cost of maintaining it: the maintenance power scales with both the geometric complexity of the projection (</w:t>
      </w:r>
      <m:oMath>
        <m:sSub>
          <m:e>
            <m:r>
              <m:t>C</m:t>
            </m:r>
          </m:e>
          <m:sub>
            <m:r>
              <m:rPr>
                <m:sty m:val="p"/>
              </m:rPr>
              <m:t>Φ</m:t>
            </m:r>
          </m:sub>
        </m:sSub>
      </m:oMath>
      <w:r>
        <w:t xml:space="preserve">) and the rate at which diffusion would otherwise erode the structure (</w:t>
      </w:r>
      <m:oMath>
        <m:sSub>
          <m:e>
            <m:r>
              <m:t>D</m:t>
            </m:r>
          </m:e>
          <m:sub>
            <m:r>
              <m:rPr>
                <m:sty m:val="p"/>
              </m:rPr>
              <m:t>d</m:t>
            </m:r>
            <m:r>
              <m:rPr>
                <m:sty m:val="p"/>
              </m:rPr>
              <m:t>i</m:t>
            </m:r>
            <m:r>
              <m:rPr>
                <m:sty m:val="p"/>
              </m:rPr>
              <m:t>f</m:t>
            </m:r>
            <m:r>
              <m:rPr>
                <m:sty m:val="p"/>
              </m:rPr>
              <m:t>f</m:t>
            </m:r>
          </m:sub>
        </m:sSub>
      </m:oMath>
      <w:r>
        <w:t xml:space="preserve">).</w:t>
      </w:r>
    </w:p>
    <w:bookmarkStart w:id="19" w:name="fig:decomposition"/>
    <w:p>
      <w:pPr>
        <w:pStyle w:val="CaptionedFigure"/>
      </w:pPr>
      <w:r>
        <w:drawing>
          <wp:inline>
            <wp:extent cx="5067300" cy="1748366"/>
            <wp:effectExtent b="0" l="0" r="0" t="0"/>
            <wp:docPr descr="" title="" id="17" name="Picture"/>
            <a:graphic>
              <a:graphicData uri="http://schemas.openxmlformats.org/drawingml/2006/picture">
                <pic:pic>
                  <pic:nvPicPr>
                    <pic:cNvPr descr="figures/fig1_geometric_maintenance.pdf" id="18" name="Picture"/>
                    <pic:cNvPicPr>
                      <a:picLocks noChangeArrowheads="1" noChangeAspect="1"/>
                    </pic:cNvPicPr>
                  </pic:nvPicPr>
                  <pic:blipFill>
                    <a:blip r:embed="rId16"/>
                    <a:stretch>
                      <a:fillRect/>
                    </a:stretch>
                  </pic:blipFill>
                  <pic:spPr bwMode="auto">
                    <a:xfrm>
                      <a:off x="0" y="0"/>
                      <a:ext cx="5067300" cy="1748366"/>
                    </a:xfrm>
                    <a:prstGeom prst="rect">
                      <a:avLst/>
                    </a:prstGeom>
                    <a:noFill/>
                    <a:ln w="9525">
                      <a:noFill/>
                      <a:headEnd/>
                      <a:tailEnd/>
                    </a:ln>
                  </pic:spPr>
                </pic:pic>
              </a:graphicData>
            </a:graphic>
          </wp:inline>
        </w:drawing>
      </w:r>
    </w:p>
    <w:p>
      <w:pPr>
        <w:pStyle w:val="ImageCaption"/>
      </w:pPr>
      <w:r>
        <w:rPr>
          <w:b/>
          <w:bCs/>
        </w:rPr>
        <w:t xml:space="preserve">The geometric maintenance bound.</w:t>
      </w:r>
      <w:r>
        <w:t xml:space="preserve"> </w:t>
      </w:r>
      <w:r>
        <w:t xml:space="preserve">Enforcing a low-dimensional representation</w:t>
      </w:r>
      <w:r>
        <w:t xml:space="preserve"> </w:t>
      </w:r>
      <m:oMath>
        <m:r>
          <m:t>Y</m:t>
        </m:r>
        <m:r>
          <m:rPr>
            <m:sty m:val="p"/>
          </m:rPr>
          <m:t>=</m:t>
        </m:r>
        <m:r>
          <m:rPr>
            <m:sty m:val="p"/>
          </m:rPr>
          <m:t>Φ</m:t>
        </m:r>
        <m:r>
          <m:rPr>
            <m:sty m:val="p"/>
          </m:rPr>
          <m:t>(</m:t>
        </m:r>
        <m:r>
          <m:t>X</m:t>
        </m:r>
        <m:r>
          <m:rPr>
            <m:sty m:val="p"/>
          </m:rPr>
          <m:t>)</m:t>
        </m:r>
      </m:oMath>
      <w:r>
        <w:t xml:space="preserve"> </w:t>
      </w:r>
      <w:r>
        <w:t xml:space="preserve">requires work to suppress fluctuations orthogonal to the target manifold. The minimal dissipation separates into an informational term (bits removed) and a geometric contraction term (Jacobian cost).</w:t>
      </w:r>
    </w:p>
    <w:bookmarkEnd w:id="19"/>
    <w:bookmarkEnd w:id="20"/>
    <w:bookmarkEnd w:id="21"/>
    <w:bookmarkStart w:id="29" w:name="X04a048eb4be556785d5e4252c3ddd49a43a635d"/>
    <w:p>
      <w:pPr>
        <w:pStyle w:val="Heading1"/>
      </w:pPr>
      <w:r>
        <w:t xml:space="preserve">Thermodynamic Basis for the Second Law of Infodynamics</w:t>
      </w:r>
    </w:p>
    <w:p>
      <w:pPr>
        <w:pStyle w:val="FirstParagraph"/>
      </w:pPr>
      <w:r>
        <w:t xml:space="preserve">The geometric maintenance bound explains why information entropy decreases over time: asymmetric states are thermodynamically</w:t>
      </w:r>
      <w:r>
        <w:t xml:space="preserve"> </w:t>
      </w:r>
      <w:r>
        <w:rPr>
          <w:i/>
          <w:iCs/>
        </w:rPr>
        <w:t xml:space="preserve">expensive</w:t>
      </w:r>
      <w:r>
        <w:t xml:space="preserve">, while symmetric states are thermodynamically</w:t>
      </w:r>
      <w:r>
        <w:t xml:space="preserve"> </w:t>
      </w:r>
      <w:r>
        <w:rPr>
          <w:i/>
          <w:iCs/>
        </w:rPr>
        <w:t xml:space="preserve">free</w:t>
      </w:r>
      <w:r>
        <w:t xml:space="preserve">.</w:t>
      </w:r>
    </w:p>
    <w:bookmarkStart w:id="26" w:name="relaxation-toward-symmetry"/>
    <w:p>
      <w:pPr>
        <w:pStyle w:val="Heading2"/>
      </w:pPr>
      <w:r>
        <w:t xml:space="preserve">Relaxation Toward Symmetry</w:t>
      </w:r>
    </w:p>
    <w:p>
      <w:pPr>
        <w:pStyle w:val="FirstParagraph"/>
      </w:pPr>
      <w:r>
        <w:t xml:space="preserve">Consider an initially asymmetric (low-</w:t>
      </w:r>
      <m:oMath>
        <m:sSub>
          <m:e>
            <m:r>
              <m:t>D</m:t>
            </m:r>
          </m:e>
          <m:sub>
            <m:r>
              <m:rPr>
                <m:sty m:val="p"/>
              </m:rPr>
              <m:t>e</m:t>
            </m:r>
            <m:r>
              <m:rPr>
                <m:sty m:val="p"/>
              </m:rPr>
              <m:t>f</m:t>
            </m:r>
            <m:r>
              <m:rPr>
                <m:sty m:val="p"/>
              </m:rPr>
              <m:t>f</m:t>
            </m:r>
          </m:sub>
        </m:sSub>
      </m:oMath>
      <w:r>
        <w:t xml:space="preserve">) distribution undergoing thermal diffusion. As fluctuations excite the suppressed degrees of freedom, the distribution spreads toward isotropy:</w:t>
      </w:r>
    </w:p>
    <w:p>
      <w:pPr>
        <w:numPr>
          <w:ilvl w:val="0"/>
          <w:numId w:val="1001"/>
        </w:numPr>
      </w:pPr>
      <w:r>
        <w:t xml:space="preserve">Effective dimensionality</w:t>
      </w:r>
      <w:r>
        <w:t xml:space="preserve"> </w:t>
      </w:r>
      <m:oMath>
        <m:sSub>
          <m:e>
            <m:r>
              <m:t>D</m:t>
            </m:r>
          </m:e>
          <m:sub>
            <m:r>
              <m:rPr>
                <m:sty m:val="p"/>
              </m:rPr>
              <m:t>e</m:t>
            </m:r>
            <m:r>
              <m:rPr>
                <m:sty m:val="p"/>
              </m:rPr>
              <m:t>f</m:t>
            </m:r>
            <m:r>
              <m:rPr>
                <m:sty m:val="p"/>
              </m:rPr>
              <m:t>f</m:t>
            </m:r>
          </m:sub>
        </m:sSub>
      </m:oMath>
      <w:r>
        <w:t xml:space="preserve"> </w:t>
      </w:r>
      <w:r>
        <w:t xml:space="preserve">increases toward</w:t>
      </w:r>
      <w:r>
        <w:t xml:space="preserve"> </w:t>
      </w:r>
      <m:oMath>
        <m:r>
          <m:t>D</m:t>
        </m:r>
      </m:oMath>
      <w:r>
        <w:t xml:space="preserve">.</w:t>
      </w:r>
    </w:p>
    <w:p>
      <w:pPr>
        <w:numPr>
          <w:ilvl w:val="0"/>
          <w:numId w:val="1001"/>
        </w:numPr>
      </w:pPr>
      <w:r>
        <w:t xml:space="preserve">Structure-information</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oMath>
      <w:r>
        <w:t xml:space="preserve"> </w:t>
      </w:r>
      <w:r>
        <w:t xml:space="preserve">decreases toward</w:t>
      </w:r>
      <w:r>
        <w:t xml:space="preserve"> </w:t>
      </w:r>
      <m:oMath>
        <m:r>
          <m:t>0</m:t>
        </m:r>
      </m:oMath>
      <w:r>
        <w:t xml:space="preserve">.</w:t>
      </w:r>
    </w:p>
    <w:p>
      <w:pPr>
        <w:numPr>
          <w:ilvl w:val="0"/>
          <w:numId w:val="1001"/>
        </w:numPr>
      </w:pPr>
      <w:r>
        <w:t xml:space="preserve">Symmetry increases (distribution approaches spherical).</w:t>
      </w:r>
    </w:p>
    <w:p>
      <w:pPr>
        <w:pStyle w:val="FirstParagraph"/>
      </w:pPr>
      <w:r>
        <w:t xml:space="preserve">This is illustrated in Figure </w:t>
      </w:r>
      <w:hyperlink w:anchor="fig:relaxation">
        <w:r>
          <w:rPr>
            <w:rStyle w:val="Hyperlink"/>
          </w:rPr>
          <w:t xml:space="preserve">2</w:t>
        </w:r>
      </w:hyperlink>
      <w:r>
        <w:t xml:space="preserve"> </w:t>
      </w:r>
      <w:r>
        <w:t xml:space="preserve">with a minimal model. An anisotropic Gaussian covariance</w:t>
      </w:r>
      <w:r>
        <w:t xml:space="preserve"> </w:t>
      </w:r>
      <m:oMath>
        <m:sSub>
          <m:e>
            <m:r>
              <m:rPr>
                <m:sty m:val="p"/>
              </m:rPr>
              <m:t>Σ</m:t>
            </m:r>
          </m:e>
          <m:sub>
            <m:r>
              <m:t>0</m:t>
            </m:r>
          </m:sub>
        </m:sSub>
        <m:r>
          <m:rPr>
            <m:sty m:val="p"/>
          </m:rPr>
          <m:t>=</m:t>
        </m:r>
        <m:r>
          <m:rPr>
            <m:sty m:val="p"/>
          </m:rPr>
          <m:t>d</m:t>
        </m:r>
        <m:r>
          <m:rPr>
            <m:sty m:val="p"/>
          </m:rPr>
          <m:t>i</m:t>
        </m:r>
        <m:r>
          <m:rPr>
            <m:sty m:val="p"/>
          </m:rPr>
          <m:t>a</m:t>
        </m:r>
        <m:r>
          <m:rPr>
            <m:sty m:val="p"/>
          </m:rPr>
          <m:t>g</m:t>
        </m:r>
        <m:r>
          <m:rPr>
            <m:sty m:val="p"/>
          </m:rPr>
          <m:t>(</m:t>
        </m:r>
        <m:r>
          <m:t>1</m:t>
        </m:r>
        <m:r>
          <m:rPr>
            <m:sty m:val="p"/>
          </m:rPr>
          <m:t>,</m:t>
        </m:r>
        <m:sSup>
          <m:e>
            <m:r>
              <m:t>10</m:t>
            </m:r>
          </m:e>
          <m:sup>
            <m:r>
              <m:rPr>
                <m:sty m:val="p"/>
              </m:rPr>
              <m:t>−</m:t>
            </m:r>
            <m:r>
              <m:t>4</m:t>
            </m:r>
          </m:sup>
        </m:sSup>
        <m:r>
          <m:rPr>
            <m:sty m:val="p"/>
          </m:rPr>
          <m:t>,</m:t>
        </m:r>
        <m:r>
          <m:rPr>
            <m:sty m:val="p"/>
          </m:rPr>
          <m:t>…</m:t>
        </m:r>
        <m:r>
          <m:rPr>
            <m:sty m:val="p"/>
          </m:rPr>
          <m:t>,</m:t>
        </m:r>
        <m:sSup>
          <m:e>
            <m:r>
              <m:t>10</m:t>
            </m:r>
          </m:e>
          <m:sup>
            <m:r>
              <m:rPr>
                <m:sty m:val="p"/>
              </m:rPr>
              <m:t>−</m:t>
            </m:r>
            <m:r>
              <m:t>4</m:t>
            </m:r>
          </m:sup>
        </m:sSup>
        <m:r>
          <m:rPr>
            <m:sty m:val="p"/>
          </m:rPr>
          <m:t>)</m:t>
        </m:r>
      </m:oMath>
      <w:r>
        <w:t xml:space="preserve"> </w:t>
      </w:r>
      <w:r>
        <w:t xml:space="preserve">in</w:t>
      </w:r>
      <w:r>
        <w:t xml:space="preserve"> </w:t>
      </w:r>
      <m:oMath>
        <m:r>
          <m:t>D</m:t>
        </m:r>
        <m:r>
          <m:rPr>
            <m:sty m:val="p"/>
          </m:rPr>
          <m:t>=</m:t>
        </m:r>
        <m:r>
          <m:t>20</m:t>
        </m:r>
      </m:oMath>
      <w:r>
        <w:t xml:space="preserve"> </w:t>
      </w:r>
      <w:r>
        <w:t xml:space="preserve">dimensions evolves under additive diffusion:</w:t>
      </w:r>
      <w:r>
        <w:t xml:space="preserve"> </w:t>
      </w:r>
      <m:oMath>
        <m:r>
          <m:rPr>
            <m:sty m:val="p"/>
          </m:rPr>
          <m:t>Σ</m:t>
        </m:r>
        <m:r>
          <m:rPr>
            <m:sty m:val="p"/>
          </m:rPr>
          <m:t>(</m:t>
        </m:r>
        <m:r>
          <m:t>t</m:t>
        </m:r>
        <m:r>
          <m:rPr>
            <m:sty m:val="p"/>
          </m:rPr>
          <m:t>)</m:t>
        </m:r>
        <m:r>
          <m:rPr>
            <m:sty m:val="p"/>
          </m:rPr>
          <m:t>=</m:t>
        </m:r>
        <m:sSub>
          <m:e>
            <m:r>
              <m:rPr>
                <m:sty m:val="p"/>
              </m:rPr>
              <m:t>Σ</m:t>
            </m:r>
          </m:e>
          <m:sub>
            <m:r>
              <m:t>0</m:t>
            </m:r>
          </m:sub>
        </m:sSub>
        <m:r>
          <m:rPr>
            <m:sty m:val="p"/>
          </m:rPr>
          <m:t>+</m:t>
        </m:r>
        <m:r>
          <m:t>2</m:t>
        </m:r>
        <m:r>
          <m:t>D</m:t>
        </m:r>
        <m:r>
          <m:t>t</m:t>
        </m:r>
        <m:r>
          <m:rPr>
            <m:sty m:val="p"/>
          </m:rPr>
          <m:t>⋅</m:t>
        </m:r>
        <m:r>
          <m:t>I</m:t>
        </m:r>
      </m:oMath>
      <w:r>
        <w:t xml:space="preserve">. The effective dimension rises from</w:t>
      </w:r>
      <w:r>
        <w:t xml:space="preserve"> </w:t>
      </w:r>
      <m:oMath>
        <m:r>
          <m:rPr>
            <m:sty m:val="p"/>
          </m:rPr>
          <m:t>≈</m:t>
        </m:r>
        <m:r>
          <m:t>1</m:t>
        </m:r>
      </m:oMath>
      <w:r>
        <w:t xml:space="preserve"> </w:t>
      </w:r>
      <w:r>
        <w:t xml:space="preserve">toward</w:t>
      </w:r>
      <w:r>
        <w:t xml:space="preserve"> </w:t>
      </w:r>
      <m:oMath>
        <m:r>
          <m:t>20</m:t>
        </m:r>
      </m:oMath>
      <w:r>
        <w:t xml:space="preserve">, while structure-information decays exponentially toward zero.</w:t>
      </w:r>
    </w:p>
    <w:bookmarkStart w:id="25" w:name="fig:relaxation"/>
    <w:p>
      <w:pPr>
        <w:pStyle w:val="CaptionedFigure"/>
      </w:pPr>
      <w:r>
        <w:drawing>
          <wp:inline>
            <wp:extent cx="5067300" cy="1898754"/>
            <wp:effectExtent b="0" l="0" r="0" t="0"/>
            <wp:docPr descr="" title="" id="23" name="Picture"/>
            <a:graphic>
              <a:graphicData uri="http://schemas.openxmlformats.org/drawingml/2006/picture">
                <pic:pic>
                  <pic:nvPicPr>
                    <pic:cNvPr descr="figures/fig2_dimensional_relaxation.pdf" id="24" name="Picture"/>
                    <pic:cNvPicPr>
                      <a:picLocks noChangeArrowheads="1" noChangeAspect="1"/>
                    </pic:cNvPicPr>
                  </pic:nvPicPr>
                  <pic:blipFill>
                    <a:blip r:embed="rId22"/>
                    <a:stretch>
                      <a:fillRect/>
                    </a:stretch>
                  </pic:blipFill>
                  <pic:spPr bwMode="auto">
                    <a:xfrm>
                      <a:off x="0" y="0"/>
                      <a:ext cx="5067300" cy="1898754"/>
                    </a:xfrm>
                    <a:prstGeom prst="rect">
                      <a:avLst/>
                    </a:prstGeom>
                    <a:noFill/>
                    <a:ln w="9525">
                      <a:noFill/>
                      <a:headEnd/>
                      <a:tailEnd/>
                    </a:ln>
                  </pic:spPr>
                </pic:pic>
              </a:graphicData>
            </a:graphic>
          </wp:inline>
        </w:drawing>
      </w:r>
    </w:p>
    <w:p>
      <w:pPr>
        <w:pStyle w:val="ImageCaption"/>
      </w:pPr>
      <w:r>
        <w:rPr>
          <w:b/>
          <w:bCs/>
        </w:rPr>
        <w:t xml:space="preserve">Thermal relaxation dissipates structure-information.</w:t>
      </w:r>
      <w:r>
        <w:t xml:space="preserve"> </w:t>
      </w:r>
      <w:r>
        <w:t xml:space="preserve">An initially anisotropic distribution (</w:t>
      </w:r>
      <m:oMath>
        <m:sSub>
          <m:e>
            <m:r>
              <m:t>D</m:t>
            </m:r>
          </m:e>
          <m:sub>
            <m:r>
              <m:rPr>
                <m:sty m:val="p"/>
              </m:rPr>
              <m:t>e</m:t>
            </m:r>
            <m:r>
              <m:rPr>
                <m:sty m:val="p"/>
              </m:rPr>
              <m:t>f</m:t>
            </m:r>
            <m:r>
              <m:rPr>
                <m:sty m:val="p"/>
              </m:rPr>
              <m:t>f</m:t>
            </m:r>
          </m:sub>
        </m:sSub>
        <m:r>
          <m:rPr>
            <m:sty m:val="p"/>
          </m:rPr>
          <m:t>≈</m:t>
        </m:r>
        <m:r>
          <m:t>1</m:t>
        </m:r>
      </m:oMath>
      <w:r>
        <w:t xml:space="preserve">, high</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oMath>
      <w:r>
        <w:t xml:space="preserve">) diffuses toward isotropic equilibrium (</w:t>
      </w:r>
      <m:oMath>
        <m:sSub>
          <m:e>
            <m:r>
              <m:t>D</m:t>
            </m:r>
          </m:e>
          <m:sub>
            <m:r>
              <m:rPr>
                <m:sty m:val="p"/>
              </m:rPr>
              <m:t>e</m:t>
            </m:r>
            <m:r>
              <m:rPr>
                <m:sty m:val="p"/>
              </m:rPr>
              <m:t>f</m:t>
            </m:r>
            <m:r>
              <m:rPr>
                <m:sty m:val="p"/>
              </m:rPr>
              <m:t>f</m:t>
            </m:r>
          </m:sub>
        </m:sSub>
        <m:r>
          <m:rPr>
            <m:sty m:val="p"/>
          </m:rPr>
          <m:t>→</m:t>
        </m:r>
        <m:r>
          <m:t>D</m:t>
        </m:r>
      </m:oMath>
      <w:r>
        <w:t xml:space="preserve">,</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r>
          <m:rPr>
            <m:sty m:val="p"/>
          </m:rPr>
          <m:t>→</m:t>
        </m:r>
        <m:r>
          <m:t>0</m:t>
        </m:r>
      </m:oMath>
      <w:r>
        <w:t xml:space="preserve">). This is the signature of the second law of infodynamics: without work input, structure-information (distinguishability from equilibrium) decreases as the system becomes more symmetric. Note that the raw differential entropy</w:t>
      </w:r>
      <w:r>
        <w:t xml:space="preserve"> </w:t>
      </w:r>
      <m:oMath>
        <m:r>
          <m:t>H</m:t>
        </m:r>
        <m:r>
          <m:rPr>
            <m:sty m:val="p"/>
          </m:rPr>
          <m:t>(</m:t>
        </m:r>
        <m:r>
          <m:t>p</m:t>
        </m:r>
        <m:r>
          <m:rPr>
            <m:sty m:val="p"/>
          </m:rPr>
          <m:t>)</m:t>
        </m:r>
      </m:oMath>
      <w:r>
        <w:t xml:space="preserve"> </w:t>
      </w:r>
      <w:r>
        <w:rPr>
          <w:i/>
          <w:iCs/>
        </w:rPr>
        <w:t xml:space="preserve">increases</w:t>
      </w:r>
      <w:r>
        <w:t xml:space="preserve"> </w:t>
      </w:r>
      <w:r>
        <w:t xml:space="preserve">during this process—consistent with the second law of thermodynamics—while</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r>
          <m:rPr>
            <m:sty m:val="p"/>
          </m:rPr>
          <m:t>=</m:t>
        </m:r>
        <m:sSub>
          <m:e>
            <m:r>
              <m:t>D</m:t>
            </m:r>
          </m:e>
          <m:sub>
            <m:r>
              <m:rPr>
                <m:sty m:val="p"/>
              </m:rPr>
              <m:t>K</m:t>
            </m:r>
            <m:r>
              <m:rPr>
                <m:sty m:val="p"/>
              </m:rPr>
              <m:t>L</m:t>
            </m:r>
          </m:sub>
        </m:sSub>
        <m:r>
          <m:rPr>
            <m:sty m:val="p"/>
          </m:rPr>
          <m:t>(</m:t>
        </m:r>
        <m:r>
          <m:t>p</m:t>
        </m:r>
        <m:r>
          <m:rPr>
            <m:sty m:val="p"/>
          </m:rPr>
          <m:t>∥</m:t>
        </m:r>
        <m:sSub>
          <m:e>
            <m:r>
              <m:t>p</m:t>
            </m:r>
          </m:e>
          <m:sub>
            <m:r>
              <m:rPr>
                <m:sty m:val="p"/>
              </m:rPr>
              <m:t>i</m:t>
            </m:r>
            <m:r>
              <m:rPr>
                <m:sty m:val="p"/>
              </m:rPr>
              <m:t>s</m:t>
            </m:r>
            <m:r>
              <m:rPr>
                <m:sty m:val="p"/>
              </m:rPr>
              <m:t>o</m:t>
            </m:r>
          </m:sub>
        </m:sSub>
        <m:r>
          <m:rPr>
            <m:sty m:val="p"/>
          </m:rPr>
          <m:t>)</m:t>
        </m:r>
      </m:oMath>
      <w:r>
        <w:t xml:space="preserve"> </w:t>
      </w:r>
      <w:r>
        <w:t xml:space="preserve">decreases. The natural arrow of time aligns with Vopson’s law only when</w:t>
      </w:r>
      <w:r>
        <w:t xml:space="preserve"> </w:t>
      </w:r>
      <w:r>
        <w:t xml:space="preserve">“information”</w:t>
      </w:r>
      <w:r>
        <w:t xml:space="preserve"> </w:t>
      </w:r>
      <w:r>
        <w:t xml:space="preserve">is interpreted as structure (relative entropy), not as raw uncertainty.</w:t>
      </w:r>
    </w:p>
    <w:bookmarkEnd w:id="25"/>
    <w:bookmarkEnd w:id="26"/>
    <w:bookmarkStart w:id="27" w:name="the-work-cost-of-asymmetry"/>
    <w:p>
      <w:pPr>
        <w:pStyle w:val="Heading2"/>
      </w:pPr>
      <w:r>
        <w:t xml:space="preserve">The Work Cost of Asymmetry</w:t>
      </w:r>
    </w:p>
    <w:p>
      <w:pPr>
        <w:pStyle w:val="FirstParagraph"/>
      </w:pPr>
      <w:r>
        <w:t xml:space="preserve">Now consider a controller (biological or artificial) that maintains an asymmetric, low-dimensional state against thermal relaxation. By Eq. </w:t>
      </w:r>
      <w:hyperlink w:anchor="eq:maintenance">
        <w:r>
          <w:rPr>
            <w:rStyle w:val="Hyperlink"/>
          </w:rPr>
          <w:t xml:space="preserve">[eq:maintenance]</w:t>
        </w:r>
      </w:hyperlink>
      <w:r>
        <w:t xml:space="preserve">, this requires continuous power input scaling as</w:t>
      </w:r>
      <w:r>
        <w:t xml:space="preserve"> </w:t>
      </w:r>
      <m:oMath>
        <m:sSub>
          <m:e>
            <m:r>
              <m:t>P</m:t>
            </m:r>
          </m:e>
          <m:sub>
            <m:r>
              <m:rPr>
                <m:sty m:val="p"/>
              </m:rPr>
              <m:t>m</m:t>
            </m:r>
            <m:r>
              <m:rPr>
                <m:sty m:val="p"/>
              </m:rPr>
              <m:t>a</m:t>
            </m:r>
            <m:r>
              <m:rPr>
                <m:sty m:val="p"/>
              </m:rPr>
              <m:t>i</m:t>
            </m:r>
            <m:r>
              <m:rPr>
                <m:sty m:val="p"/>
              </m:rPr>
              <m:t>n</m:t>
            </m:r>
            <m:r>
              <m:rPr>
                <m:sty m:val="p"/>
              </m:rPr>
              <m:t>t</m:t>
            </m:r>
          </m:sub>
        </m:sSub>
        <m:r>
          <m:rPr>
            <m:sty m:val="p"/>
          </m:rPr>
          <m:t>≳</m:t>
        </m:r>
        <m:sSub>
          <m:e>
            <m:r>
              <m:t>k</m:t>
            </m:r>
          </m:e>
          <m:sub>
            <m:r>
              <m:rPr>
                <m:sty m:val="p"/>
              </m:rPr>
              <m:t>B</m:t>
            </m:r>
          </m:sub>
        </m:sSub>
        <m:r>
          <m:t>T</m:t>
        </m:r>
        <m:r>
          <m:rPr>
            <m:sty m:val="p"/>
          </m:rPr>
          <m:t>⋅</m:t>
        </m:r>
        <m:sSub>
          <m:e>
            <m:r>
              <m:t>D</m:t>
            </m:r>
          </m:e>
          <m:sub>
            <m:r>
              <m:rPr>
                <m:sty m:val="p"/>
              </m:rPr>
              <m:t>d</m:t>
            </m:r>
            <m:r>
              <m:rPr>
                <m:sty m:val="p"/>
              </m:rPr>
              <m:t>i</m:t>
            </m:r>
            <m:r>
              <m:rPr>
                <m:sty m:val="p"/>
              </m:rPr>
              <m:t>f</m:t>
            </m:r>
            <m:r>
              <m:rPr>
                <m:sty m:val="p"/>
              </m:rPr>
              <m:t>f</m:t>
            </m:r>
          </m:sub>
        </m:sSub>
        <m:r>
          <m:rPr>
            <m:sty m:val="p"/>
          </m:rPr>
          <m:t>⋅</m:t>
        </m:r>
        <m:sSub>
          <m:e>
            <m:r>
              <m:t>C</m:t>
            </m:r>
          </m:e>
          <m:sub>
            <m:r>
              <m:rPr>
                <m:sty m:val="p"/>
              </m:rPr>
              <m:t>Φ</m:t>
            </m:r>
          </m:sub>
        </m:sSub>
      </m:oMath>
      <w:r>
        <w:t xml:space="preserve">, where</w:t>
      </w:r>
      <w:r>
        <w:t xml:space="preserve"> </w:t>
      </w:r>
      <m:oMath>
        <m:sSub>
          <m:e>
            <m:r>
              <m:t>D</m:t>
            </m:r>
          </m:e>
          <m:sub>
            <m:r>
              <m:rPr>
                <m:sty m:val="p"/>
              </m:rPr>
              <m:t>d</m:t>
            </m:r>
            <m:r>
              <m:rPr>
                <m:sty m:val="p"/>
              </m:rPr>
              <m:t>i</m:t>
            </m:r>
            <m:r>
              <m:rPr>
                <m:sty m:val="p"/>
              </m:rPr>
              <m:t>f</m:t>
            </m:r>
            <m:r>
              <m:rPr>
                <m:sty m:val="p"/>
              </m:rPr>
              <m:t>f</m:t>
            </m:r>
          </m:sub>
        </m:sSub>
      </m:oMath>
      <w:r>
        <w:t xml:space="preserve"> </w:t>
      </w:r>
      <w:r>
        <w:t xml:space="preserve">is the diffusion coefficient characterizing the rate of thermal relaxation.</w:t>
      </w:r>
    </w:p>
    <w:p>
      <w:pPr>
        <w:pStyle w:val="BodyText"/>
      </w:pPr>
      <w:r>
        <w:t xml:space="preserve">The larger the asymmetry (lower</w:t>
      </w:r>
      <w:r>
        <w:t xml:space="preserve"> </w:t>
      </w:r>
      <m:oMath>
        <m:sSub>
          <m:e>
            <m:r>
              <m:t>D</m:t>
            </m:r>
          </m:e>
          <m:sub>
            <m:r>
              <m:rPr>
                <m:sty m:val="p"/>
              </m:rPr>
              <m:t>e</m:t>
            </m:r>
            <m:r>
              <m:rPr>
                <m:sty m:val="p"/>
              </m:rPr>
              <m:t>f</m:t>
            </m:r>
            <m:r>
              <m:rPr>
                <m:sty m:val="p"/>
              </m:rPr>
              <m:t>f</m:t>
            </m:r>
          </m:sub>
        </m:sSub>
      </m:oMath>
      <w:r>
        <w:t xml:space="preserve">, higher</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oMath>
      <w:r>
        <w:t xml:space="preserve">, larger</w:t>
      </w:r>
      <w:r>
        <w:t xml:space="preserve"> </w:t>
      </w:r>
      <m:oMath>
        <m:sSub>
          <m:e>
            <m:r>
              <m:t>C</m:t>
            </m:r>
          </m:e>
          <m:sub>
            <m:r>
              <m:rPr>
                <m:sty m:val="p"/>
              </m:rPr>
              <m:t>Φ</m:t>
            </m:r>
          </m:sub>
        </m:sSub>
      </m:oMath>
      <w:r>
        <w:t xml:space="preserve">), the more power is required. Conversely, symmetric states require</w:t>
      </w:r>
      <w:r>
        <w:t xml:space="preserve"> </w:t>
      </w:r>
      <w:r>
        <w:rPr>
          <w:i/>
          <w:iCs/>
        </w:rPr>
        <w:t xml:space="preserve">zero</w:t>
      </w:r>
      <w:r>
        <w:t xml:space="preserve"> </w:t>
      </w:r>
      <w:r>
        <w:t xml:space="preserve">maintenance power—they are thermodynamic attractors where the housekeeping heat vanishes.</w:t>
      </w:r>
    </w:p>
    <w:bookmarkEnd w:id="27"/>
    <w:bookmarkStart w:id="28" w:name="why-information-entropy-decreases"/>
    <w:p>
      <w:pPr>
        <w:pStyle w:val="Heading2"/>
      </w:pPr>
      <w:r>
        <w:t xml:space="preserve">Why Information Entropy Decreases</w:t>
      </w:r>
    </w:p>
    <w:p>
      <w:pPr>
        <w:pStyle w:val="FirstParagraph"/>
      </w:pPr>
      <w:r>
        <w:t xml:space="preserve">This provides the mechanism for Vopson’s second law:</w:t>
      </w:r>
    </w:p>
    <w:p>
      <w:pPr>
        <w:numPr>
          <w:ilvl w:val="0"/>
          <w:numId w:val="1002"/>
        </w:numPr>
      </w:pPr>
      <w:r>
        <w:rPr>
          <w:b/>
          <w:bCs/>
        </w:rPr>
        <w:t xml:space="preserve">Symmetric states are stable.</w:t>
      </w:r>
      <w:r>
        <w:t xml:space="preserve"> </w:t>
      </w:r>
      <w:r>
        <w:t xml:space="preserve">An isotropic equilibrium persists indefinitely without work input.</w:t>
      </w:r>
    </w:p>
    <w:p>
      <w:pPr>
        <w:numPr>
          <w:ilvl w:val="0"/>
          <w:numId w:val="1002"/>
        </w:numPr>
      </w:pPr>
      <w:r>
        <w:rPr>
          <w:b/>
          <w:bCs/>
        </w:rPr>
        <w:t xml:space="preserve">Asymmetric states are unstable.</w:t>
      </w:r>
      <w:r>
        <w:t xml:space="preserve"> </w:t>
      </w:r>
      <w:r>
        <w:t xml:space="preserve">Maintaining low-dimensional structure requires continuous energy expenditure.</w:t>
      </w:r>
    </w:p>
    <w:p>
      <w:pPr>
        <w:numPr>
          <w:ilvl w:val="0"/>
          <w:numId w:val="1002"/>
        </w:numPr>
      </w:pPr>
      <w:r>
        <w:rPr>
          <w:b/>
          <w:bCs/>
        </w:rPr>
        <w:t xml:space="preserve">Selection pressure.</w:t>
      </w:r>
      <w:r>
        <w:t xml:space="preserve"> </w:t>
      </w:r>
      <w:r>
        <w:t xml:space="preserve">Over time, systems that cannot pay the maintenance cost relax to symmetry. Systems that can maintain asymmetry (living organisms, controlled machines) do so only while energy is available.</w:t>
      </w:r>
    </w:p>
    <w:p>
      <w:pPr>
        <w:pStyle w:val="FirstParagraph"/>
      </w:pPr>
      <w:r>
        <w:t xml:space="preserve">The</w:t>
      </w:r>
      <w:r>
        <w:t xml:space="preserve"> </w:t>
      </w:r>
      <w:r>
        <w:t xml:space="preserve">“information entropy”</w:t>
      </w:r>
      <w:r>
        <w:t xml:space="preserve"> </w:t>
      </w:r>
      <w:r>
        <w:t xml:space="preserve">in Vopson’s framework can be identified with our structure-information</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oMath>
      <w:r>
        <w:t xml:space="preserve">. Its decrease is not a violation of thermodynamics but a consequence of it: thermodynamic entropy increases in the heat bath precisely because structure-information is being dissipated through the relaxation process.</w:t>
      </w:r>
    </w:p>
    <w:bookmarkEnd w:id="28"/>
    <w:bookmarkEnd w:id="29"/>
    <w:bookmarkStart w:id="30" w:name="Xe05653ff9b54b5ca3304e978417298144b4bc49"/>
    <w:p>
      <w:pPr>
        <w:pStyle w:val="Heading1"/>
      </w:pPr>
      <w:r>
        <w:t xml:space="preserve">Symmetry and the Minimal Description Length</w:t>
      </w:r>
    </w:p>
    <w:p>
      <w:pPr>
        <w:pStyle w:val="FirstParagraph"/>
      </w:pPr>
      <w:r>
        <w:t xml:space="preserve">Vopson emphasizes that symmetric configurations require fewer bits to describe. We can make this precise.</w:t>
      </w:r>
    </w:p>
    <w:p>
      <w:pPr>
        <w:pStyle w:val="BodyText"/>
      </w:pPr>
      <w:r>
        <w:t xml:space="preserve">For a distribution with covariance</w:t>
      </w:r>
      <w:r>
        <w:t xml:space="preserve"> </w:t>
      </w:r>
      <m:oMath>
        <m:r>
          <m:rPr>
            <m:sty m:val="p"/>
          </m:rPr>
          <m:t>Σ</m:t>
        </m:r>
      </m:oMath>
      <w:r>
        <w:t xml:space="preserve">, the differential entropy is:</w:t>
      </w:r>
    </w:p>
    <w:p>
      <w:pPr>
        <w:pStyle w:val="BodyText"/>
      </w:pPr>
      <m:oMathPara>
        <m:oMathParaPr>
          <m:jc m:val="center"/>
        </m:oMathParaPr>
        <m:oMath>
          <m:r>
            <m:t>H</m:t>
          </m:r>
          <m:r>
            <m:rPr>
              <m:sty m:val="p"/>
            </m:rPr>
            <m:t>(</m:t>
          </m:r>
          <m:r>
            <m:t>p</m:t>
          </m:r>
          <m:r>
            <m:rPr>
              <m:sty m:val="p"/>
            </m:rPr>
            <m:t>)</m:t>
          </m:r>
          <m:r>
            <m:rPr>
              <m:sty m:val="p"/>
            </m:rPr>
            <m:t>=</m:t>
          </m:r>
          <m:f>
            <m:fPr>
              <m:type m:val="bar"/>
            </m:fPr>
            <m:num>
              <m:r>
                <m:t>1</m:t>
              </m:r>
            </m:num>
            <m:den>
              <m:r>
                <m:t>2</m:t>
              </m:r>
            </m:den>
          </m:f>
          <m:r>
            <m:rPr>
              <m:sty m:val="p"/>
            </m:rPr>
            <m:t>ln</m:t>
          </m:r>
          <m:r>
            <m:rPr>
              <m:sty m:val="p"/>
            </m:rPr>
            <m:t>det</m:t>
          </m:r>
          <m:r>
            <m:rPr>
              <m:sty m:val="p"/>
            </m:rPr>
            <m:t>(</m:t>
          </m:r>
          <m:r>
            <m:t>2</m:t>
          </m:r>
          <m:r>
            <m:t>π</m:t>
          </m:r>
          <m:r>
            <m:t>e</m:t>
          </m:r>
          <m:r>
            <m:rPr>
              <m:sty m:val="p"/>
            </m:rPr>
            <m:t>Σ</m:t>
          </m:r>
          <m:r>
            <m:rPr>
              <m:sty m:val="p"/>
            </m:rPr>
            <m:t>)</m:t>
          </m:r>
          <m:r>
            <m:rPr>
              <m:sty m:val="p"/>
            </m:rPr>
            <m:t>.</m:t>
          </m:r>
        </m:oMath>
      </m:oMathPara>
    </w:p>
    <w:p>
      <w:pPr>
        <w:pStyle w:val="FirstParagraph"/>
      </w:pPr>
      <w:r>
        <w:t xml:space="preserve">The entropy of the isotropic reference is:</w:t>
      </w:r>
    </w:p>
    <w:p>
      <w:pPr>
        <w:pStyle w:val="BodyText"/>
      </w:pPr>
      <m:oMathPara>
        <m:oMathParaPr>
          <m:jc m:val="center"/>
        </m:oMathParaPr>
        <m:oMath>
          <m:r>
            <m:t>H</m:t>
          </m:r>
          <m:r>
            <m:rPr>
              <m:sty m:val="p"/>
            </m:rPr>
            <m:t>(</m:t>
          </m:r>
          <m:sSub>
            <m:e>
              <m:r>
                <m:t>p</m:t>
              </m:r>
            </m:e>
            <m:sub>
              <m:r>
                <m:rPr>
                  <m:sty m:val="p"/>
                </m:rPr>
                <m:t>i</m:t>
              </m:r>
              <m:r>
                <m:rPr>
                  <m:sty m:val="p"/>
                </m:rPr>
                <m:t>s</m:t>
              </m:r>
              <m:r>
                <m:rPr>
                  <m:sty m:val="p"/>
                </m:rPr>
                <m:t>o</m:t>
              </m:r>
            </m:sub>
          </m:sSub>
          <m:r>
            <m:rPr>
              <m:sty m:val="p"/>
            </m:rPr>
            <m:t>)</m:t>
          </m:r>
          <m:r>
            <m:rPr>
              <m:sty m:val="p"/>
            </m:rPr>
            <m:t>=</m:t>
          </m:r>
          <m:f>
            <m:fPr>
              <m:type m:val="bar"/>
            </m:fPr>
            <m:num>
              <m:r>
                <m:t>D</m:t>
              </m:r>
            </m:num>
            <m:den>
              <m:r>
                <m:t>2</m:t>
              </m:r>
            </m:den>
          </m:f>
          <m:r>
            <m:rPr>
              <m:sty m:val="p"/>
            </m:rPr>
            <m:t>ln</m:t>
          </m:r>
          <m:d>
            <m:dPr>
              <m:begChr m:val="("/>
              <m:sepChr m:val=""/>
              <m:endChr m:val=")"/>
              <m:grow/>
            </m:dPr>
            <m:e>
              <m:f>
                <m:fPr>
                  <m:type m:val="bar"/>
                </m:fPr>
                <m:num>
                  <m:r>
                    <m:t>2</m:t>
                  </m:r>
                  <m:r>
                    <m:t>π</m:t>
                  </m:r>
                  <m:r>
                    <m:t>e</m:t>
                  </m:r>
                  <m:r>
                    <m:t> </m:t>
                  </m:r>
                  <m:r>
                    <m:rPr>
                      <m:sty m:val="p"/>
                    </m:rPr>
                    <m:t>t</m:t>
                  </m:r>
                  <m:r>
                    <m:rPr>
                      <m:sty m:val="p"/>
                    </m:rPr>
                    <m:t>r</m:t>
                  </m:r>
                  <m:r>
                    <m:t> </m:t>
                  </m:r>
                  <m:r>
                    <m:rPr>
                      <m:sty m:val="p"/>
                    </m:rPr>
                    <m:t>Σ</m:t>
                  </m:r>
                </m:num>
                <m:den>
                  <m:r>
                    <m:t>D</m:t>
                  </m:r>
                </m:den>
              </m:f>
            </m:e>
          </m:d>
          <m:r>
            <m:rPr>
              <m:sty m:val="p"/>
            </m:rPr>
            <m:t>.</m:t>
          </m:r>
        </m:oMath>
      </m:oMathPara>
    </w:p>
    <w:p>
      <w:pPr>
        <w:pStyle w:val="FirstParagraph"/>
      </w:pPr>
      <w:r>
        <w:t xml:space="preserve">The structure-information (Eq. </w:t>
      </w:r>
      <w:hyperlink w:anchor="eq:struct_info">
        <w:r>
          <w:rPr>
            <w:rStyle w:val="Hyperlink"/>
          </w:rPr>
          <w:t xml:space="preserve">[eq:struct_info]</w:t>
        </w:r>
      </w:hyperlink>
      <w:r>
        <w:t xml:space="preserve">) equals</w:t>
      </w:r>
      <w:r>
        <w:t xml:space="preserve"> </w:t>
      </w:r>
      <m:oMath>
        <m:r>
          <m:t>H</m:t>
        </m:r>
        <m:r>
          <m:rPr>
            <m:sty m:val="p"/>
          </m:rPr>
          <m:t>(</m:t>
        </m:r>
        <m:sSub>
          <m:e>
            <m:r>
              <m:t>p</m:t>
            </m:r>
          </m:e>
          <m:sub>
            <m:r>
              <m:rPr>
                <m:sty m:val="p"/>
              </m:rPr>
              <m:t>i</m:t>
            </m:r>
            <m:r>
              <m:rPr>
                <m:sty m:val="p"/>
              </m:rPr>
              <m:t>s</m:t>
            </m:r>
            <m:r>
              <m:rPr>
                <m:sty m:val="p"/>
              </m:rPr>
              <m:t>o</m:t>
            </m:r>
          </m:sub>
        </m:sSub>
        <m:r>
          <m:rPr>
            <m:sty m:val="p"/>
          </m:rPr>
          <m:t>)</m:t>
        </m:r>
        <m:r>
          <m:rPr>
            <m:sty m:val="p"/>
          </m:rPr>
          <m:t>−</m:t>
        </m:r>
        <m:r>
          <m:t>H</m:t>
        </m:r>
        <m:r>
          <m:rPr>
            <m:sty m:val="p"/>
          </m:rPr>
          <m:t>(</m:t>
        </m:r>
        <m:r>
          <m:t>p</m:t>
        </m:r>
        <m:r>
          <m:rPr>
            <m:sty m:val="p"/>
          </m:rPr>
          <m:t>)</m:t>
        </m:r>
      </m:oMath>
      <w:r>
        <w:t xml:space="preserve"> </w:t>
      </w:r>
      <w:r>
        <w:t xml:space="preserve">when the isotropic reference has higher entropy than the asymmetric distribution (which occurs when eigenvalues are spread over fewer dimensions).</w:t>
      </w:r>
    </w:p>
    <w:p>
      <w:pPr>
        <w:pStyle w:val="BodyText"/>
      </w:pPr>
      <w:r>
        <w:t xml:space="preserve">In information-theoretic terms, specifying a sample from</w:t>
      </w:r>
      <w:r>
        <w:t xml:space="preserve"> </w:t>
      </w:r>
      <m:oMath>
        <m:r>
          <m:t>p</m:t>
        </m:r>
      </m:oMath>
      <w:r>
        <w:t xml:space="preserve"> </w:t>
      </w:r>
      <w:r>
        <w:t xml:space="preserve">rather than from</w:t>
      </w:r>
      <w:r>
        <w:t xml:space="preserve"> </w:t>
      </w:r>
      <m:oMath>
        <m:sSub>
          <m:e>
            <m:r>
              <m:t>p</m:t>
            </m:r>
          </m:e>
          <m:sub>
            <m:r>
              <m:rPr>
                <m:sty m:val="p"/>
              </m:rPr>
              <m:t>i</m:t>
            </m:r>
            <m:r>
              <m:rPr>
                <m:sty m:val="p"/>
              </m:rPr>
              <m:t>s</m:t>
            </m:r>
            <m:r>
              <m:rPr>
                <m:sty m:val="p"/>
              </m:rPr>
              <m:t>o</m:t>
            </m:r>
          </m:sub>
        </m:sSub>
      </m:oMath>
      <w:r>
        <w:t xml:space="preserve"> </w:t>
      </w:r>
      <w:r>
        <w:t xml:space="preserve">requires fewer bits by exactly</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oMath>
      <w:r>
        <w:t xml:space="preserve">—but</w:t>
      </w:r>
      <w:r>
        <w:t xml:space="preserve"> </w:t>
      </w:r>
      <w:r>
        <w:rPr>
          <w:i/>
          <w:iCs/>
        </w:rPr>
        <w:t xml:space="preserve">specifying the structure itself</w:t>
      </w:r>
      <w:r>
        <w:t xml:space="preserve"> </w:t>
      </w:r>
      <w:r>
        <w:t xml:space="preserve">requires those bits. The structure-information quantifies the description complexity of the asymmetry.</w:t>
      </w:r>
    </w:p>
    <w:p>
      <w:pPr>
        <w:pStyle w:val="BodyText"/>
      </w:pPr>
      <w:r>
        <w:t xml:space="preserve">This connects to Noether’s theorem</w:t>
      </w:r>
      <w:r>
        <w:t xml:space="preserve"> </w:t>
      </w:r>
      <w:r>
        <w:t xml:space="preserve">(Noether 1918)</w:t>
      </w:r>
      <w:r>
        <w:t xml:space="preserve"> </w:t>
      </w:r>
      <w:r>
        <w:t xml:space="preserve">and Weyl’s analysis of symmetry</w:t>
      </w:r>
      <w:r>
        <w:t xml:space="preserve"> </w:t>
      </w:r>
      <w:r>
        <w:t xml:space="preserve">(Weyl 1952)</w:t>
      </w:r>
      <w:r>
        <w:t xml:space="preserve">: symmetries reduce the number of independent parameters. A system with</w:t>
      </w:r>
      <w:r>
        <w:t xml:space="preserve"> </w:t>
      </w:r>
      <m:oMath>
        <m:r>
          <m:t>O</m:t>
        </m:r>
        <m:r>
          <m:rPr>
            <m:sty m:val="p"/>
          </m:rPr>
          <m:t>(</m:t>
        </m:r>
        <m:r>
          <m:t>D</m:t>
        </m:r>
        <m:r>
          <m:rPr>
            <m:sty m:val="p"/>
          </m:rPr>
          <m:t>)</m:t>
        </m:r>
      </m:oMath>
      <w:r>
        <w:t xml:space="preserve"> </w:t>
      </w:r>
      <w:r>
        <w:t xml:space="preserve">symmetry (full isotropy) has one parameter (scale). A system with broken symmetry has up to</w:t>
      </w:r>
      <w:r>
        <w:t xml:space="preserve"> </w:t>
      </w:r>
      <m:oMath>
        <m:f>
          <m:fPr>
            <m:type m:val="bar"/>
          </m:fPr>
          <m:num>
            <m:r>
              <m:t>D</m:t>
            </m:r>
            <m:r>
              <m:rPr>
                <m:sty m:val="p"/>
              </m:rPr>
              <m:t>(</m:t>
            </m:r>
            <m:r>
              <m:t>D</m:t>
            </m:r>
            <m:r>
              <m:rPr>
                <m:sty m:val="p"/>
              </m:rPr>
              <m:t>+</m:t>
            </m:r>
            <m:r>
              <m:t>1</m:t>
            </m:r>
            <m:r>
              <m:rPr>
                <m:sty m:val="p"/>
              </m:rPr>
              <m:t>)</m:t>
            </m:r>
          </m:num>
          <m:den>
            <m:r>
              <m:t>2</m:t>
            </m:r>
          </m:den>
        </m:f>
      </m:oMath>
      <w:r>
        <w:t xml:space="preserve"> </w:t>
      </w:r>
      <w:r>
        <w:t xml:space="preserve">parameters (full covariance matrix).</w:t>
      </w:r>
    </w:p>
    <w:p>
      <w:pPr>
        <w:pStyle w:val="BodyText"/>
      </w:pPr>
      <w:r>
        <w:t xml:space="preserve">From the perspective of Landau theory</w:t>
      </w:r>
      <w:r>
        <w:t xml:space="preserve"> </w:t>
      </w:r>
      <w:r>
        <w:t xml:space="preserve">(Landau 1937)</w:t>
      </w:r>
      <w:r>
        <w:t xml:space="preserve">, the thermodynamic cost of broken symmetry can be understood as the cost of stabilizing the associated Goldstone modes. When rotational symmetry is broken—confining a particle to a ring in 2D, for example—the radial degree of freedom must be suppressed. Thermal fluctuations continuously excite this</w:t>
      </w:r>
      <w:r>
        <w:t xml:space="preserve"> </w:t>
      </w:r>
      <w:r>
        <w:t xml:space="preserve">“soft mode,”</w:t>
      </w:r>
      <w:r>
        <w:t xml:space="preserve"> </w:t>
      </w:r>
      <w:r>
        <w:t xml:space="preserve">and the controller must pay the housekeeping cost to maintain the low-dimensional manifold. The more symmetries are broken, the more Goldstone-like modes must be stabilized, and the higher the maintenance power</w:t>
      </w:r>
      <w:r>
        <w:t xml:space="preserve"> </w:t>
      </w:r>
      <w:r>
        <w:t xml:space="preserve">(Anderson 1972)</w:t>
      </w:r>
      <w:r>
        <w:t xml:space="preserve">.</w:t>
      </w:r>
    </w:p>
    <w:p>
      <w:pPr>
        <w:pStyle w:val="BodyText"/>
      </w:pPr>
      <w:r>
        <w:t xml:space="preserve">This perspective also illuminates why biological measurement systems face fundamental limits in the sub-Landauer domain</w:t>
      </w:r>
      <w:r>
        <w:t xml:space="preserve"> </w:t>
      </w:r>
      <w:r>
        <w:t xml:space="preserve">(Todd 2025a)</w:t>
      </w:r>
      <w:r>
        <w:t xml:space="preserve">: the work required to maintain an ordered (asymmetric) state places a floor on the energetic cost of biological information processing. The</w:t>
      </w:r>
      <w:r>
        <w:t xml:space="preserve"> </w:t>
      </w:r>
      <w:r>
        <w:t xml:space="preserve">“projection bound”</w:t>
      </w:r>
      <w:r>
        <w:t xml:space="preserve"> </w:t>
      </w:r>
      <w:r>
        <w:t xml:space="preserve">governing Maxwell’s demon in continuous substrates</w:t>
      </w:r>
      <w:r>
        <w:t xml:space="preserve"> </w:t>
      </w:r>
      <w:r>
        <w:t xml:space="preserve">(Todd 2025b)</w:t>
      </w:r>
      <w:r>
        <w:t xml:space="preserve"> </w:t>
      </w:r>
      <w:r>
        <w:t xml:space="preserve">reflects the same geometric maintenance cost applied to measurement.</w:t>
      </w:r>
    </w:p>
    <w:bookmarkEnd w:id="30"/>
    <w:bookmarkStart w:id="34" w:name="discussion"/>
    <w:p>
      <w:pPr>
        <w:pStyle w:val="Heading1"/>
      </w:pPr>
      <w:r>
        <w:t xml:space="preserve">Discussion</w:t>
      </w:r>
    </w:p>
    <w:bookmarkStart w:id="31" w:name="relation-to-vopsons-framework"/>
    <w:p>
      <w:pPr>
        <w:pStyle w:val="Heading2"/>
      </w:pPr>
      <w:r>
        <w:t xml:space="preserve">Relation to Vopson’s Framework</w:t>
      </w:r>
    </w:p>
    <w:p>
      <w:pPr>
        <w:pStyle w:val="FirstParagraph"/>
      </w:pPr>
      <w:r>
        <w:t xml:space="preserve">Our analysis supports and extends Vopson’s second law of infodynamics in several ways:</w:t>
      </w:r>
    </w:p>
    <w:p>
      <w:pPr>
        <w:numPr>
          <w:ilvl w:val="0"/>
          <w:numId w:val="1003"/>
        </w:numPr>
      </w:pPr>
      <w:r>
        <w:rPr>
          <w:b/>
          <w:bCs/>
        </w:rPr>
        <w:t xml:space="preserve">Mechanistic foundation.</w:t>
      </w:r>
      <w:r>
        <w:t xml:space="preserve"> </w:t>
      </w:r>
      <w:r>
        <w:t xml:space="preserve">We provide a thermodynamic mechanism for why information entropy decreases: asymmetric states cost work to maintain.</w:t>
      </w:r>
    </w:p>
    <w:p>
      <w:pPr>
        <w:numPr>
          <w:ilvl w:val="0"/>
          <w:numId w:val="1003"/>
        </w:numPr>
      </w:pPr>
      <w:r>
        <w:rPr>
          <w:b/>
          <w:bCs/>
        </w:rPr>
        <w:t xml:space="preserve">Symmetry preference explained.</w:t>
      </w:r>
      <w:r>
        <w:t xml:space="preserve"> </w:t>
      </w:r>
      <w:r>
        <w:t xml:space="preserve">High symmetry corresponds to thermodynamic stability, not just low information content.</w:t>
      </w:r>
    </w:p>
    <w:p>
      <w:pPr>
        <w:numPr>
          <w:ilvl w:val="0"/>
          <w:numId w:val="1003"/>
        </w:numPr>
      </w:pPr>
      <w:r>
        <w:rPr>
          <w:b/>
          <w:bCs/>
        </w:rPr>
        <w:t xml:space="preserve">Compatibility with the second law of thermodynamics.</w:t>
      </w:r>
      <w:r>
        <w:t xml:space="preserve"> </w:t>
      </w:r>
      <w:r>
        <w:t xml:space="preserve">The decrease in information entropy is accompanied by an increase in thermodynamic entropy in the environment (heat dissipation). There is no violation.</w:t>
      </w:r>
    </w:p>
    <w:p>
      <w:pPr>
        <w:numPr>
          <w:ilvl w:val="0"/>
          <w:numId w:val="1003"/>
        </w:numPr>
      </w:pPr>
      <w:r>
        <w:rPr>
          <w:b/>
          <w:bCs/>
        </w:rPr>
        <w:t xml:space="preserve">Quantitative bound.</w:t>
      </w:r>
      <w:r>
        <w:t xml:space="preserve"> </w:t>
      </w:r>
      <w:r>
        <w:t xml:space="preserve">The geometric maintenance bound (Eq. </w:t>
      </w:r>
      <w:hyperlink w:anchor="eq:dlb">
        <w:r>
          <w:rPr>
            <w:rStyle w:val="Hyperlink"/>
          </w:rPr>
          <w:t xml:space="preserve">[eq:dlb]</w:t>
        </w:r>
      </w:hyperlink>
      <w:r>
        <w:t xml:space="preserve">) provides a minimum dissipation for maintaining asymmetric structure.</w:t>
      </w:r>
    </w:p>
    <w:bookmarkEnd w:id="31"/>
    <w:bookmarkStart w:id="32" w:name="biological-implications"/>
    <w:p>
      <w:pPr>
        <w:pStyle w:val="Heading2"/>
      </w:pPr>
      <w:r>
        <w:t xml:space="preserve">Biological Implications</w:t>
      </w:r>
    </w:p>
    <w:p>
      <w:pPr>
        <w:pStyle w:val="FirstParagraph"/>
      </w:pPr>
      <w:r>
        <w:t xml:space="preserve">Living systems are paradigmatic examples of maintained asymmetry. Cells confine molecular distributions to specific compartments; neural systems maintain low-dimensional activity manifolds</w:t>
      </w:r>
      <w:r>
        <w:t xml:space="preserve"> </w:t>
      </w:r>
      <w:r>
        <w:t xml:space="preserve">(Cunningham and Yu 2014; Gallego et al. 2017)</w:t>
      </w:r>
      <w:r>
        <w:t xml:space="preserve">; organisms maintain thermal and chemical gradients far from equilibrium.</w:t>
      </w:r>
    </w:p>
    <w:p>
      <w:pPr>
        <w:pStyle w:val="BodyText"/>
      </w:pPr>
      <w:r>
        <w:t xml:space="preserve">Our framework predicts that these systems must continuously pay the dimensional maintenance cost. Death—the cessation of metabolism—leads to relaxation toward symmetric equilibrium (decomposition, thermal equilibration). The second law of infodynamics, in this view, is the thermodynamic pressure that life must continuously resist.</w:t>
      </w:r>
    </w:p>
    <w:bookmarkEnd w:id="32"/>
    <w:bookmarkStart w:id="33" w:name="limitations"/>
    <w:p>
      <w:pPr>
        <w:pStyle w:val="Heading2"/>
      </w:pPr>
      <w:r>
        <w:t xml:space="preserve">Limitations</w:t>
      </w:r>
    </w:p>
    <w:p>
      <w:pPr>
        <w:pStyle w:val="FirstParagraph"/>
      </w:pPr>
      <w:r>
        <w:t xml:space="preserve">The geometric maintenance bound applies to overdamped stochastic systems near equilibrium. Extensions to underdamped dynamics, strongly non-equilibrium steady states, and quantum systems remain to be developed. The connection between our continuous</w:t>
      </w:r>
      <w:r>
        <w:t xml:space="preserve"> </w:t>
      </w:r>
      <m:oMath>
        <m:sSub>
          <m:e>
            <m:r>
              <m:t>I</m:t>
            </m:r>
          </m:e>
          <m:sub>
            <m:r>
              <m:rPr>
                <m:sty m:val="p"/>
              </m:rPr>
              <m:t>s</m:t>
            </m:r>
            <m:r>
              <m:rPr>
                <m:sty m:val="p"/>
              </m:rPr>
              <m:t>t</m:t>
            </m:r>
            <m:r>
              <m:rPr>
                <m:sty m:val="p"/>
              </m:rPr>
              <m:t>r</m:t>
            </m:r>
            <m:r>
              <m:rPr>
                <m:sty m:val="p"/>
              </m:rPr>
              <m:t>u</m:t>
            </m:r>
            <m:r>
              <m:rPr>
                <m:sty m:val="p"/>
              </m:rPr>
              <m:t>c</m:t>
            </m:r>
            <m:r>
              <m:rPr>
                <m:sty m:val="p"/>
              </m:rPr>
              <m:t>t</m:t>
            </m:r>
          </m:sub>
        </m:sSub>
      </m:oMath>
      <w:r>
        <w:t xml:space="preserve"> </w:t>
      </w:r>
      <w:r>
        <w:t xml:space="preserve">and discrete information measures (bits in genetic sequences, digital data) requires further formalization.</w:t>
      </w:r>
    </w:p>
    <w:bookmarkEnd w:id="33"/>
    <w:bookmarkEnd w:id="34"/>
    <w:bookmarkStart w:id="35" w:name="conclusion"/>
    <w:p>
      <w:pPr>
        <w:pStyle w:val="Heading1"/>
      </w:pPr>
      <w:r>
        <w:t xml:space="preserve">Conclusion</w:t>
      </w:r>
    </w:p>
    <w:p>
      <w:pPr>
        <w:pStyle w:val="FirstParagraph"/>
      </w:pPr>
      <w:r>
        <w:t xml:space="preserve">We have derived a thermodynamic bound—the geometric maintenance bound—that explains the physical basis for the second law of infodynamics. The key insight is that</w:t>
      </w:r>
      <w:r>
        <w:t xml:space="preserve"> </w:t>
      </w:r>
      <w:r>
        <w:rPr>
          <w:b/>
          <w:bCs/>
        </w:rPr>
        <w:t xml:space="preserve">asymmetry costs work</w:t>
      </w:r>
      <w:r>
        <w:t xml:space="preserve">. Systems naturally relax toward symmetric, high-dimensional equilibrium states that require no energy to maintain. Maintaining low-dimensional, asymmetric structure requires continuous work input scaling with both the geometric contraction cost</w:t>
      </w:r>
      <w:r>
        <w:t xml:space="preserve"> </w:t>
      </w:r>
      <m:oMath>
        <m:sSub>
          <m:e>
            <m:r>
              <m:t>C</m:t>
            </m:r>
          </m:e>
          <m:sub>
            <m:r>
              <m:rPr>
                <m:sty m:val="p"/>
              </m:rPr>
              <m:t>Φ</m:t>
            </m:r>
          </m:sub>
        </m:sSub>
      </m:oMath>
      <w:r>
        <w:t xml:space="preserve"> </w:t>
      </w:r>
      <w:r>
        <w:t xml:space="preserve">and the diffusion rate</w:t>
      </w:r>
      <w:r>
        <w:t xml:space="preserve"> </w:t>
      </w:r>
      <m:oMath>
        <m:sSub>
          <m:e>
            <m:r>
              <m:t>D</m:t>
            </m:r>
          </m:e>
          <m:sub>
            <m:r>
              <m:rPr>
                <m:sty m:val="p"/>
              </m:rPr>
              <m:t>d</m:t>
            </m:r>
            <m:r>
              <m:rPr>
                <m:sty m:val="p"/>
              </m:rPr>
              <m:t>i</m:t>
            </m:r>
            <m:r>
              <m:rPr>
                <m:sty m:val="p"/>
              </m:rPr>
              <m:t>f</m:t>
            </m:r>
            <m:r>
              <m:rPr>
                <m:sty m:val="p"/>
              </m:rPr>
              <m:t>f</m:t>
            </m:r>
          </m:sub>
        </m:sSub>
      </m:oMath>
      <w:r>
        <w:t xml:space="preserve">.</w:t>
      </w:r>
    </w:p>
    <w:p>
      <w:pPr>
        <w:pStyle w:val="BodyText"/>
      </w:pPr>
      <w:r>
        <w:t xml:space="preserve">This provides a physical mechanism for Vopson’s observation that information entropy decreases over time: symmetric states are thermodynamically stable attractors. The prevalence of symmetric equilibria—from crystal structures to the eventual fate of all dissipative systems—reflects thermodynamic necessity, not merely aesthetic preference.</w:t>
      </w:r>
    </w:p>
    <w:p>
      <w:pPr>
        <w:pStyle w:val="BodyText"/>
      </w:pPr>
      <w:r>
        <w:t xml:space="preserve">Crucially, there is no contradiction with the second law of thermodynamics. When structure-information decreases (</w:t>
      </w:r>
      <m:oMath>
        <m:sSub>
          <m:e>
            <m:r>
              <m:t>I</m:t>
            </m:r>
          </m:e>
          <m:sub>
            <m:r>
              <m:rPr>
                <m:sty m:val="p"/>
              </m:rPr>
              <m:t>s</m:t>
            </m:r>
            <m:r>
              <m:rPr>
                <m:sty m:val="p"/>
              </m:rPr>
              <m:t>t</m:t>
            </m:r>
            <m:r>
              <m:rPr>
                <m:sty m:val="p"/>
              </m:rPr>
              <m:t>r</m:t>
            </m:r>
            <m:r>
              <m:rPr>
                <m:sty m:val="p"/>
              </m:rPr>
              <m:t>u</m:t>
            </m:r>
            <m:r>
              <m:rPr>
                <m:sty m:val="p"/>
              </m:rPr>
              <m:t>c</m:t>
            </m:r>
            <m:r>
              <m:rPr>
                <m:sty m:val="p"/>
              </m:rPr>
              <m:t>t</m:t>
            </m:r>
          </m:sub>
        </m:sSub>
        <m:r>
          <m:rPr>
            <m:sty m:val="p"/>
          </m:rPr>
          <m:t>→</m:t>
        </m:r>
        <m:r>
          <m:t>0</m:t>
        </m:r>
      </m:oMath>
      <w:r>
        <w:t xml:space="preserve">), thermodynamic entropy increases in the heat bath—the two laws describe complementary aspects of the same relaxation process. The second law of infodynamics is thus revealed not as a new fundamental force, but as the shadow cast by the second law of thermodynamics:</w:t>
      </w:r>
      <w:r>
        <w:t xml:space="preserve"> </w:t>
      </w:r>
      <w:r>
        <w:rPr>
          <w:i/>
          <w:iCs/>
        </w:rPr>
        <w:t xml:space="preserve">structure costs work, and in a dissipative universe, the path of least resistance is the path to symmetry</w:t>
      </w:r>
      <w:r>
        <w:t xml:space="preserve">.</w:t>
      </w:r>
    </w:p>
    <w:bookmarkEnd w:id="35"/>
    <w:bookmarkStart w:id="59" w:name="acknowledgments"/>
    <w:p>
      <w:pPr>
        <w:pStyle w:val="Heading1"/>
      </w:pPr>
      <w:r>
        <w:t xml:space="preserve">Acknowledgments</w:t>
      </w:r>
    </w:p>
    <w:p>
      <w:pPr>
        <w:pStyle w:val="FirstParagraph"/>
      </w:pPr>
      <w:r>
        <w:t xml:space="preserve">The author thanks the developers of Claude Code (Anthropic) for assistance with manuscript preparation.</w:t>
      </w:r>
    </w:p>
    <w:bookmarkStart w:id="58" w:name="refs"/>
    <w:bookmarkStart w:id="36" w:name="ref-anderson1972"/>
    <w:p>
      <w:pPr>
        <w:pStyle w:val="Bibliography"/>
      </w:pPr>
      <w:r>
        <w:t xml:space="preserve">Anderson, P. W. 1972.</w:t>
      </w:r>
      <w:r>
        <w:t xml:space="preserve"> </w:t>
      </w:r>
      <w:r>
        <w:t xml:space="preserve">“More Is Different.”</w:t>
      </w:r>
      <w:r>
        <w:t xml:space="preserve"> </w:t>
      </w:r>
      <w:r>
        <w:rPr>
          <w:i/>
          <w:iCs/>
        </w:rPr>
        <w:t xml:space="preserve">Science</w:t>
      </w:r>
      <w:r>
        <w:t xml:space="preserve"> </w:t>
      </w:r>
      <w:r>
        <w:t xml:space="preserve">177 (4047): 393–96.</w:t>
      </w:r>
    </w:p>
    <w:bookmarkEnd w:id="36"/>
    <w:bookmarkStart w:id="37" w:name="ref-bennett1982"/>
    <w:p>
      <w:pPr>
        <w:pStyle w:val="Bibliography"/>
      </w:pPr>
      <w:r>
        <w:t xml:space="preserve">Bennett, Charles H. 1982.</w:t>
      </w:r>
      <w:r>
        <w:t xml:space="preserve"> </w:t>
      </w:r>
      <w:r>
        <w:t xml:space="preserve">“The Thermodynamics of Computation—a Review.”</w:t>
      </w:r>
      <w:r>
        <w:t xml:space="preserve"> </w:t>
      </w:r>
      <w:r>
        <w:rPr>
          <w:i/>
          <w:iCs/>
        </w:rPr>
        <w:t xml:space="preserve">International Journal of Theoretical Physics</w:t>
      </w:r>
      <w:r>
        <w:t xml:space="preserve"> </w:t>
      </w:r>
      <w:r>
        <w:t xml:space="preserve">21 (12): 905–40.</w:t>
      </w:r>
    </w:p>
    <w:bookmarkEnd w:id="37"/>
    <w:bookmarkStart w:id="38" w:name="ref-berut2012"/>
    <w:p>
      <w:pPr>
        <w:pStyle w:val="Bibliography"/>
      </w:pPr>
      <w:r>
        <w:t xml:space="preserve">Bérut, Antoine, Artak Arakelyan, Artyom Petrosyan, Sergio Ciliberto, Raoul Dillenschneider, and Eric Lutz. 2012.</w:t>
      </w:r>
      <w:r>
        <w:t xml:space="preserve"> </w:t>
      </w:r>
      <w:r>
        <w:t xml:space="preserve">“Experimental Verification of</w:t>
      </w:r>
      <w:r>
        <w:t xml:space="preserve"> </w:t>
      </w:r>
      <w:r>
        <w:t xml:space="preserve">L</w:t>
      </w:r>
      <w:r>
        <w:t xml:space="preserve">andauer’s Principle Linking Information and Thermodynamics.”</w:t>
      </w:r>
      <w:r>
        <w:t xml:space="preserve"> </w:t>
      </w:r>
      <w:r>
        <w:rPr>
          <w:i/>
          <w:iCs/>
        </w:rPr>
        <w:t xml:space="preserve">Nature</w:t>
      </w:r>
      <w:r>
        <w:t xml:space="preserve"> </w:t>
      </w:r>
      <w:r>
        <w:t xml:space="preserve">483 (7388): 187–89.</w:t>
      </w:r>
    </w:p>
    <w:bookmarkEnd w:id="38"/>
    <w:bookmarkStart w:id="39" w:name="ref-cunningham2014"/>
    <w:p>
      <w:pPr>
        <w:pStyle w:val="Bibliography"/>
      </w:pPr>
      <w:r>
        <w:t xml:space="preserve">Cunningham, John P., and Byron M. Yu. 2014.</w:t>
      </w:r>
      <w:r>
        <w:t xml:space="preserve"> </w:t>
      </w:r>
      <w:r>
        <w:t xml:space="preserve">“Dimensionality Reduction for Large-Scale Neural Recordings.”</w:t>
      </w:r>
      <w:r>
        <w:t xml:space="preserve"> </w:t>
      </w:r>
      <w:r>
        <w:rPr>
          <w:i/>
          <w:iCs/>
        </w:rPr>
        <w:t xml:space="preserve">Nature Neuroscience</w:t>
      </w:r>
      <w:r>
        <w:t xml:space="preserve"> </w:t>
      </w:r>
      <w:r>
        <w:t xml:space="preserve">17 (11): 1500–1509.</w:t>
      </w:r>
    </w:p>
    <w:bookmarkEnd w:id="39"/>
    <w:bookmarkStart w:id="40" w:name="ref-gallego2017"/>
    <w:p>
      <w:pPr>
        <w:pStyle w:val="Bibliography"/>
      </w:pPr>
      <w:r>
        <w:t xml:space="preserve">Gallego, Juan A., Matthew G. Perich, Lee E. Miller, and Sara A. Solla. 2017.</w:t>
      </w:r>
      <w:r>
        <w:t xml:space="preserve"> </w:t>
      </w:r>
      <w:r>
        <w:t xml:space="preserve">“Neural Manifolds for the Control of Movement.”</w:t>
      </w:r>
      <w:r>
        <w:t xml:space="preserve"> </w:t>
      </w:r>
      <w:r>
        <w:rPr>
          <w:i/>
          <w:iCs/>
        </w:rPr>
        <w:t xml:space="preserve">Neuron</w:t>
      </w:r>
      <w:r>
        <w:t xml:space="preserve"> </w:t>
      </w:r>
      <w:r>
        <w:t xml:space="preserve">94 (5): 978–84.</w:t>
      </w:r>
    </w:p>
    <w:bookmarkEnd w:id="40"/>
    <w:bookmarkStart w:id="41" w:name="ref-landau1937"/>
    <w:p>
      <w:pPr>
        <w:pStyle w:val="Bibliography"/>
      </w:pPr>
      <w:r>
        <w:t xml:space="preserve">Landau, L. D. 1937.</w:t>
      </w:r>
      <w:r>
        <w:t xml:space="preserve"> </w:t>
      </w:r>
      <w:r>
        <w:t xml:space="preserve">“On the Theory of Phase Transitions.”</w:t>
      </w:r>
      <w:r>
        <w:t xml:space="preserve"> </w:t>
      </w:r>
      <w:r>
        <w:rPr>
          <w:i/>
          <w:iCs/>
        </w:rPr>
        <w:t xml:space="preserve">Zhurnal Eksperimental’noi i Teoreticheskoi Fiziki</w:t>
      </w:r>
      <w:r>
        <w:t xml:space="preserve"> </w:t>
      </w:r>
      <w:r>
        <w:t xml:space="preserve">7: 19–32.</w:t>
      </w:r>
    </w:p>
    <w:bookmarkEnd w:id="41"/>
    <w:bookmarkStart w:id="42" w:name="ref-landauer1961"/>
    <w:p>
      <w:pPr>
        <w:pStyle w:val="Bibliography"/>
      </w:pPr>
      <w:r>
        <w:t xml:space="preserve">Landauer, R. 1961.</w:t>
      </w:r>
      <w:r>
        <w:t xml:space="preserve"> </w:t>
      </w:r>
      <w:r>
        <w:t xml:space="preserve">“Irreversibility and Heat Generation in the Computing Process.”</w:t>
      </w:r>
      <w:r>
        <w:t xml:space="preserve"> </w:t>
      </w:r>
      <w:r>
        <w:rPr>
          <w:i/>
          <w:iCs/>
        </w:rPr>
        <w:t xml:space="preserve">IBM Journal of Research and Development</w:t>
      </w:r>
      <w:r>
        <w:t xml:space="preserve"> </w:t>
      </w:r>
      <w:r>
        <w:t xml:space="preserve">5 (3): 183–91.</w:t>
      </w:r>
    </w:p>
    <w:bookmarkEnd w:id="42"/>
    <w:bookmarkStart w:id="43" w:name="ref-noether1918"/>
    <w:p>
      <w:pPr>
        <w:pStyle w:val="Bibliography"/>
      </w:pPr>
      <w:r>
        <w:t xml:space="preserve">Noether, Emmy. 1918.</w:t>
      </w:r>
      <w:r>
        <w:t xml:space="preserve"> </w:t>
      </w:r>
      <w:r>
        <w:t xml:space="preserve">“</w:t>
      </w:r>
      <w:r>
        <w:t xml:space="preserve">Invariante Variationsprobleme</w:t>
      </w:r>
      <w:r>
        <w:t xml:space="preserve">.”</w:t>
      </w:r>
      <w:r>
        <w:t xml:space="preserve"> </w:t>
      </w:r>
      <w:r>
        <w:rPr>
          <w:i/>
          <w:iCs/>
        </w:rPr>
        <w:t xml:space="preserve">Nachrichten von Der Gesellschaft Der Wissenschaften Zu G</w:t>
      </w:r>
      <w:r>
        <w:rPr>
          <w:i/>
          <w:iCs/>
        </w:rPr>
        <w:t xml:space="preserve">ö</w:t>
      </w:r>
      <w:r>
        <w:rPr>
          <w:i/>
          <w:iCs/>
        </w:rPr>
        <w:t xml:space="preserve">ttingen, Mathematisch-Physikalische Klasse</w:t>
      </w:r>
      <w:r>
        <w:t xml:space="preserve">, 235–57.</w:t>
      </w:r>
    </w:p>
    <w:bookmarkEnd w:id="43"/>
    <w:bookmarkStart w:id="44" w:name="ref-oono1998"/>
    <w:p>
      <w:pPr>
        <w:pStyle w:val="Bibliography"/>
      </w:pPr>
      <w:r>
        <w:t xml:space="preserve">Oono, Y., and M. Paniconi. 1998.</w:t>
      </w:r>
      <w:r>
        <w:t xml:space="preserve"> </w:t>
      </w:r>
      <w:r>
        <w:t xml:space="preserve">“Steady State Thermodynamics.”</w:t>
      </w:r>
      <w:r>
        <w:t xml:space="preserve"> </w:t>
      </w:r>
      <w:r>
        <w:rPr>
          <w:i/>
          <w:iCs/>
        </w:rPr>
        <w:t xml:space="preserve">Progress of Theoretical Physics Supplement</w:t>
      </w:r>
      <w:r>
        <w:t xml:space="preserve"> </w:t>
      </w:r>
      <w:r>
        <w:t xml:space="preserve">130: 29–44.</w:t>
      </w:r>
    </w:p>
    <w:bookmarkEnd w:id="44"/>
    <w:bookmarkStart w:id="45" w:name="ref-parrondo2015"/>
    <w:p>
      <w:pPr>
        <w:pStyle w:val="Bibliography"/>
      </w:pPr>
      <w:r>
        <w:t xml:space="preserve">Parrondo, Juan M. R., Jordan M. Horowitz, and Takahiro Sagawa. 2015.</w:t>
      </w:r>
      <w:r>
        <w:t xml:space="preserve"> </w:t>
      </w:r>
      <w:r>
        <w:t xml:space="preserve">“Thermodynamics of Information.”</w:t>
      </w:r>
      <w:r>
        <w:t xml:space="preserve"> </w:t>
      </w:r>
      <w:r>
        <w:rPr>
          <w:i/>
          <w:iCs/>
        </w:rPr>
        <w:t xml:space="preserve">Nature Physics</w:t>
      </w:r>
      <w:r>
        <w:t xml:space="preserve"> </w:t>
      </w:r>
      <w:r>
        <w:t xml:space="preserve">11: 131–39.</w:t>
      </w:r>
    </w:p>
    <w:bookmarkEnd w:id="45"/>
    <w:bookmarkStart w:id="46" w:name="ref-seifert2012"/>
    <w:p>
      <w:pPr>
        <w:pStyle w:val="Bibliography"/>
      </w:pPr>
      <w:r>
        <w:t xml:space="preserve">Seifert, Udo. 2012.</w:t>
      </w:r>
      <w:r>
        <w:t xml:space="preserve"> </w:t>
      </w:r>
      <w:r>
        <w:t xml:space="preserve">“Stochastic Thermodynamics, Fluctuation Theorems and Molecular Machines.”</w:t>
      </w:r>
      <w:r>
        <w:t xml:space="preserve"> </w:t>
      </w:r>
      <w:r>
        <w:rPr>
          <w:i/>
          <w:iCs/>
        </w:rPr>
        <w:t xml:space="preserve">Reports on Progress in Physics</w:t>
      </w:r>
      <w:r>
        <w:t xml:space="preserve"> </w:t>
      </w:r>
      <w:r>
        <w:t xml:space="preserve">75 (12): 126001.</w:t>
      </w:r>
    </w:p>
    <w:bookmarkEnd w:id="46"/>
    <w:bookmarkStart w:id="48" w:name="ref-todd2025falsifiability"/>
    <w:p>
      <w:pPr>
        <w:pStyle w:val="Bibliography"/>
      </w:pPr>
      <w:r>
        <w:t xml:space="preserve">Todd, Ian. 2025a.</w:t>
      </w:r>
      <w:r>
        <w:t xml:space="preserve"> </w:t>
      </w:r>
      <w:r>
        <w:t xml:space="preserve">“The Limits of Falsifiability: Dimensionality, Measurement Thresholds, and the Sub-</w:t>
      </w:r>
      <w:r>
        <w:t xml:space="preserve">L</w:t>
      </w:r>
      <w:r>
        <w:t xml:space="preserve">andauer Domain in Biological Systems.”</w:t>
      </w:r>
      <w:r>
        <w:t xml:space="preserve"> </w:t>
      </w:r>
      <w:r>
        <w:rPr>
          <w:i/>
          <w:iCs/>
        </w:rPr>
        <w:t xml:space="preserve">BioSystems</w:t>
      </w:r>
      <w:r>
        <w:t xml:space="preserve">, 105608.</w:t>
      </w:r>
      <w:r>
        <w:t xml:space="preserve"> </w:t>
      </w:r>
      <w:hyperlink r:id="rId47">
        <w:r>
          <w:rPr>
            <w:rStyle w:val="Hyperlink"/>
          </w:rPr>
          <w:t xml:space="preserve">https://doi.org/10.1016/j.biosystems.2025.105608</w:t>
        </w:r>
      </w:hyperlink>
      <w:r>
        <w:t xml:space="preserve">.</w:t>
      </w:r>
    </w:p>
    <w:bookmarkEnd w:id="48"/>
    <w:bookmarkStart w:id="50" w:name="ref-todd2025maxwell"/>
    <w:p>
      <w:pPr>
        <w:pStyle w:val="Bibliography"/>
      </w:pPr>
      <w:r>
        <w:t xml:space="preserve">Todd, Ian. 2025b.</w:t>
      </w:r>
      <w:r>
        <w:t xml:space="preserve"> </w:t>
      </w:r>
      <w:r>
        <w:t xml:space="preserve">“Timing Inaccessibility and the Projection Bound: Resolving</w:t>
      </w:r>
      <w:r>
        <w:t xml:space="preserve"> </w:t>
      </w:r>
      <w:r>
        <w:t xml:space="preserve">M</w:t>
      </w:r>
      <w:r>
        <w:t xml:space="preserve">axwell’s Demon for Continuous Biological Substrates.”</w:t>
      </w:r>
      <w:r>
        <w:t xml:space="preserve"> </w:t>
      </w:r>
      <w:r>
        <w:rPr>
          <w:i/>
          <w:iCs/>
        </w:rPr>
        <w:t xml:space="preserve">BioSystems</w:t>
      </w:r>
      <w:r>
        <w:t xml:space="preserve">, 105632.</w:t>
      </w:r>
      <w:r>
        <w:t xml:space="preserve"> </w:t>
      </w:r>
      <w:hyperlink r:id="rId49">
        <w:r>
          <w:rPr>
            <w:rStyle w:val="Hyperlink"/>
          </w:rPr>
          <w:t xml:space="preserve">https://doi.org/10.1016/j.biosystems.2025.105632</w:t>
        </w:r>
      </w:hyperlink>
      <w:r>
        <w:t xml:space="preserve">.</w:t>
      </w:r>
    </w:p>
    <w:bookmarkEnd w:id="50"/>
    <w:bookmarkStart w:id="52" w:name="ref-vopson2019"/>
    <w:p>
      <w:pPr>
        <w:pStyle w:val="Bibliography"/>
      </w:pPr>
      <w:r>
        <w:t xml:space="preserve">Vopson, Melvin M. 2019.</w:t>
      </w:r>
      <w:r>
        <w:t xml:space="preserve"> </w:t>
      </w:r>
      <w:r>
        <w:t xml:space="preserve">“The Mass-Energy-Information Equivalence Principle.”</w:t>
      </w:r>
      <w:r>
        <w:t xml:space="preserve"> </w:t>
      </w:r>
      <w:r>
        <w:rPr>
          <w:i/>
          <w:iCs/>
        </w:rPr>
        <w:t xml:space="preserve">AIP Advances</w:t>
      </w:r>
      <w:r>
        <w:t xml:space="preserve"> </w:t>
      </w:r>
      <w:r>
        <w:t xml:space="preserve">9 (9): 095206.</w:t>
      </w:r>
      <w:r>
        <w:t xml:space="preserve"> </w:t>
      </w:r>
      <w:hyperlink r:id="rId51">
        <w:r>
          <w:rPr>
            <w:rStyle w:val="Hyperlink"/>
          </w:rPr>
          <w:t xml:space="preserve">https://doi.org/10.1063/1.5123794</w:t>
        </w:r>
      </w:hyperlink>
      <w:r>
        <w:t xml:space="preserve">.</w:t>
      </w:r>
    </w:p>
    <w:bookmarkEnd w:id="52"/>
    <w:bookmarkStart w:id="54" w:name="ref-vopson2023"/>
    <w:p>
      <w:pPr>
        <w:pStyle w:val="Bibliography"/>
      </w:pPr>
      <w:r>
        <w:t xml:space="preserve">Vopson, Melvin M. 2023.</w:t>
      </w:r>
      <w:r>
        <w:t xml:space="preserve"> </w:t>
      </w:r>
      <w:r>
        <w:t xml:space="preserve">“The Second Law of Infodynamics and Its Implications for the Simulated Universe Hypothesis.”</w:t>
      </w:r>
      <w:r>
        <w:t xml:space="preserve"> </w:t>
      </w:r>
      <w:r>
        <w:rPr>
          <w:i/>
          <w:iCs/>
        </w:rPr>
        <w:t xml:space="preserve">AIP Advances</w:t>
      </w:r>
      <w:r>
        <w:t xml:space="preserve"> </w:t>
      </w:r>
      <w:r>
        <w:t xml:space="preserve">13 (10): 105308.</w:t>
      </w:r>
      <w:r>
        <w:t xml:space="preserve"> </w:t>
      </w:r>
      <w:hyperlink r:id="rId53">
        <w:r>
          <w:rPr>
            <w:rStyle w:val="Hyperlink"/>
          </w:rPr>
          <w:t xml:space="preserve">https://doi.org/10.1063/5.0173278</w:t>
        </w:r>
      </w:hyperlink>
      <w:r>
        <w:t xml:space="preserve">.</w:t>
      </w:r>
    </w:p>
    <w:bookmarkEnd w:id="54"/>
    <w:bookmarkStart w:id="56" w:name="ref-vopson2022"/>
    <w:p>
      <w:pPr>
        <w:pStyle w:val="Bibliography"/>
      </w:pPr>
      <w:r>
        <w:t xml:space="preserve">Vopson, Melvin M., and S. Lepadatu. 2022.</w:t>
      </w:r>
      <w:r>
        <w:t xml:space="preserve"> </w:t>
      </w:r>
      <w:r>
        <w:t xml:space="preserve">“Second Law of Information Dynamics.”</w:t>
      </w:r>
      <w:r>
        <w:t xml:space="preserve"> </w:t>
      </w:r>
      <w:r>
        <w:rPr>
          <w:i/>
          <w:iCs/>
        </w:rPr>
        <w:t xml:space="preserve">AIP Advances</w:t>
      </w:r>
      <w:r>
        <w:t xml:space="preserve"> </w:t>
      </w:r>
      <w:r>
        <w:t xml:space="preserve">12 (7): 075310.</w:t>
      </w:r>
      <w:r>
        <w:t xml:space="preserve"> </w:t>
      </w:r>
      <w:hyperlink r:id="rId55">
        <w:r>
          <w:rPr>
            <w:rStyle w:val="Hyperlink"/>
          </w:rPr>
          <w:t xml:space="preserve">https://doi.org/10.1063/5.0100358</w:t>
        </w:r>
      </w:hyperlink>
      <w:r>
        <w:t xml:space="preserve">.</w:t>
      </w:r>
    </w:p>
    <w:bookmarkEnd w:id="56"/>
    <w:bookmarkStart w:id="57" w:name="ref-weyl1952"/>
    <w:p>
      <w:pPr>
        <w:pStyle w:val="Bibliography"/>
      </w:pPr>
      <w:r>
        <w:t xml:space="preserve">Weyl, Hermann. 1952.</w:t>
      </w:r>
      <w:r>
        <w:t xml:space="preserve"> </w:t>
      </w:r>
      <w:r>
        <w:t xml:space="preserve">“Symmetry.”</w:t>
      </w:r>
      <w:r>
        <w:t xml:space="preserve"> </w:t>
      </w:r>
      <w:r>
        <w:rPr>
          <w:i/>
          <w:iCs/>
        </w:rPr>
        <w:t xml:space="preserve">Princeton University Press</w:t>
      </w:r>
      <w:r>
        <w:t xml:space="preserve">.</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df" /><Relationship Type="http://schemas.openxmlformats.org/officeDocument/2006/relationships/image" Id="rId22" Target="media/rId22.pdf" /><Relationship Type="http://schemas.openxmlformats.org/officeDocument/2006/relationships/hyperlink" Id="rId47" Target="https://doi.org/10.1016/j.biosystems.2025.105608" TargetMode="External" /><Relationship Type="http://schemas.openxmlformats.org/officeDocument/2006/relationships/hyperlink" Id="rId49" Target="https://doi.org/10.1016/j.biosystems.2025.105632" TargetMode="External" /><Relationship Type="http://schemas.openxmlformats.org/officeDocument/2006/relationships/hyperlink" Id="rId51" Target="https://doi.org/10.1063/1.5123794" TargetMode="External" /><Relationship Type="http://schemas.openxmlformats.org/officeDocument/2006/relationships/hyperlink" Id="rId55" Target="https://doi.org/10.1063/5.0100358" TargetMode="External" /><Relationship Type="http://schemas.openxmlformats.org/officeDocument/2006/relationships/hyperlink" Id="rId53" Target="https://doi.org/10.1063/5.0173278" TargetMode="External" /></Relationships>
</file>

<file path=word/_rels/footnotes.xml.rels><?xml version="1.0" encoding="UTF-8"?><Relationships xmlns="http://schemas.openxmlformats.org/package/2006/relationships"><Relationship Type="http://schemas.openxmlformats.org/officeDocument/2006/relationships/hyperlink" Id="rId47" Target="https://doi.org/10.1016/j.biosystems.2025.105608" TargetMode="External" /><Relationship Type="http://schemas.openxmlformats.org/officeDocument/2006/relationships/hyperlink" Id="rId49" Target="https://doi.org/10.1016/j.biosystems.2025.105632" TargetMode="External" /><Relationship Type="http://schemas.openxmlformats.org/officeDocument/2006/relationships/hyperlink" Id="rId51" Target="https://doi.org/10.1063/1.5123794" TargetMode="External" /><Relationship Type="http://schemas.openxmlformats.org/officeDocument/2006/relationships/hyperlink" Id="rId55" Target="https://doi.org/10.1063/5.0100358" TargetMode="External" /><Relationship Type="http://schemas.openxmlformats.org/officeDocument/2006/relationships/hyperlink" Id="rId53" Target="https://doi.org/10.1063/5.01732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Thermodynamic Foundation for the Second Law of Infodynamics</dc:title>
  <dc:creator>Ian Todd Sydney Medical School, University of Sydney, Australia itod2305@uni.sydney.edu.au</dc:creator>
  <cp:keywords/>
  <dcterms:created xsi:type="dcterms:W3CDTF">2025-12-21T05:30:06Z</dcterms:created>
  <dcterms:modified xsi:type="dcterms:W3CDTF">2025-12-21T05:30:06Z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Vopson and Lepadatu’s “second law of infodynamics” proposes that the information entropy of physical systems decreases over time, with high-symmetry states representing minimum information entropy. We interpret this information entropy as structure-information: the relative entropy I_{\mathrm{struct}} = D_{\mathrm{KL}}(p \| p_{\mathrm{iso}}) measuring a distribution’s departure from isotropic equilibrium. This paper provides a thermodynamic mechanism for the decrease of structure-information. We derive a bound showing that maintaining a low-dimensional (asymmetric) state requires continuous work input with two components: an informational term and a geometric contraction term governed by the Jacobian of the projection map. Without this work, systems relax toward high-symmetry equilibrium where I_{\mathrm{struct}} \to 0. The second law of infodynamics thus emerges from a thermodynamic asymmetry: symmetric states require no work to maintain, while asymmetric states are thermodynamically costly. This does not contradict the second law of thermodynamics—thermodynamic entropy increases in the bath precisely because structure-information is being dissipated.</vt:lpwstr>
  </property>
  <property fmtid="{D5CDD505-2E9C-101B-9397-08002B2CF9AE}" pid="3" name="bibliography">
    <vt:lpwstr>references.bib</vt:lpwstr>
  </property>
  <property fmtid="{D5CDD505-2E9C-101B-9397-08002B2CF9AE}" pid="4" name="date">
    <vt:lpwstr/>
  </property>
</Properties>
</file>