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CDLA.jobs</w:t>
      </w:r>
    </w:p>
    <w:p>
      <w:pPr>
        <w:spacing w:after="120"/>
        <w:jc w:val="center"/>
      </w:pPr>
      <w:r>
        <w:rPr>
          <w:b/>
          <w:bCs/>
          <w:sz w:val="28"/>
          <w:szCs w:val="28"/>
        </w:rPr>
        <w:t xml:space="preserve">Carrier Pitch Deck Outline</w:t>
      </w:r>
    </w:p>
    <w:p>
      <w:pPr>
        <w:spacing w:after="400"/>
        <w:jc w:val="center"/>
      </w:pPr>
      <w:r>
        <w:rPr>
          <w:color w:val="555555"/>
          <w:sz w:val="22"/>
          <w:szCs w:val="22"/>
        </w:rPr>
        <w:t xml:space="preserve">'We Already Have the Drivers' - slide-by-slide outline</w:t>
      </w:r>
    </w:p>
    <w:p>
      <w:pPr>
        <w:pStyle w:val="Heading1"/>
        <w:spacing w:after="200" w:before="360"/>
      </w:pPr>
      <w:r>
        <w:t xml:space="preserve">1. When to Use This Deck</w:t>
      </w:r>
    </w:p>
    <w:p>
      <w:pPr>
        <w:spacing w:after="120"/>
      </w:pPr>
      <w:r>
        <w:t xml:space="preserve">This deck is used in sales conversations with carrier prospects. Specific use cases:</w:t>
      </w:r>
    </w:p>
    <w:p>
      <w:pPr>
        <w:pStyle w:val="ListParagraph"/>
        <w:numPr>
          <w:ilvl w:val="0"/>
          <w:numId w:val="2"/>
        </w:numPr>
        <w:spacing w:after="80"/>
      </w:pPr>
      <w:r>
        <w:t xml:space="preserve">Tier 2 free carriers we're trying to upgrade to Tier 1 paid exclusivity</w:t>
      </w:r>
    </w:p>
    <w:p>
      <w:pPr>
        <w:pStyle w:val="ListParagraph"/>
        <w:numPr>
          <w:ilvl w:val="0"/>
          <w:numId w:val="2"/>
        </w:numPr>
        <w:spacing w:after="80"/>
      </w:pPr>
      <w:r>
        <w:t xml:space="preserve">Prospect carriers responding to the 24-hour outreach email and wanting a fuller conversation</w:t>
      </w:r>
    </w:p>
    <w:p>
      <w:pPr>
        <w:pStyle w:val="ListParagraph"/>
        <w:numPr>
          <w:ilvl w:val="0"/>
          <w:numId w:val="2"/>
        </w:numPr>
        <w:spacing w:after="80"/>
      </w:pPr>
      <w:r>
        <w:t xml:space="preserve">Carriers introduced through referrals or industry events</w:t>
      </w:r>
    </w:p>
    <w:p>
      <w:pPr>
        <w:pStyle w:val="ListParagraph"/>
        <w:numPr>
          <w:ilvl w:val="0"/>
          <w:numId w:val="2"/>
        </w:numPr>
        <w:spacing w:after="80"/>
      </w:pPr>
      <w:r>
        <w:t xml:space="preserve">Cold outbound to high-value targets we've identified through driver demand signals</w:t>
      </w:r>
    </w:p>
    <w:p>
      <w:pPr>
        <w:pStyle w:val="Heading2"/>
        <w:spacing w:after="160" w:before="280"/>
      </w:pPr>
      <w:r>
        <w:t xml:space="preserve">1.1 When NOT to use this deck</w:t>
      </w:r>
    </w:p>
    <w:p>
      <w:pPr>
        <w:pStyle w:val="ListParagraph"/>
        <w:numPr>
          <w:ilvl w:val="0"/>
          <w:numId w:val="2"/>
        </w:numPr>
        <w:spacing w:after="80"/>
      </w:pPr>
      <w:r>
        <w:t xml:space="preserve">Initial cold contact - too much for a first impression. Use the prospect outreach email.</w:t>
      </w:r>
    </w:p>
    <w:p>
      <w:pPr>
        <w:pStyle w:val="ListParagraph"/>
        <w:numPr>
          <w:ilvl w:val="0"/>
          <w:numId w:val="2"/>
        </w:numPr>
        <w:spacing w:after="80"/>
      </w:pPr>
      <w:r>
        <w:t xml:space="preserve">Driver-facing conversations - this is B2B, not driver marketing.</w:t>
      </w:r>
    </w:p>
    <w:p>
      <w:pPr>
        <w:pStyle w:val="ListParagraph"/>
        <w:numPr>
          <w:ilvl w:val="0"/>
          <w:numId w:val="2"/>
        </w:numPr>
        <w:spacing w:after="80"/>
      </w:pPr>
      <w:r>
        <w:t xml:space="preserve">Carriers already committed to Tier 1 - they don't need to be sold.</w:t>
      </w:r>
    </w:p>
    <w:p>
      <w:pPr>
        <w:pStyle w:val="Heading2"/>
        <w:spacing w:after="160" w:before="280"/>
      </w:pPr>
      <w:r>
        <w:t xml:space="preserve">1.2 Format and length</w:t>
      </w:r>
    </w:p>
    <w:p>
      <w:pPr>
        <w:spacing w:after="120"/>
      </w:pPr>
      <w:r>
        <w:t xml:space="preserve">12-15 slides. Designed for either a 15-20 minute live presentation (Zoom or in-person) or a self-serve PDF that a recruiting director can review independently. The structure works for both, but speaker notes are included for presentation use.</w:t>
      </w:r>
    </w:p>
    <w:p>
      <w:pPr>
        <w:pStyle w:val="Heading2"/>
        <w:spacing w:after="160" w:before="280"/>
      </w:pPr>
      <w:r>
        <w:t xml:space="preserve">1.3 Build status</w:t>
      </w:r>
    </w:p>
    <w:p>
      <w:pPr>
        <w:pBdr>
          <w:left w:val="single" w:color="D4A017" w:sz="24" w:space="8"/>
        </w:pBdr>
        <w:shd w:fill="FFF4D6" w:val="clear"/>
        <w:spacing w:after="120" w:before="120"/>
      </w:pPr>
      <w:r>
        <w:rPr>
          <w:b/>
          <w:bCs/>
          <w:sz w:val="22"/>
          <w:szCs w:val="22"/>
        </w:rPr>
        <w:t xml:space="preserve">This document is an outline, not the finished deck. Build the actual deck in Google Slides, Keynote, or PowerPoint after you have real partner data to populate the proof slides. Until then, use composite/example data as placeholders. Real case studies become available after Phase 4-6 of the build sequence.</w:t>
      </w:r>
    </w:p>
    <w:p>
      <w:pPr>
        <w:pStyle w:val="Heading2"/>
        <w:spacing w:after="160" w:before="280"/>
      </w:pPr>
      <w:r>
        <w:t xml:space="preserve">1.4 Design principles</w:t>
      </w:r>
    </w:p>
    <w:p>
      <w:pPr>
        <w:pStyle w:val="ListParagraph"/>
        <w:numPr>
          <w:ilvl w:val="0"/>
          <w:numId w:val="2"/>
        </w:numPr>
        <w:spacing w:after="80"/>
      </w:pPr>
      <w:r>
        <w:t xml:space="preserve">Carrier-facing voice (professional, credible). No sarcasm, no driver-focused frustration humor.</w:t>
      </w:r>
    </w:p>
    <w:p>
      <w:pPr>
        <w:pStyle w:val="ListParagraph"/>
        <w:numPr>
          <w:ilvl w:val="0"/>
          <w:numId w:val="2"/>
        </w:numPr>
        <w:spacing w:after="80"/>
      </w:pPr>
      <w:r>
        <w:t xml:space="preserve">Specific over vague. Real numbers over 'industry-leading.' Always.</w:t>
      </w:r>
    </w:p>
    <w:p>
      <w:pPr>
        <w:pStyle w:val="ListParagraph"/>
        <w:numPr>
          <w:ilvl w:val="0"/>
          <w:numId w:val="2"/>
        </w:numPr>
        <w:spacing w:after="80"/>
      </w:pPr>
      <w:r>
        <w:t xml:space="preserve">Minimal slides. Each slide does one job.</w:t>
      </w:r>
    </w:p>
    <w:p>
      <w:pPr>
        <w:pStyle w:val="ListParagraph"/>
        <w:numPr>
          <w:ilvl w:val="0"/>
          <w:numId w:val="2"/>
        </w:numPr>
        <w:spacing w:after="80"/>
      </w:pPr>
      <w:r>
        <w:t xml:space="preserve">Pricing visible early. Don't bury the number.</w:t>
      </w:r>
    </w:p>
    <w:p>
      <w:pPr>
        <w:pStyle w:val="ListParagraph"/>
        <w:numPr>
          <w:ilvl w:val="0"/>
          <w:numId w:val="2"/>
        </w:numPr>
        <w:spacing w:after="80"/>
      </w:pPr>
      <w:r>
        <w:t xml:space="preserve">CDLA.jobs brand identity. Standalone from Powerhouse Trucking Pros.</w:t>
      </w:r>
    </w:p>
    <w:p>
      <w:pPr>
        <w:spacing w:after="120"/>
      </w:pPr>
      <w:r>
        <w:t xml:space="preserve"/>
      </w:r>
    </w:p>
    <w:p>
      <w:pPr>
        <w:pStyle w:val="Heading1"/>
        <w:spacing w:after="200" w:before="360"/>
      </w:pPr>
      <w:r>
        <w:t xml:space="preserve">2. Deck Structure</w:t>
      </w:r>
    </w:p>
    <w:p>
      <w:pPr>
        <w:spacing w:after="120"/>
      </w:pPr>
      <w:r>
        <w:t xml:space="preserve">13 slides organized in five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Section</w:t>
            </w:r>
          </w:p>
        </w:tc>
        <w:tc>
          <w:tcPr>
            <w:tcW w:type="dxa" w:w="1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Slides</w:t>
            </w:r>
          </w:p>
        </w:tc>
        <w:tc>
          <w:tcPr>
            <w:tcW w:type="dxa" w:w="57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Title and the one-sentence pitch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Problem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actual hiring pain we solve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Solution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How CDLA.jobs works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Proof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Why it works (carrier outcomes, driver quality, pricing transparency)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11-13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Tier comparison, pricing, next steps</w:t>
            </w:r>
          </w:p>
        </w:tc>
      </w:tr>
    </w:tbl>
    <w:p>
      <w:r>
        <w:br w:type="page"/>
      </w:r>
    </w:p>
    <w:p>
      <w:pPr>
        <w:pStyle w:val="Heading1"/>
        <w:spacing w:after="200" w:before="360"/>
      </w:pPr>
      <w:r>
        <w:t xml:space="preserve">3. Slide-by-Slide Outline</w:t>
      </w:r>
    </w:p>
    <w:p>
      <w:pPr>
        <w:pStyle w:val="Heading2"/>
        <w:spacing w:after="160" w:before="280"/>
      </w:pPr>
      <w:r>
        <w:t xml:space="preserve">SLIDE 1: Title</w:t>
      </w:r>
    </w:p>
    <w:p>
      <w:pPr>
        <w:shd w:fill="1F3A5F" w:val="clear"/>
        <w:spacing w:after="80" w:before="200"/>
      </w:pPr>
      <w:r>
        <w:rPr>
          <w:b/>
          <w:bCs/>
          <w:color w:val="FFFFFF"/>
          <w:sz w:val="24"/>
          <w:szCs w:val="24"/>
        </w:rPr>
        <w:t xml:space="preserve">Slide 1: Title</w:t>
      </w:r>
    </w:p>
    <w:p>
      <w:pPr>
        <w:shd w:fill="F8F8F8" w:val="clear"/>
        <w:spacing w:after="120"/>
      </w:pPr>
      <w:r>
        <w:rPr>
          <w:rFonts w:ascii="Georgia" w:cs="Georgia" w:eastAsia="Georgia" w:hAnsi="Georgia"/>
          <w:sz w:val="22"/>
          <w:szCs w:val="22"/>
        </w:rPr>
        <w:t xml:space="preserve">CDLA.jobs</w:t>
      </w:r>
    </w:p>
    <w:p>
      <w:pPr>
        <w:shd w:fill="F8F8F8" w:val="clear"/>
        <w:spacing w:after="120"/>
      </w:pPr>
      <w:r>
        <w:rPr>
          <w:rFonts w:ascii="Georgia" w:cs="Georgia" w:eastAsia="Georgia" w:hAnsi="Georgia"/>
          <w:sz w:val="22"/>
          <w:szCs w:val="22"/>
        </w:rPr>
        <w:t xml:space="preserve">Class A driver matching for fleets that hire seriously</w:t>
      </w:r>
    </w:p>
    <w:p>
      <w:pPr>
        <w:shd w:fill="F8F8F8" w:val="clear"/>
        <w:spacing w:after="120"/>
      </w:pPr>
      <w:r>
        <w:rPr>
          <w:rFonts w:ascii="Georgia" w:cs="Georgia" w:eastAsia="Georgia" w:hAnsi="Georgia"/>
          <w:sz w:val="22"/>
          <w:szCs w:val="22"/>
        </w:rPr>
        <w:t xml:space="preserve">[Your Name] | [Your Title] | [Date]</w:t>
      </w:r>
    </w:p>
    <w:p>
      <w:pPr>
        <w:spacing w:after="120"/>
      </w:pPr>
      <w:r>
        <w:rPr>
          <w:i/>
          <w:iCs/>
          <w:color w:val="555555"/>
          <w:sz w:val="20"/>
          <w:szCs w:val="20"/>
        </w:rPr>
        <w:t xml:space="preserve">Speaker note: Keep this slide on screen while you introduce yourself. 30 seconds max. The goal is to set up the question 'why are you here' which you answer on slide 2.</w:t>
      </w:r>
    </w:p>
    <w:p>
      <w:pPr>
        <w:spacing w:after="120"/>
      </w:pPr>
      <w:r>
        <w:t xml:space="preserve"/>
      </w:r>
    </w:p>
    <w:p>
      <w:pPr>
        <w:pStyle w:val="Heading2"/>
        <w:spacing w:after="160" w:before="280"/>
      </w:pPr>
      <w:r>
        <w:t xml:space="preserve">SLIDE 2: The One-Sentence Pitch</w:t>
      </w:r>
    </w:p>
    <w:p>
      <w:pPr>
        <w:shd w:fill="1F3A5F" w:val="clear"/>
        <w:spacing w:after="80" w:before="200"/>
      </w:pPr>
      <w:r>
        <w:rPr>
          <w:b/>
          <w:bCs/>
          <w:color w:val="FFFFFF"/>
          <w:sz w:val="24"/>
          <w:szCs w:val="24"/>
        </w:rPr>
        <w:t xml:space="preserve">Slide 2: What CDLA.jobs Does</w:t>
      </w:r>
    </w:p>
    <w:p>
      <w:pPr>
        <w:shd w:fill="F8F8F8" w:val="clear"/>
        <w:spacing w:after="120"/>
      </w:pPr>
      <w:r>
        <w:rPr>
          <w:rFonts w:ascii="Georgia" w:cs="Georgia" w:eastAsia="Georgia" w:hAnsi="Georgia"/>
          <w:sz w:val="22"/>
          <w:szCs w:val="22"/>
        </w:rPr>
        <w:t xml:space="preserve">We send Class A CDL drivers to carrier ATSs as qualified prequalifications - matched to your specific hiring criteria, consented to share their info with you specifically. Carriers handle the full application; we handle finding the right drivers.</w:t>
      </w:r>
    </w:p>
    <w:p>
      <w:pPr>
        <w:shd w:fill="F8F8F8" w:val="clear"/>
        <w:spacing w:after="120"/>
      </w:pPr>
      <w:r>
        <w:rPr>
          <w:rFonts w:ascii="Georgia" w:cs="Georgia" w:eastAsia="Georgia" w:hAnsi="Georgia"/>
          <w:sz w:val="22"/>
          <w:szCs w:val="22"/>
        </w:rPr>
        <w:t xml:space="preserve">Free to use. Tier 1 exclusivity is $2,500/month if you want to see drivers before competitors do.</w:t>
      </w:r>
    </w:p>
    <w:p>
      <w:pPr>
        <w:spacing w:after="120"/>
      </w:pPr>
      <w:r>
        <w:rPr>
          <w:i/>
          <w:iCs/>
          <w:color w:val="555555"/>
          <w:sz w:val="20"/>
          <w:szCs w:val="20"/>
        </w:rPr>
        <w:t xml:space="preserve">Speaker note: Two facts, said clearly. Don't over-explain. Pause to let it land. If they ask 'how is this different from a lead vendor,' that's a good sign - it means slide 3 is going to land. If they immediately ask about pricing, jump ahead to slide 11.</w:t>
      </w:r>
    </w:p>
    <w:p>
      <w:pPr>
        <w:spacing w:after="120"/>
      </w:pPr>
      <w:r>
        <w:t xml:space="preserve"/>
      </w:r>
    </w:p>
    <w:p>
      <w:pPr>
        <w:pStyle w:val="Heading2"/>
        <w:spacing w:after="160" w:before="280"/>
      </w:pPr>
      <w:r>
        <w:t xml:space="preserve">SLIDE 3: The Recruiting Reality</w:t>
      </w:r>
    </w:p>
    <w:p>
      <w:pPr>
        <w:shd w:fill="1F3A5F" w:val="clear"/>
        <w:spacing w:after="80" w:before="200"/>
      </w:pPr>
      <w:r>
        <w:rPr>
          <w:b/>
          <w:bCs/>
          <w:color w:val="FFFFFF"/>
          <w:sz w:val="24"/>
          <w:szCs w:val="24"/>
        </w:rPr>
        <w:t xml:space="preserve">Slide 3: Recruiting in 2026</w:t>
      </w:r>
    </w:p>
    <w:p>
      <w:pPr>
        <w:shd w:fill="F8F8F8" w:val="clear"/>
        <w:spacing w:after="120"/>
      </w:pPr>
      <w:r>
        <w:rPr>
          <w:rFonts w:ascii="Georgia" w:cs="Georgia" w:eastAsia="Georgia" w:hAnsi="Georgia"/>
          <w:sz w:val="22"/>
          <w:szCs w:val="22"/>
        </w:rPr>
        <w:t xml:space="preserve">Average cost per CDL-A hire: $7,000-$12,000 across the industry.</w:t>
      </w:r>
    </w:p>
    <w:p>
      <w:pPr>
        <w:shd w:fill="F8F8F8" w:val="clear"/>
        <w:spacing w:after="120"/>
      </w:pPr>
      <w:r>
        <w:rPr>
          <w:rFonts w:ascii="Georgia" w:cs="Georgia" w:eastAsia="Georgia" w:hAnsi="Georgia"/>
          <w:sz w:val="22"/>
          <w:szCs w:val="22"/>
        </w:rPr>
        <w:t xml:space="preserve">Average time to fill: 30-45 days for regional, 20-30 days for OTR.</w:t>
      </w:r>
    </w:p>
    <w:p>
      <w:pPr>
        <w:shd w:fill="F8F8F8" w:val="clear"/>
        <w:spacing w:after="120"/>
      </w:pPr>
      <w:r>
        <w:rPr>
          <w:rFonts w:ascii="Georgia" w:cs="Georgia" w:eastAsia="Georgia" w:hAnsi="Georgia"/>
          <w:sz w:val="22"/>
          <w:szCs w:val="22"/>
        </w:rPr>
        <w:t xml:space="preserve">Average application-to-hire conversion: 5-15% depending on channel.</w:t>
      </w:r>
    </w:p>
    <w:p>
      <w:pPr>
        <w:shd w:fill="F8F8F8" w:val="clear"/>
        <w:spacing w:after="120"/>
      </w:pPr>
      <w:r>
        <w:rPr>
          <w:rFonts w:ascii="Georgia" w:cs="Georgia" w:eastAsia="Georgia" w:hAnsi="Georgia"/>
          <w:sz w:val="22"/>
          <w:szCs w:val="22"/>
        </w:rPr>
        <w:t xml:space="preserve">Top complaint from recruiters: too many unqualified applications, not enough quality.</w:t>
      </w:r>
    </w:p>
    <w:p>
      <w:pPr>
        <w:spacing w:after="120"/>
      </w:pPr>
      <w:r>
        <w:rPr>
          <w:i/>
          <w:iCs/>
          <w:color w:val="555555"/>
          <w:sz w:val="20"/>
          <w:szCs w:val="20"/>
        </w:rPr>
        <w:t xml:space="preserve">Speaker note: Sourced from industry surveys and recruiter conversations. Cite the source on the slide ('Source: ATA Driver Hiring Benchmarks 2025' or similar - use a real one). The point: their pain is the industry's pain. We're about to talk about why CDLA.jobs is structured differently.</w:t>
      </w:r>
    </w:p>
    <w:p>
      <w:pPr>
        <w:spacing w:after="120"/>
      </w:pPr>
      <w:r>
        <w:t xml:space="preserve"/>
      </w:r>
    </w:p>
    <w:p>
      <w:pPr>
        <w:pStyle w:val="Heading2"/>
        <w:spacing w:after="160" w:before="280"/>
      </w:pPr>
      <w:r>
        <w:t xml:space="preserve">SLIDE 4: Why Most Sources Don't Work</w:t>
      </w:r>
    </w:p>
    <w:p>
      <w:pPr>
        <w:shd w:fill="1F3A5F" w:val="clear"/>
        <w:spacing w:after="80" w:before="200"/>
      </w:pPr>
      <w:r>
        <w:rPr>
          <w:b/>
          <w:bCs/>
          <w:color w:val="FFFFFF"/>
          <w:sz w:val="24"/>
          <w:szCs w:val="24"/>
        </w:rPr>
        <w:t xml:space="preserve">Slide 4: Why most driver-finding channels disappoint</w:t>
      </w:r>
    </w:p>
    <w:p>
      <w:pPr>
        <w:spacing w:after="120"/>
      </w:pPr>
      <w:r>
        <w:t xml:space="preserve">Three-column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Channel</w:t>
            </w:r>
          </w:p>
        </w:tc>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Volume</w:t>
            </w:r>
          </w:p>
        </w:tc>
        <w:tc>
          <w:tcPr>
            <w:tcW w:type="dxa" w:w="4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Quality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Indeed / open job boards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 - unqualified mass apply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Lead vendors (ClassADrivers, etc)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Mixed - same lead sold to multiple carriers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Recruiting agencies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 - but expensive (per-hire fees)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Internal referrals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Very high - but unpredictable</w:t>
            </w:r>
          </w:p>
        </w:tc>
      </w:tr>
    </w:tbl>
    <w:p>
      <w:pPr>
        <w:spacing w:after="120"/>
      </w:pPr>
      <w:r>
        <w:rPr>
          <w:i/>
          <w:iCs/>
          <w:color w:val="555555"/>
          <w:sz w:val="20"/>
          <w:szCs w:val="20"/>
        </w:rPr>
        <w:t xml:space="preserve">Speaker note: Don't bash competitors by name during the presentation. The table speaks for itself. If they bring up a specific competitor by name, listen first, then describe how CDLA.jobs is structured differently without trashing the other one.</w:t>
      </w:r>
    </w:p>
    <w:p>
      <w:pPr>
        <w:spacing w:after="120"/>
      </w:pPr>
      <w:r>
        <w:t xml:space="preserve"/>
      </w:r>
    </w:p>
    <w:p>
      <w:pPr>
        <w:pStyle w:val="Heading2"/>
        <w:spacing w:after="160" w:before="280"/>
      </w:pPr>
      <w:r>
        <w:t xml:space="preserve">SLIDE 5: What CDLA.jobs Does Differently</w:t>
      </w:r>
    </w:p>
    <w:p>
      <w:pPr>
        <w:shd w:fill="1F3A5F" w:val="clear"/>
        <w:spacing w:after="80" w:before="200"/>
      </w:pPr>
      <w:r>
        <w:rPr>
          <w:b/>
          <w:bCs/>
          <w:color w:val="FFFFFF"/>
          <w:sz w:val="24"/>
          <w:szCs w:val="24"/>
        </w:rPr>
        <w:t xml:space="preserve">Slide 5: How CDLA.jobs is structured</w:t>
      </w:r>
    </w:p>
    <w:p>
      <w:pPr>
        <w:shd w:fill="F8F8F8" w:val="clear"/>
        <w:spacing w:after="120"/>
      </w:pPr>
      <w:r>
        <w:rPr>
          <w:rFonts w:ascii="Georgia" w:cs="Georgia" w:eastAsia="Georgia" w:hAnsi="Georgia"/>
          <w:sz w:val="22"/>
          <w:szCs w:val="22"/>
        </w:rPr>
        <w:t xml:space="preserve">Drivers complete a detailed intake on cdla.jobs. We collect their full work history, equipment experience, preferences, and self-disclosed safety information.</w:t>
      </w:r>
    </w:p>
    <w:p>
      <w:pPr>
        <w:shd w:fill="F8F8F8" w:val="clear"/>
        <w:spacing w:after="120"/>
      </w:pPr>
      <w:r>
        <w:rPr>
          <w:rFonts w:ascii="Georgia" w:cs="Georgia" w:eastAsia="Georgia" w:hAnsi="Georgia"/>
          <w:sz w:val="22"/>
          <w:szCs w:val="22"/>
        </w:rPr>
        <w:t xml:space="preserve">Our matching engine runs each driver against your hiring criteria (which you tell us during onboarding).</w:t>
      </w:r>
    </w:p>
    <w:p>
      <w:pPr>
        <w:shd w:fill="F8F8F8" w:val="clear"/>
        <w:spacing w:after="120"/>
      </w:pPr>
      <w:r>
        <w:rPr>
          <w:rFonts w:ascii="Georgia" w:cs="Georgia" w:eastAsia="Georgia" w:hAnsi="Georgia"/>
          <w:sz w:val="22"/>
          <w:szCs w:val="22"/>
        </w:rPr>
        <w:t xml:space="preserve">When a driver matches, they see your carrier in their portal. They explicitly select your carrier and consent to share their information with you specifically. Not sold to a panel.</w:t>
      </w:r>
    </w:p>
    <w:p>
      <w:pPr>
        <w:shd w:fill="F8F8F8" w:val="clear"/>
        <w:spacing w:after="120"/>
      </w:pPr>
      <w:r>
        <w:rPr>
          <w:rFonts w:ascii="Georgia" w:cs="Georgia" w:eastAsia="Georgia" w:hAnsi="Georgia"/>
          <w:sz w:val="22"/>
          <w:szCs w:val="22"/>
        </w:rPr>
        <w:t xml:space="preserve">We submit their prequalification to your ATS - or to their email if you prefer. You handle the full application with the driver directly.</w:t>
      </w:r>
    </w:p>
    <w:p>
      <w:pPr>
        <w:spacing w:after="120"/>
      </w:pPr>
      <w:r>
        <w:rPr>
          <w:i/>
          <w:iCs/>
          <w:color w:val="555555"/>
          <w:sz w:val="20"/>
          <w:szCs w:val="20"/>
        </w:rPr>
        <w:t xml:space="preserve">Speaker note: Pacing: spend the most time on the 'they explicitly select your carrier' point. That's the key differentiator vs lead vendors. Drivers picking you means they want you specifically. Lead vendors don't have that.</w:t>
      </w:r>
    </w:p>
    <w:p>
      <w:pPr>
        <w:spacing w:after="120"/>
      </w:pPr>
      <w:r>
        <w:t xml:space="preserve"/>
      </w:r>
    </w:p>
    <w:p>
      <w:pPr>
        <w:pStyle w:val="Heading2"/>
        <w:spacing w:after="160" w:before="280"/>
      </w:pPr>
      <w:r>
        <w:t xml:space="preserve">SLIDE 6: What Drivers Tell Us</w:t>
      </w:r>
    </w:p>
    <w:p>
      <w:pPr>
        <w:shd w:fill="1F3A5F" w:val="clear"/>
        <w:spacing w:after="80" w:before="200"/>
      </w:pPr>
      <w:r>
        <w:rPr>
          <w:b/>
          <w:bCs/>
          <w:color w:val="FFFFFF"/>
          <w:sz w:val="24"/>
          <w:szCs w:val="24"/>
        </w:rPr>
        <w:t xml:space="preserve">Slide 6: The driver perspective</w:t>
      </w:r>
    </w:p>
    <w:p>
      <w:pPr>
        <w:shd w:fill="F8F8F8" w:val="clear"/>
        <w:spacing w:after="120"/>
      </w:pPr>
      <w:r>
        <w:rPr>
          <w:rFonts w:ascii="Georgia" w:cs="Georgia" w:eastAsia="Georgia" w:hAnsi="Georgia"/>
          <w:sz w:val="22"/>
          <w:szCs w:val="22"/>
        </w:rPr>
        <w:t xml:space="preserve">Every CDLA.jobs driver answers six questions before we match them to anyone:</w:t>
      </w:r>
    </w:p>
    <w:p>
      <w:pPr>
        <w:pStyle w:val="ListParagraph"/>
        <w:numPr>
          <w:ilvl w:val="0"/>
          <w:numId w:val="2"/>
        </w:numPr>
        <w:spacing w:after="80"/>
      </w:pPr>
      <w:r>
        <w:t xml:space="preserve">Accidents in last 3 years (count + details)</w:t>
      </w:r>
    </w:p>
    <w:p>
      <w:pPr>
        <w:pStyle w:val="ListParagraph"/>
        <w:numPr>
          <w:ilvl w:val="0"/>
          <w:numId w:val="2"/>
        </w:numPr>
        <w:spacing w:after="80"/>
      </w:pPr>
      <w:r>
        <w:t xml:space="preserve">Moving violations in last 3 years (count)</w:t>
      </w:r>
    </w:p>
    <w:p>
      <w:pPr>
        <w:pStyle w:val="ListParagraph"/>
        <w:numPr>
          <w:ilvl w:val="0"/>
          <w:numId w:val="2"/>
        </w:numPr>
        <w:spacing w:after="80"/>
      </w:pPr>
      <w:r>
        <w:t xml:space="preserve">DUI history (lifetime, with date if yes)</w:t>
      </w:r>
    </w:p>
    <w:p>
      <w:pPr>
        <w:pStyle w:val="ListParagraph"/>
        <w:numPr>
          <w:ilvl w:val="0"/>
          <w:numId w:val="2"/>
        </w:numPr>
        <w:spacing w:after="80"/>
      </w:pPr>
      <w:r>
        <w:t xml:space="preserve">Felony convictions (lifetime, type and date if yes)</w:t>
      </w:r>
    </w:p>
    <w:p>
      <w:pPr>
        <w:pStyle w:val="ListParagraph"/>
        <w:numPr>
          <w:ilvl w:val="0"/>
          <w:numId w:val="2"/>
        </w:numPr>
        <w:spacing w:after="80"/>
      </w:pPr>
      <w:r>
        <w:t xml:space="preserve">Termination from any of last 3 employers</w:t>
      </w:r>
    </w:p>
    <w:p>
      <w:pPr>
        <w:pStyle w:val="ListParagraph"/>
        <w:numPr>
          <w:ilvl w:val="0"/>
          <w:numId w:val="2"/>
        </w:numPr>
        <w:spacing w:after="80"/>
      </w:pPr>
      <w:r>
        <w:t xml:space="preserve">Failed DOT drug or alcohol tests (with SAP status)</w:t>
      </w:r>
    </w:p>
    <w:p>
      <w:pPr>
        <w:shd w:fill="F8F8F8" w:val="clear"/>
        <w:spacing w:after="120"/>
      </w:pPr>
      <w:r>
        <w:rPr>
          <w:rFonts w:ascii="Georgia" w:cs="Georgia" w:eastAsia="Georgia" w:hAnsi="Georgia"/>
          <w:sz w:val="22"/>
          <w:szCs w:val="22"/>
        </w:rPr>
        <w:t xml:space="preserve">We don't filter these answers from you. You see them. You decide. We only match drivers to carriers where their answers fit your stated tolerance.</w:t>
      </w:r>
    </w:p>
    <w:p>
      <w:pPr>
        <w:spacing w:after="120"/>
      </w:pPr>
      <w:r>
        <w:rPr>
          <w:i/>
          <w:iCs/>
          <w:color w:val="555555"/>
          <w:sz w:val="20"/>
          <w:szCs w:val="20"/>
        </w:rPr>
        <w:t xml:space="preserve">Speaker note: This is where the value really lands for the recruiter. They spend half their time today disqualifying applicants for things that should have been filtered upstream. We do that filtering. Be ready for the question 'but doesn't this scare drivers off?' - the answer is no, drivers respect honest matching.</w:t>
      </w:r>
    </w:p>
    <w:p>
      <w:pPr>
        <w:spacing w:after="120"/>
      </w:pPr>
      <w:r>
        <w:t xml:space="preserve"/>
      </w:r>
    </w:p>
    <w:p>
      <w:pPr>
        <w:pStyle w:val="Heading2"/>
        <w:spacing w:after="160" w:before="280"/>
      </w:pPr>
      <w:r>
        <w:t xml:space="preserve">SLIDE 7: The Compliance Boundary</w:t>
      </w:r>
    </w:p>
    <w:p>
      <w:pPr>
        <w:shd w:fill="1F3A5F" w:val="clear"/>
        <w:spacing w:after="80" w:before="200"/>
      </w:pPr>
      <w:r>
        <w:rPr>
          <w:b/>
          <w:bCs/>
          <w:color w:val="FFFFFF"/>
          <w:sz w:val="24"/>
          <w:szCs w:val="24"/>
        </w:rPr>
        <w:t xml:space="preserve">Slide 7: Where CDLA.jobs ends and your team begins</w:t>
      </w:r>
    </w:p>
    <w:p>
      <w:pPr>
        <w:spacing w:after="120"/>
      </w:pPr>
      <w:r>
        <w:t xml:space="preserve">Two-column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CDLA.jobs handles</w:t>
            </w:r>
          </w:p>
        </w:tc>
        <w:tc>
          <w:tcPr>
            <w:tcW w:type="dxa" w:w="48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Your team handles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Driver intake and consent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application and signatures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Matching to your criteria</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FCRA consent and PSP authorization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Prequalification submission to your ATS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MVR pull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Driver-side communication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Previous employer 391.23 history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Pipeline visibility for matched drivers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Hiring decision and employment offer</w:t>
            </w:r>
          </w:p>
        </w:tc>
      </w:tr>
    </w:tbl>
    <w:p>
      <w:pPr>
        <w:shd w:fill="F8F8F8" w:val="clear"/>
        <w:spacing w:after="120"/>
      </w:pPr>
      <w:r>
        <w:rPr>
          <w:rFonts w:ascii="Georgia" w:cs="Georgia" w:eastAsia="Georgia" w:hAnsi="Georgia"/>
          <w:sz w:val="22"/>
          <w:szCs w:val="22"/>
        </w:rPr>
        <w:t xml:space="preserve">We don't pull background checks. We don't forge consents. We don't compete with your application process - we feed it.</w:t>
      </w:r>
    </w:p>
    <w:p>
      <w:pPr>
        <w:spacing w:after="120"/>
      </w:pPr>
      <w:r>
        <w:rPr>
          <w:i/>
          <w:iCs/>
          <w:color w:val="555555"/>
          <w:sz w:val="20"/>
          <w:szCs w:val="20"/>
        </w:rPr>
        <w:t xml:space="preserve">Speaker note: This is the slide that should make a compliance-conscious recruiting director nod. We're not trying to replace their ATS or their hiring process. We're feeding it qualified candidates. Important: 49 CFR 391.23 is mentioned explicitly because that's the specific regulation most recruiting directors will be thinking about.</w:t>
      </w:r>
    </w:p>
    <w:p>
      <w:pPr>
        <w:spacing w:after="120"/>
      </w:pPr>
      <w:r>
        <w:t xml:space="preserve"/>
      </w:r>
    </w:p>
    <w:p>
      <w:pPr>
        <w:pStyle w:val="Heading2"/>
        <w:spacing w:after="160" w:before="280"/>
      </w:pPr>
      <w:r>
        <w:t xml:space="preserve">SLIDE 8: How Carriers Use Us</w:t>
      </w:r>
    </w:p>
    <w:p>
      <w:pPr>
        <w:shd w:fill="1F3A5F" w:val="clear"/>
        <w:spacing w:after="80" w:before="200"/>
      </w:pPr>
      <w:r>
        <w:rPr>
          <w:b/>
          <w:bCs/>
          <w:color w:val="FFFFFF"/>
          <w:sz w:val="24"/>
          <w:szCs w:val="24"/>
        </w:rPr>
        <w:t xml:space="preserve">Slide 8: The two paths</w:t>
      </w:r>
    </w:p>
    <w:p>
      <w:pPr>
        <w:spacing w:after="120"/>
      </w:pPr>
      <w:r>
        <w:t xml:space="preserve">Side-by-side comparison of Tier 2 (free) and Tier 1 ($2,500/month):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Feature</w:t>
            </w:r>
          </w:p>
        </w:tc>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Tier 2 (free)</w:t>
            </w:r>
          </w:p>
        </w:tc>
        <w:tc>
          <w:tcPr>
            <w:tcW w:type="dxa" w:w="3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Tier 1 ($2,500/month)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Matched driver leads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Tenstreet integration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Available, free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Included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24-hour exclusivity window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 you see drivers first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Priority placement in driver portal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Quarterly business review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Dedicated support channel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Email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Slack or dedicated email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Monthly volume reporting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Setup fee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Per-hire fee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Cancellation fee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120"/>
      </w:pPr>
      <w:r>
        <w:rPr>
          <w:i/>
          <w:iCs/>
          <w:color w:val="555555"/>
          <w:sz w:val="20"/>
          <w:szCs w:val="20"/>
        </w:rPr>
        <w:t xml:space="preserve">Speaker note: Slide that drives the upgrade conversation. Most carriers will look at the 24-hour exclusivity row and weigh whether that's worth $2,500/month for their volume. Be ready to do the math out loud: 'If you hire 4 drivers a month and 24 extra hours of exclusivity helps you close 1 extra hire, that's a fully-loaded driver hire for $2,500. Industry average cost-per-hire is $7,000-$12,000.'</w:t>
      </w:r>
    </w:p>
    <w:p>
      <w:pPr>
        <w:spacing w:after="120"/>
      </w:pPr>
      <w:r>
        <w:t xml:space="preserve"/>
      </w:r>
    </w:p>
    <w:p>
      <w:pPr>
        <w:pStyle w:val="Heading2"/>
        <w:spacing w:after="160" w:before="280"/>
      </w:pPr>
      <w:r>
        <w:t xml:space="preserve">SLIDE 9: Tenstreet Integration (Quality Multiplier)</w:t>
      </w:r>
    </w:p>
    <w:p>
      <w:pPr>
        <w:shd w:fill="1F3A5F" w:val="clear"/>
        <w:spacing w:after="80" w:before="200"/>
      </w:pPr>
      <w:r>
        <w:rPr>
          <w:b/>
          <w:bCs/>
          <w:color w:val="FFFFFF"/>
          <w:sz w:val="24"/>
          <w:szCs w:val="24"/>
        </w:rPr>
        <w:t xml:space="preserve">Slide 9: Tenstreet integration</w:t>
      </w:r>
    </w:p>
    <w:p>
      <w:pPr>
        <w:shd w:fill="F8F8F8" w:val="clear"/>
        <w:spacing w:after="120"/>
      </w:pPr>
      <w:r>
        <w:rPr>
          <w:rFonts w:ascii="Georgia" w:cs="Georgia" w:eastAsia="Georgia" w:hAnsi="Georgia"/>
          <w:sz w:val="22"/>
          <w:szCs w:val="22"/>
        </w:rPr>
        <w:t xml:space="preserve">Free for any carrier. Eliminates the manual entry step from your recruiter's day.</w:t>
      </w:r>
    </w:p>
    <w:p>
      <w:pPr>
        <w:shd w:fill="F8F8F8" w:val="clear"/>
        <w:spacing w:after="120"/>
      </w:pPr>
      <w:r>
        <w:rPr>
          <w:rFonts w:ascii="Georgia" w:cs="Georgia" w:eastAsia="Georgia" w:hAnsi="Georgia"/>
          <w:sz w:val="22"/>
          <w:szCs w:val="22"/>
        </w:rPr>
        <w:t xml:space="preserve">Without integration: lead arrives in your recruiter's email &gt; recruiter manually enters into Tenstreet &gt; recruiter triggers application invite &gt; driver completes.</w:t>
      </w:r>
    </w:p>
    <w:p>
      <w:pPr>
        <w:shd w:fill="F8F8F8" w:val="clear"/>
        <w:spacing w:after="120"/>
      </w:pPr>
      <w:r>
        <w:rPr>
          <w:rFonts w:ascii="Georgia" w:cs="Georgia" w:eastAsia="Georgia" w:hAnsi="Georgia"/>
          <w:sz w:val="22"/>
          <w:szCs w:val="22"/>
        </w:rPr>
        <w:t xml:space="preserve">With integration: matched driver lead arrives directly in your Tenstreet. Driver receives application invite within minutes. Your recruiter sees a fully-populated applicant record.</w:t>
      </w:r>
    </w:p>
    <w:p>
      <w:pPr>
        <w:shd w:fill="F8F8F8" w:val="clear"/>
        <w:spacing w:after="120"/>
      </w:pPr>
      <w:r>
        <w:rPr>
          <w:rFonts w:ascii="Georgia" w:cs="Georgia" w:eastAsia="Georgia" w:hAnsi="Georgia"/>
          <w:sz w:val="22"/>
          <w:szCs w:val="22"/>
        </w:rPr>
        <w:t xml:space="preserve">Setup: about 1-2 hours of your team's time, spread over a week. We handle the technical configuration.</w:t>
      </w:r>
    </w:p>
    <w:p>
      <w:pPr>
        <w:spacing w:after="120"/>
      </w:pPr>
      <w:r>
        <w:rPr>
          <w:i/>
          <w:iCs/>
          <w:color w:val="555555"/>
          <w:sz w:val="20"/>
          <w:szCs w:val="20"/>
        </w:rPr>
        <w:t xml:space="preserve">Speaker note: Carriers ALREADY on Tenstreet light up at this slide. They get the operational efficiency benefit instantly. Carriers on other ATSs (IntelliApp, DriverReach) ask 'can you integrate with us too?' - answer: 'IntelliApp and DriverReach are on our roadmap based on partner demand. If you sign up and we get 3-5 partners using the same ATS, we prioritize that integration.'</w:t>
      </w:r>
    </w:p>
    <w:p>
      <w:pPr>
        <w:spacing w:after="120"/>
      </w:pPr>
      <w:r>
        <w:t xml:space="preserve"/>
      </w:r>
    </w:p>
    <w:p>
      <w:pPr>
        <w:pStyle w:val="Heading2"/>
        <w:spacing w:after="160" w:before="280"/>
      </w:pPr>
      <w:r>
        <w:t xml:space="preserve">SLIDE 10: Proof - Pricing Transparency</w:t>
      </w:r>
    </w:p>
    <w:p>
      <w:pPr>
        <w:shd w:fill="1F3A5F" w:val="clear"/>
        <w:spacing w:after="80" w:before="200"/>
      </w:pPr>
      <w:r>
        <w:rPr>
          <w:b/>
          <w:bCs/>
          <w:color w:val="FFFFFF"/>
          <w:sz w:val="24"/>
          <w:szCs w:val="24"/>
        </w:rPr>
        <w:t xml:space="preserve">Slide 10: What you pay (and don't pay)</w:t>
      </w:r>
    </w:p>
    <w:p>
      <w:pPr>
        <w:shd w:fill="F8F8F8" w:val="clear"/>
        <w:spacing w:after="120"/>
      </w:pPr>
      <w:r>
        <w:rPr>
          <w:rFonts w:ascii="Georgia" w:cs="Georgia" w:eastAsia="Georgia" w:hAnsi="Georgia"/>
          <w:sz w:val="22"/>
          <w:szCs w:val="22"/>
        </w:rPr>
        <w:t xml:space="preserve">Tier 2 (free): unlimited matched driver leads, free Tenstreet integration. $0 per lead. $0 per hire. $0 setup. Free.</w:t>
      </w:r>
    </w:p>
    <w:p>
      <w:pPr>
        <w:shd w:fill="F8F8F8" w:val="clear"/>
        <w:spacing w:after="120"/>
      </w:pPr>
      <w:r>
        <w:rPr>
          <w:rFonts w:ascii="Georgia" w:cs="Georgia" w:eastAsia="Georgia" w:hAnsi="Georgia"/>
          <w:sz w:val="22"/>
          <w:szCs w:val="22"/>
        </w:rPr>
        <w:t xml:space="preserve">Tier 1 ($2,500/month flat): everything in Tier 2 plus 24-hour exclusivity, priority placement, quarterly business review, dedicated support. Cancel anytime with 30 days notice.</w:t>
      </w:r>
    </w:p>
    <w:p>
      <w:pPr>
        <w:shd w:fill="F8F8F8" w:val="clear"/>
        <w:spacing w:after="120"/>
      </w:pPr>
      <w:r>
        <w:rPr>
          <w:rFonts w:ascii="Georgia" w:cs="Georgia" w:eastAsia="Georgia" w:hAnsi="Georgia"/>
          <w:sz w:val="22"/>
          <w:szCs w:val="22"/>
        </w:rPr>
        <w:t xml:space="preserve">Comparison to alternatives:</w:t>
      </w:r>
    </w:p>
    <w:p>
      <w:pPr>
        <w:pStyle w:val="ListParagraph"/>
        <w:numPr>
          <w:ilvl w:val="0"/>
          <w:numId w:val="2"/>
        </w:numPr>
        <w:spacing w:after="80"/>
      </w:pPr>
      <w:r>
        <w:t xml:space="preserve">Lead vendors: typically $50-$200 per lead, sold to multiple buyers</w:t>
      </w:r>
    </w:p>
    <w:p>
      <w:pPr>
        <w:pStyle w:val="ListParagraph"/>
        <w:numPr>
          <w:ilvl w:val="0"/>
          <w:numId w:val="2"/>
        </w:numPr>
        <w:spacing w:after="80"/>
      </w:pPr>
      <w:r>
        <w:t xml:space="preserve">Recruiting agencies: typically 15-25% of first-year salary per hire</w:t>
      </w:r>
    </w:p>
    <w:p>
      <w:pPr>
        <w:pStyle w:val="ListParagraph"/>
        <w:numPr>
          <w:ilvl w:val="0"/>
          <w:numId w:val="2"/>
        </w:numPr>
        <w:spacing w:after="80"/>
      </w:pPr>
      <w:r>
        <w:t xml:space="preserve">Indeed and job boards: $5-$10 per sponsored applicant, no filtering</w:t>
      </w:r>
    </w:p>
    <w:p>
      <w:pPr>
        <w:shd w:fill="F8F8F8" w:val="clear"/>
        <w:spacing w:after="120"/>
      </w:pPr>
      <w:r>
        <w:rPr>
          <w:rFonts w:ascii="Georgia" w:cs="Georgia" w:eastAsia="Georgia" w:hAnsi="Georgia"/>
          <w:sz w:val="22"/>
          <w:szCs w:val="22"/>
        </w:rPr>
        <w:t xml:space="preserve">Our model: you pay $2,500/month for unlimited exclusive matching, or $0 if you don't need exclusivity. We make money on subscriptions, not per-hire kickers.</w:t>
      </w:r>
    </w:p>
    <w:p>
      <w:pPr>
        <w:spacing w:after="120"/>
      </w:pPr>
      <w:r>
        <w:rPr>
          <w:i/>
          <w:iCs/>
          <w:color w:val="555555"/>
          <w:sz w:val="20"/>
          <w:szCs w:val="20"/>
        </w:rPr>
        <w:t xml:space="preserve">Speaker note: This is the slide that often closes the deal. Recruiting directors have been burned by hidden fees. Showing the explicit 'no per-hire fee, no per-lead fee, no setup fee' upfront builds the trust other models break.</w:t>
      </w:r>
    </w:p>
    <w:p>
      <w:pPr>
        <w:spacing w:after="120"/>
      </w:pPr>
      <w:r>
        <w:t xml:space="preserve"/>
      </w:r>
    </w:p>
    <w:p>
      <w:pPr>
        <w:pStyle w:val="Heading2"/>
        <w:spacing w:after="160" w:before="280"/>
      </w:pPr>
      <w:r>
        <w:t xml:space="preserve">SLIDE 11: Case Study (when available)</w:t>
      </w:r>
    </w:p>
    <w:p>
      <w:pPr>
        <w:shd w:fill="1F3A5F" w:val="clear"/>
        <w:spacing w:after="80" w:before="200"/>
      </w:pPr>
      <w:r>
        <w:rPr>
          <w:b/>
          <w:bCs/>
          <w:color w:val="FFFFFF"/>
          <w:sz w:val="24"/>
          <w:szCs w:val="24"/>
        </w:rPr>
        <w:t xml:space="preserve">Slide 11: Case study</w:t>
      </w:r>
    </w:p>
    <w:p>
      <w:pPr>
        <w:pBdr>
          <w:left w:val="single" w:color="D4A017" w:sz="24" w:space="8"/>
        </w:pBdr>
        <w:shd w:fill="FFF4D6" w:val="clear"/>
        <w:spacing w:after="120" w:before="120"/>
      </w:pPr>
      <w:r>
        <w:rPr>
          <w:b/>
          <w:bCs/>
          <w:sz w:val="22"/>
          <w:szCs w:val="22"/>
        </w:rPr>
        <w:t xml:space="preserve">PLACEHOLDER until Phase 4-6 of the build is complete and you have real partner outcomes. In the meantime, use a composite/anonymized example as long as you label it 'composite' or 'illustrative.' Do not invent specific named carrier cases.</w:t>
      </w:r>
    </w:p>
    <w:p>
      <w:pPr>
        <w:spacing w:after="120"/>
      </w:pPr>
      <w:r>
        <w:t xml:space="preserve">Example template content (clearly labeled as composite):</w:t>
      </w:r>
    </w:p>
    <w:p>
      <w:pPr>
        <w:shd w:fill="F8F8F8" w:val="clear"/>
        <w:spacing w:after="120"/>
      </w:pPr>
      <w:r>
        <w:rPr>
          <w:rFonts w:ascii="Georgia" w:cs="Georgia" w:eastAsia="Georgia" w:hAnsi="Georgia"/>
          <w:sz w:val="22"/>
          <w:szCs w:val="22"/>
        </w:rPr>
        <w:t xml:space="preserve">Composite carrier example: regional reefer fleet, 180 trucks, hiring in Southeast.</w:t>
      </w:r>
    </w:p>
    <w:p>
      <w:pPr>
        <w:shd w:fill="F8F8F8" w:val="clear"/>
        <w:spacing w:after="120"/>
      </w:pPr>
      <w:r>
        <w:rPr>
          <w:rFonts w:ascii="Georgia" w:cs="Georgia" w:eastAsia="Georgia" w:hAnsi="Georgia"/>
          <w:sz w:val="22"/>
          <w:szCs w:val="22"/>
        </w:rPr>
        <w:t xml:space="preserve">Tenstreet integration. Tier 2 (free).</w:t>
      </w:r>
    </w:p>
    <w:p>
      <w:pPr>
        <w:shd w:fill="F8F8F8" w:val="clear"/>
        <w:spacing w:after="120"/>
      </w:pPr>
      <w:r>
        <w:rPr>
          <w:rFonts w:ascii="Georgia" w:cs="Georgia" w:eastAsia="Georgia" w:hAnsi="Georgia"/>
          <w:sz w:val="22"/>
          <w:szCs w:val="22"/>
        </w:rPr>
        <w:t xml:space="preserve">Over 8 weeks: 24 matched leads. 18 completed applications. 12 phone screens. 8 offers. 6 hires.</w:t>
      </w:r>
    </w:p>
    <w:p>
      <w:pPr>
        <w:shd w:fill="F8F8F8" w:val="clear"/>
        <w:spacing w:after="120"/>
      </w:pPr>
      <w:r>
        <w:rPr>
          <w:rFonts w:ascii="Georgia" w:cs="Georgia" w:eastAsia="Georgia" w:hAnsi="Georgia"/>
          <w:sz w:val="22"/>
          <w:szCs w:val="22"/>
        </w:rPr>
        <w:t xml:space="preserve">Cost to carrier: $0.</w:t>
      </w:r>
    </w:p>
    <w:p>
      <w:pPr>
        <w:shd w:fill="F8F8F8" w:val="clear"/>
        <w:spacing w:after="120"/>
      </w:pPr>
      <w:r>
        <w:rPr>
          <w:rFonts w:ascii="Georgia" w:cs="Georgia" w:eastAsia="Georgia" w:hAnsi="Georgia"/>
          <w:sz w:val="22"/>
          <w:szCs w:val="22"/>
        </w:rPr>
        <w:t xml:space="preserve">(Add real case study from a real Tier 1 partner once you have hire-confirmation data, with their permission and proper attribution.)</w:t>
      </w:r>
    </w:p>
    <w:p>
      <w:pPr>
        <w:spacing w:after="120"/>
      </w:pPr>
      <w:r>
        <w:rPr>
          <w:i/>
          <w:iCs/>
          <w:color w:val="555555"/>
          <w:sz w:val="20"/>
          <w:szCs w:val="20"/>
        </w:rPr>
        <w:t xml:space="preserve">Speaker note: Until you have a real case study, this slide is the weakest in the deck. Don't lean on it heavily. Once you have a real Tier 1 partner who consents to being referenced, this becomes one of the strongest slides. Pursue case study consent early in every Tier 1 relationship.</w:t>
      </w:r>
    </w:p>
    <w:p>
      <w:pPr>
        <w:spacing w:after="120"/>
      </w:pPr>
      <w:r>
        <w:t xml:space="preserve"/>
      </w:r>
    </w:p>
    <w:p>
      <w:pPr>
        <w:pStyle w:val="Heading2"/>
        <w:spacing w:after="160" w:before="280"/>
      </w:pPr>
      <w:r>
        <w:t xml:space="preserve">SLIDE 12: How to Get Started</w:t>
      </w:r>
    </w:p>
    <w:p>
      <w:pPr>
        <w:shd w:fill="1F3A5F" w:val="clear"/>
        <w:spacing w:after="80" w:before="200"/>
      </w:pPr>
      <w:r>
        <w:rPr>
          <w:b/>
          <w:bCs/>
          <w:color w:val="FFFFFF"/>
          <w:sz w:val="24"/>
          <w:szCs w:val="24"/>
        </w:rPr>
        <w:t xml:space="preserve">Slide 12: Getting started</w:t>
      </w:r>
    </w:p>
    <w:p>
      <w:pPr>
        <w:shd w:fill="F8F8F8" w:val="clear"/>
        <w:spacing w:after="120"/>
      </w:pPr>
      <w:r>
        <w:rPr>
          <w:rFonts w:ascii="Georgia" w:cs="Georgia" w:eastAsia="Georgia" w:hAnsi="Georgia"/>
          <w:sz w:val="22"/>
          <w:szCs w:val="22"/>
        </w:rPr>
        <w:t xml:space="preserve">Step 1: We capture your hiring criteria. Equipment, regions, experience minimums, accident tolerance, endorsement requirements, pay range. About 30 minutes of conversation.</w:t>
      </w:r>
    </w:p>
    <w:p>
      <w:pPr>
        <w:shd w:fill="F8F8F8" w:val="clear"/>
        <w:spacing w:after="120"/>
      </w:pPr>
      <w:r>
        <w:rPr>
          <w:rFonts w:ascii="Georgia" w:cs="Georgia" w:eastAsia="Georgia" w:hAnsi="Georgia"/>
          <w:sz w:val="22"/>
          <w:szCs w:val="22"/>
        </w:rPr>
        <w:t xml:space="preserve">Step 2: We configure your delivery method. Tenstreet integration (preferred), email delivery, or partner-configured endpoint.</w:t>
      </w:r>
    </w:p>
    <w:p>
      <w:pPr>
        <w:shd w:fill="F8F8F8" w:val="clear"/>
        <w:spacing w:after="120"/>
      </w:pPr>
      <w:r>
        <w:rPr>
          <w:rFonts w:ascii="Georgia" w:cs="Georgia" w:eastAsia="Georgia" w:hAnsi="Georgia"/>
          <w:sz w:val="22"/>
          <w:szCs w:val="22"/>
        </w:rPr>
        <w:t xml:space="preserve">Step 3: We run a synthetic test transmission. Verify the integration works with a sample lead before any real drivers are matched.</w:t>
      </w:r>
    </w:p>
    <w:p>
      <w:pPr>
        <w:shd w:fill="F8F8F8" w:val="clear"/>
        <w:spacing w:after="120"/>
      </w:pPr>
      <w:r>
        <w:rPr>
          <w:rFonts w:ascii="Georgia" w:cs="Georgia" w:eastAsia="Georgia" w:hAnsi="Georgia"/>
          <w:sz w:val="22"/>
          <w:szCs w:val="22"/>
        </w:rPr>
        <w:t xml:space="preserve">Step 4: You go live. Matched drivers start flowing within days.</w:t>
      </w:r>
    </w:p>
    <w:p>
      <w:pPr>
        <w:shd w:fill="F8F8F8" w:val="clear"/>
        <w:spacing w:after="120"/>
      </w:pPr>
      <w:r>
        <w:rPr>
          <w:rFonts w:ascii="Georgia" w:cs="Georgia" w:eastAsia="Georgia" w:hAnsi="Georgia"/>
          <w:sz w:val="22"/>
          <w:szCs w:val="22"/>
        </w:rPr>
        <w:t xml:space="preserve">Total time: 5-10 business days from sign-up to live integration. Mostly waiting on Tenstreet whitelisting if applicable.</w:t>
      </w:r>
    </w:p>
    <w:p>
      <w:pPr>
        <w:spacing w:after="120"/>
      </w:pPr>
      <w:r>
        <w:rPr>
          <w:i/>
          <w:iCs/>
          <w:color w:val="555555"/>
          <w:sz w:val="20"/>
          <w:szCs w:val="20"/>
        </w:rPr>
        <w:t xml:space="preserve">Speaker note: This slide answers the unspoken question 'how hard is this to implement?' The answer is: not hard, mostly on us, fast turnaround. Reassure operationally.</w:t>
      </w:r>
    </w:p>
    <w:p>
      <w:pPr>
        <w:spacing w:after="120"/>
      </w:pPr>
      <w:r>
        <w:t xml:space="preserve"/>
      </w:r>
    </w:p>
    <w:p>
      <w:pPr>
        <w:pStyle w:val="Heading2"/>
        <w:spacing w:after="160" w:before="280"/>
      </w:pPr>
      <w:r>
        <w:t xml:space="preserve">SLIDE 13: Next Steps + CTA</w:t>
      </w:r>
    </w:p>
    <w:p>
      <w:pPr>
        <w:shd w:fill="1F3A5F" w:val="clear"/>
        <w:spacing w:after="80" w:before="200"/>
      </w:pPr>
      <w:r>
        <w:rPr>
          <w:b/>
          <w:bCs/>
          <w:color w:val="FFFFFF"/>
          <w:sz w:val="24"/>
          <w:szCs w:val="24"/>
        </w:rPr>
        <w:t xml:space="preserve">Slide 13: Next steps</w:t>
      </w:r>
    </w:p>
    <w:p>
      <w:pPr>
        <w:shd w:fill="F8F8F8" w:val="clear"/>
        <w:spacing w:after="120"/>
      </w:pPr>
      <w:r>
        <w:rPr>
          <w:rFonts w:ascii="Georgia" w:cs="Georgia" w:eastAsia="Georgia" w:hAnsi="Georgia"/>
          <w:sz w:val="22"/>
          <w:szCs w:val="22"/>
        </w:rPr>
        <w:t xml:space="preserve">To start Tier 2 (free) today: complete the integration setup checklist. Setup typically 5-10 business days.</w:t>
      </w:r>
    </w:p>
    <w:p>
      <w:pPr>
        <w:shd w:fill="F8F8F8" w:val="clear"/>
        <w:spacing w:after="120"/>
      </w:pPr>
      <w:r>
        <w:rPr>
          <w:rFonts w:ascii="Georgia" w:cs="Georgia" w:eastAsia="Georgia" w:hAnsi="Georgia"/>
          <w:sz w:val="22"/>
          <w:szCs w:val="22"/>
        </w:rPr>
        <w:t xml:space="preserve">To activate Tier 1 ($2,500/month): same setup process, plus we send you the Tier 1 service agreement and invoice. First exclusivity window opens within 24 hours of going live.</w:t>
      </w:r>
    </w:p>
    <w:p>
      <w:pPr>
        <w:shd w:fill="F8F8F8" w:val="clear"/>
        <w:spacing w:after="120"/>
      </w:pPr>
      <w:r>
        <w:rPr>
          <w:rFonts w:ascii="Georgia" w:cs="Georgia" w:eastAsia="Georgia" w:hAnsi="Georgia"/>
          <w:sz w:val="22"/>
          <w:szCs w:val="22"/>
        </w:rPr>
        <w:t xml:space="preserve">Decision today, or schedule a follow-up call to review with your team:</w:t>
      </w:r>
    </w:p>
    <w:p>
      <w:pPr>
        <w:shd w:fill="F8F8F8" w:val="clear"/>
        <w:spacing w:after="120"/>
      </w:pPr>
      <w:r>
        <w:rPr>
          <w:rFonts w:ascii="Georgia" w:cs="Georgia" w:eastAsia="Georgia" w:hAnsi="Georgia"/>
          <w:sz w:val="22"/>
          <w:szCs w:val="22"/>
        </w:rPr>
        <w:t xml:space="preserve">[Your Email] | [Your Phone] | [Calendar Link]</w:t>
      </w:r>
    </w:p>
    <w:p>
      <w:pPr>
        <w:shd w:fill="F8F8F8" w:val="clear"/>
        <w:spacing w:after="120"/>
      </w:pPr>
      <w:r>
        <w:rPr>
          <w:rFonts w:ascii="Georgia" w:cs="Georgia" w:eastAsia="Georgia" w:hAnsi="Georgia"/>
          <w:sz w:val="22"/>
          <w:szCs w:val="22"/>
        </w:rPr>
        <w:t xml:space="preserve">Or reply to my outreach email with any questions.</w:t>
      </w:r>
    </w:p>
    <w:p>
      <w:pPr>
        <w:spacing w:after="120"/>
      </w:pPr>
      <w:r>
        <w:rPr>
          <w:i/>
          <w:iCs/>
          <w:color w:val="555555"/>
          <w:sz w:val="20"/>
          <w:szCs w:val="20"/>
        </w:rPr>
        <w:t xml:space="preserve">Speaker note: End the call with a clear path forward. If they're enthusiastic: offer to send the Tenstreet setup checklist today and schedule a 30-minute setup call. If they need to think: propose a 1-week follow-up. Don't leave without a defined next step.</w:t>
      </w:r>
    </w:p>
    <w:p>
      <w:pPr>
        <w:spacing w:after="120"/>
      </w:pPr>
      <w:r>
        <w:t xml:space="preserve"/>
      </w:r>
    </w:p>
    <w:p>
      <w:pPr>
        <w:pStyle w:val="Heading1"/>
        <w:spacing w:after="200" w:before="360"/>
      </w:pPr>
      <w:r>
        <w:t xml:space="preserve">4. Appendix Slides (Backup)</w:t>
      </w:r>
    </w:p>
    <w:p>
      <w:pPr>
        <w:spacing w:after="120"/>
      </w:pPr>
      <w:r>
        <w:t xml:space="preserve">Keep these slides hidden in the deck, available if specific questions come up:</w:t>
      </w:r>
    </w:p>
    <w:p>
      <w:pPr>
        <w:pStyle w:val="Heading2"/>
        <w:spacing w:after="160" w:before="280"/>
      </w:pPr>
      <w:r>
        <w:t xml:space="preserve">Backup A: FCRA / Compliance details</w:t>
      </w:r>
    </w:p>
    <w:p>
      <w:pPr>
        <w:spacing w:after="120"/>
      </w:pPr>
      <w:r>
        <w:t xml:space="preserve">Detailed slide on the compliance boundary - what we collect, what we don't, what carriers handle. Useful when a compliance-focused recruiting director asks detailed FCRA questions.</w:t>
      </w:r>
    </w:p>
    <w:p>
      <w:pPr>
        <w:pStyle w:val="Heading2"/>
        <w:spacing w:after="160" w:before="280"/>
      </w:pPr>
      <w:r>
        <w:t xml:space="preserve">Backup B: ATS integration alternatives</w:t>
      </w:r>
    </w:p>
    <w:p>
      <w:pPr>
        <w:spacing w:after="120"/>
      </w:pPr>
      <w:r>
        <w:t xml:space="preserve">If the carrier is not on Tenstreet, this slide covers email delivery (works for everyone) and partner-configured endpoints (custom API). Useful if Tenstreet is not in their stack.</w:t>
      </w:r>
    </w:p>
    <w:p>
      <w:pPr>
        <w:pStyle w:val="Heading2"/>
        <w:spacing w:after="160" w:before="280"/>
      </w:pPr>
      <w:r>
        <w:t xml:space="preserve">Backup C: Driver demand data for their region</w:t>
      </w:r>
    </w:p>
    <w:p>
      <w:pPr>
        <w:spacing w:after="120"/>
      </w:pPr>
      <w:r>
        <w:t xml:space="preserve">Real-time data slide showing how many CDLA.jobs drivers exist in their primary hiring regions and equipment types. Generate fresh from the database before each pitch. Strong proof point.</w:t>
      </w:r>
    </w:p>
    <w:p>
      <w:pPr>
        <w:pStyle w:val="Heading2"/>
        <w:spacing w:after="160" w:before="280"/>
      </w:pPr>
      <w:r>
        <w:t xml:space="preserve">Backup D: Onboarding checklist preview</w:t>
      </w:r>
    </w:p>
    <w:p>
      <w:pPr>
        <w:spacing w:after="120"/>
      </w:pPr>
      <w:r>
        <w:t xml:space="preserve">Screenshot or visualization of the Tenstreet Partner Confirmation Checklist. Useful if the carrier asks 'what exactly do I need to do?' - show them the doc, then commit to sending it.</w:t>
      </w:r>
    </w:p>
    <w:p>
      <w:pPr>
        <w:pStyle w:val="Heading2"/>
        <w:spacing w:after="160" w:before="280"/>
      </w:pPr>
      <w:r>
        <w:t xml:space="preserve">Backup E: Privacy and data handling</w:t>
      </w:r>
    </w:p>
    <w:p>
      <w:pPr>
        <w:spacing w:after="120"/>
      </w:pPr>
      <w:r>
        <w:t xml:space="preserve">How CDLA.jobs handles driver data, our retention policy, opt-out handling. Useful if the carrier's privacy or legal team asks.</w:t>
      </w:r>
    </w:p>
    <w:p>
      <w:pPr>
        <w:spacing w:after="120"/>
      </w:pPr>
      <w:r>
        <w:t xml:space="preserve"/>
      </w:r>
    </w:p>
    <w:p>
      <w:pPr>
        <w:pStyle w:val="Heading1"/>
        <w:spacing w:after="200" w:before="360"/>
      </w:pPr>
      <w:r>
        <w:t xml:space="preserve">5. Customization Per Audience</w:t>
      </w:r>
    </w:p>
    <w:p>
      <w:pPr>
        <w:pStyle w:val="Heading2"/>
        <w:spacing w:after="160" w:before="280"/>
      </w:pPr>
      <w:r>
        <w:t xml:space="preserve">5.1 For prospect carriers (no relationship yet)</w:t>
      </w:r>
    </w:p>
    <w:p>
      <w:pPr>
        <w:spacing w:after="120"/>
      </w:pPr>
      <w:r>
        <w:t xml:space="preserve">Skip slides 1-2, start with slide 3 (problem). Add a slide before slide 3 referencing the specific driver who triggered the outreach: 'Driver Marcus W. submitted an application on your reefer posting last week. Here's what's behind that submission.' Makes it concrete and warm.</w:t>
      </w:r>
    </w:p>
    <w:p>
      <w:pPr>
        <w:pStyle w:val="Heading2"/>
        <w:spacing w:after="160" w:before="280"/>
      </w:pPr>
      <w:r>
        <w:t xml:space="preserve">5.2 For Tier 2 carriers we're upgrading</w:t>
      </w:r>
    </w:p>
    <w:p>
      <w:pPr>
        <w:spacing w:after="120"/>
      </w:pPr>
      <w:r>
        <w:t xml:space="preserve">Skip slides 3-4 (they already know the problem). Start with slide 5. Spend more time on slide 8 (Tier comparison) and slide 10 (pricing). End with a specific Tier 1 trial offer if relevant ('we'll prorate the first month if you start before the 15th').</w:t>
      </w:r>
    </w:p>
    <w:p>
      <w:pPr>
        <w:pStyle w:val="Heading2"/>
        <w:spacing w:after="160" w:before="280"/>
      </w:pPr>
      <w:r>
        <w:t xml:space="preserve">5.3 For carriers who came through referral</w:t>
      </w:r>
    </w:p>
    <w:p>
      <w:pPr>
        <w:spacing w:after="120"/>
      </w:pPr>
      <w:r>
        <w:t xml:space="preserve">Skip slide 1 (use their referrer's name in the opening verbally instead). Spend more time on slide 11 (case study) if the referrer is the case study carrier. Otherwise standard flow.</w:t>
      </w:r>
    </w:p>
    <w:p>
      <w:pPr>
        <w:pStyle w:val="Heading2"/>
        <w:spacing w:after="160" w:before="280"/>
      </w:pPr>
      <w:r>
        <w:t xml:space="preserve">5.4 For large fleet operations (500+ trucks)</w:t>
      </w:r>
    </w:p>
    <w:p>
      <w:pPr>
        <w:spacing w:after="120"/>
      </w:pPr>
      <w:r>
        <w:t xml:space="preserve">Larger fleets care more about volume reporting and integration depth. Spend more time on slide 9 (integration) and slide 12 (getting started). Be prepared to discuss enterprise customization that's not in the standard offering.</w:t>
      </w:r>
    </w:p>
    <w:p>
      <w:pPr>
        <w:spacing w:after="120"/>
      </w:pPr>
      <w:r>
        <w:t xml:space="preserve"/>
      </w:r>
    </w:p>
    <w:p>
      <w:pPr>
        <w:pStyle w:val="Heading1"/>
        <w:spacing w:after="200" w:before="360"/>
      </w:pPr>
      <w:r>
        <w:t xml:space="preserve">6. Voice and Tone Reminders</w:t>
      </w:r>
    </w:p>
    <w:p>
      <w:pPr>
        <w:pStyle w:val="ListParagraph"/>
        <w:numPr>
          <w:ilvl w:val="0"/>
          <w:numId w:val="2"/>
        </w:numPr>
        <w:spacing w:after="80"/>
      </w:pPr>
      <w:r>
        <w:t xml:space="preserve">Professional and credible (carrier voice from Brand Voice Guide). No sarcasm.</w:t>
      </w:r>
    </w:p>
    <w:p>
      <w:pPr>
        <w:pStyle w:val="ListParagraph"/>
        <w:numPr>
          <w:ilvl w:val="0"/>
          <w:numId w:val="2"/>
        </w:numPr>
        <w:spacing w:after="80"/>
      </w:pPr>
      <w:r>
        <w:t xml:space="preserve">Specific not vague. Real numbers, real claims.</w:t>
      </w:r>
    </w:p>
    <w:p>
      <w:pPr>
        <w:pStyle w:val="ListParagraph"/>
        <w:numPr>
          <w:ilvl w:val="0"/>
          <w:numId w:val="2"/>
        </w:numPr>
        <w:spacing w:after="80"/>
      </w:pPr>
      <w:r>
        <w:t xml:space="preserve">No corporate buzzwords: 'leverage', 'synergy', 'solution', 'value-add' - none.</w:t>
      </w:r>
    </w:p>
    <w:p>
      <w:pPr>
        <w:pStyle w:val="ListParagraph"/>
        <w:numPr>
          <w:ilvl w:val="0"/>
          <w:numId w:val="2"/>
        </w:numPr>
        <w:spacing w:after="80"/>
      </w:pPr>
      <w:r>
        <w:t xml:space="preserve">Acknowledge competition without trashing them: 'Indeed has a role. Lead vendors have a role. Here's what we do differently.'</w:t>
      </w:r>
    </w:p>
    <w:p>
      <w:pPr>
        <w:pStyle w:val="ListParagraph"/>
        <w:numPr>
          <w:ilvl w:val="0"/>
          <w:numId w:val="2"/>
        </w:numPr>
        <w:spacing w:after="80"/>
      </w:pPr>
      <w:r>
        <w:t xml:space="preserve">Be ready to say 'no' or 'CDLA.jobs isn't the right fit' if it isn't. Carriers respect honesty more than aggressive selling.</w:t>
      </w:r>
    </w:p>
    <w:p>
      <w:pPr>
        <w:pStyle w:val="ListParagraph"/>
        <w:numPr>
          <w:ilvl w:val="0"/>
          <w:numId w:val="2"/>
        </w:numPr>
        <w:spacing w:after="80"/>
      </w:pPr>
      <w:r>
        <w:t xml:space="preserve">Pricing transparent and early. Don't make them dig.</w:t>
      </w:r>
    </w:p>
    <w:p>
      <w:pPr>
        <w:spacing w:after="120"/>
      </w:pPr>
      <w:r>
        <w:t xml:space="preserve"/>
      </w:r>
    </w:p>
    <w:p>
      <w:pPr>
        <w:pStyle w:val="Heading1"/>
        <w:spacing w:after="200" w:before="360"/>
      </w:pPr>
      <w:r>
        <w:t xml:space="preserve">7. Production Notes</w:t>
      </w:r>
    </w:p>
    <w:p>
      <w:pPr>
        <w:pStyle w:val="Heading2"/>
        <w:spacing w:after="160" w:before="280"/>
      </w:pPr>
      <w:r>
        <w:t xml:space="preserve">7.1 Design</w:t>
      </w:r>
    </w:p>
    <w:p>
      <w:pPr>
        <w:pStyle w:val="ListParagraph"/>
        <w:numPr>
          <w:ilvl w:val="0"/>
          <w:numId w:val="2"/>
        </w:numPr>
        <w:spacing w:after="80"/>
      </w:pPr>
      <w:r>
        <w:t xml:space="preserve">Clean, minimal slides. Mostly white background, dark text. No stock photos of trucks unless directly relevant.</w:t>
      </w:r>
    </w:p>
    <w:p>
      <w:pPr>
        <w:pStyle w:val="ListParagraph"/>
        <w:numPr>
          <w:ilvl w:val="0"/>
          <w:numId w:val="2"/>
        </w:numPr>
        <w:spacing w:after="80"/>
      </w:pPr>
      <w:r>
        <w:t xml:space="preserve">CDLA.jobs brand colors: deep blue (#1F3A5F), medium blue (#2E5C8A), accent gold (#D4A017), neutral grays.</w:t>
      </w:r>
    </w:p>
    <w:p>
      <w:pPr>
        <w:pStyle w:val="ListParagraph"/>
        <w:numPr>
          <w:ilvl w:val="0"/>
          <w:numId w:val="2"/>
        </w:numPr>
        <w:spacing w:after="80"/>
      </w:pPr>
      <w:r>
        <w:t xml:space="preserve">Sans-serif body font (Inter, Helvetica, Arial). Sans-serif headers.</w:t>
      </w:r>
    </w:p>
    <w:p>
      <w:pPr>
        <w:pStyle w:val="ListParagraph"/>
        <w:numPr>
          <w:ilvl w:val="0"/>
          <w:numId w:val="2"/>
        </w:numPr>
        <w:spacing w:after="80"/>
      </w:pPr>
      <w:r>
        <w:t xml:space="preserve">Consistent slide template across all slides.</w:t>
      </w:r>
    </w:p>
    <w:p>
      <w:pPr>
        <w:pStyle w:val="ListParagraph"/>
        <w:numPr>
          <w:ilvl w:val="0"/>
          <w:numId w:val="2"/>
        </w:numPr>
        <w:spacing w:after="80"/>
      </w:pPr>
      <w:r>
        <w:t xml:space="preserve">Page numbers visible in bottom corner.</w:t>
      </w:r>
    </w:p>
    <w:p>
      <w:pPr>
        <w:pStyle w:val="Heading2"/>
        <w:spacing w:after="160" w:before="280"/>
      </w:pPr>
      <w:r>
        <w:t xml:space="preserve">7.2 File formats</w:t>
      </w:r>
    </w:p>
    <w:p>
      <w:pPr>
        <w:pStyle w:val="ListParagraph"/>
        <w:numPr>
          <w:ilvl w:val="0"/>
          <w:numId w:val="2"/>
        </w:numPr>
        <w:spacing w:after="80"/>
      </w:pPr>
      <w:r>
        <w:t xml:space="preserve">Master deck: Google Slides or Keynote (easy to update with new data)</w:t>
      </w:r>
    </w:p>
    <w:p>
      <w:pPr>
        <w:pStyle w:val="ListParagraph"/>
        <w:numPr>
          <w:ilvl w:val="0"/>
          <w:numId w:val="2"/>
        </w:numPr>
        <w:spacing w:after="80"/>
      </w:pPr>
      <w:r>
        <w:t xml:space="preserve">Sharing format: PDF (locked, won't be edited by carrier)</w:t>
      </w:r>
    </w:p>
    <w:p>
      <w:pPr>
        <w:pStyle w:val="ListParagraph"/>
        <w:numPr>
          <w:ilvl w:val="0"/>
          <w:numId w:val="2"/>
        </w:numPr>
        <w:spacing w:after="80"/>
      </w:pPr>
      <w:r>
        <w:t xml:space="preserve">Email-sized PDF: under 5MB so it doesn't bounce</w:t>
      </w:r>
    </w:p>
    <w:p>
      <w:pPr>
        <w:pStyle w:val="Heading2"/>
        <w:spacing w:after="160" w:before="280"/>
      </w:pPr>
      <w:r>
        <w:t xml:space="preserve">7.3 Personalization</w:t>
      </w:r>
    </w:p>
    <w:p>
      <w:pPr>
        <w:pStyle w:val="ListParagraph"/>
        <w:numPr>
          <w:ilvl w:val="0"/>
          <w:numId w:val="2"/>
        </w:numPr>
        <w:spacing w:after="80"/>
      </w:pPr>
      <w:r>
        <w:t xml:space="preserve">Slide 1 title can be personalized for important pitches: 'CDLA.jobs + [Carrier Name]'</w:t>
      </w:r>
    </w:p>
    <w:p>
      <w:pPr>
        <w:pStyle w:val="ListParagraph"/>
        <w:numPr>
          <w:ilvl w:val="0"/>
          <w:numId w:val="2"/>
        </w:numPr>
        <w:spacing w:after="80"/>
      </w:pPr>
      <w:r>
        <w:t xml:space="preserve">Slide 3 industry stats can be filtered by their specific equipment/region if data is available</w:t>
      </w:r>
    </w:p>
    <w:p>
      <w:pPr>
        <w:pStyle w:val="ListParagraph"/>
        <w:numPr>
          <w:ilvl w:val="0"/>
          <w:numId w:val="2"/>
        </w:numPr>
        <w:spacing w:after="80"/>
      </w:pPr>
      <w:r>
        <w:t xml:space="preserve">Backup slide C (driver demand for their region) MUST be customized per carrier</w:t>
      </w:r>
    </w:p>
    <w:p>
      <w:pPr>
        <w:pStyle w:val="Heading2"/>
        <w:spacing w:after="160" w:before="280"/>
      </w:pPr>
      <w:r>
        <w:t xml:space="preserve">7.4 Versioning</w:t>
      </w:r>
    </w:p>
    <w:p>
      <w:pPr>
        <w:spacing w:after="120"/>
      </w:pPr>
      <w:r>
        <w:t xml:space="preserve">Maintain three versions of the deck:</w:t>
      </w:r>
    </w:p>
    <w:p>
      <w:pPr>
        <w:pStyle w:val="ListParagraph"/>
        <w:numPr>
          <w:ilvl w:val="0"/>
          <w:numId w:val="2"/>
        </w:numPr>
        <w:spacing w:after="80"/>
      </w:pPr>
      <w:r>
        <w:t xml:space="preserve">Live version: actively used in sales. Updated as you learn what lands and what doesn't.</w:t>
      </w:r>
    </w:p>
    <w:p>
      <w:pPr>
        <w:pStyle w:val="ListParagraph"/>
        <w:numPr>
          <w:ilvl w:val="0"/>
          <w:numId w:val="2"/>
        </w:numPr>
        <w:spacing w:after="80"/>
      </w:pPr>
      <w:r>
        <w:t xml:space="preserve">PDF send version: locked snapshot of live version, for emailing to prospects.</w:t>
      </w:r>
    </w:p>
    <w:p>
      <w:pPr>
        <w:pStyle w:val="ListParagraph"/>
        <w:numPr>
          <w:ilvl w:val="0"/>
          <w:numId w:val="2"/>
        </w:numPr>
        <w:spacing w:after="80"/>
      </w:pPr>
      <w:r>
        <w:t xml:space="preserve">Vault version: archived major versions with date stamps, for reference.</w:t>
      </w:r>
    </w:p>
    <w:p>
      <w:pPr>
        <w:spacing w:after="120"/>
      </w:pPr>
      <w:r>
        <w:t xml:space="preserve"/>
      </w:r>
    </w:p>
    <w:p>
      <w:pPr>
        <w:pStyle w:val="Heading1"/>
        <w:spacing w:after="200" w:before="360"/>
      </w:pPr>
      <w:r>
        <w:t xml:space="preserve">8. What to Build Next</w:t>
      </w:r>
    </w:p>
    <w:p>
      <w:pPr>
        <w:spacing w:after="120"/>
      </w:pPr>
      <w:r>
        <w:t xml:space="preserve">Once you have the actual slides built:</w:t>
      </w:r>
    </w:p>
    <w:p>
      <w:pPr>
        <w:pStyle w:val="ListParagraph"/>
        <w:numPr>
          <w:ilvl w:val="0"/>
          <w:numId w:val="3"/>
        </w:numPr>
        <w:spacing w:after="80"/>
      </w:pPr>
      <w:r>
        <w:t xml:space="preserve">Test deck with 5 carrier prospects. Note where they engage, where they zone out, what questions they ask.</w:t>
      </w:r>
    </w:p>
    <w:p>
      <w:pPr>
        <w:pStyle w:val="ListParagraph"/>
        <w:numPr>
          <w:ilvl w:val="0"/>
          <w:numId w:val="3"/>
        </w:numPr>
        <w:spacing w:after="80"/>
      </w:pPr>
      <w:r>
        <w:t xml:space="preserve">Revise based on feedback. Slides that don't drive engagement get cut or restructured.</w:t>
      </w:r>
    </w:p>
    <w:p>
      <w:pPr>
        <w:pStyle w:val="ListParagraph"/>
        <w:numPr>
          <w:ilvl w:val="0"/>
          <w:numId w:val="3"/>
        </w:numPr>
        <w:spacing w:after="80"/>
      </w:pPr>
      <w:r>
        <w:t xml:space="preserve">Build a 'one-pager' version (single PDF) for cold email follow-ups - extracts slides 2, 5, 8, 10, 13.</w:t>
      </w:r>
    </w:p>
    <w:p>
      <w:pPr>
        <w:pStyle w:val="ListParagraph"/>
        <w:numPr>
          <w:ilvl w:val="0"/>
          <w:numId w:val="3"/>
        </w:numPr>
        <w:spacing w:after="80"/>
      </w:pPr>
      <w:r>
        <w:t xml:space="preserve">Build a 60-second video summary (using the Video Script Template style) for embedding in cold outreach emails.</w:t>
      </w:r>
    </w:p>
    <w:p>
      <w:pPr>
        <w:pStyle w:val="ListParagraph"/>
        <w:numPr>
          <w:ilvl w:val="0"/>
          <w:numId w:val="3"/>
        </w:numPr>
        <w:spacing w:after="80"/>
      </w:pPr>
      <w:r>
        <w:t xml:space="preserve">Add real case studies as they become available.</w:t>
      </w:r>
    </w:p>
    <w:p>
      <w:pPr>
        <w:pBdr>
          <w:left w:val="single" w:color="D4A017" w:sz="24" w:space="8"/>
        </w:pBdr>
        <w:shd w:fill="FFF4D6" w:val="clear"/>
        <w:spacing w:after="120" w:before="120"/>
      </w:pPr>
      <w:r>
        <w:rPr>
          <w:b/>
          <w:bCs/>
          <w:sz w:val="22"/>
          <w:szCs w:val="22"/>
        </w:rPr>
        <w:t xml:space="preserve">Don't over-invest in the deck before you have real data. The proof slides become powerful only when you have real hire numbers, real partner testimonials, and real comparative data. Until then, the deck is a structured way to have a sales conversation, not a self-running pitch machine.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CDLA.jobs - Carrier Pitch Deck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C8A"/>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Carrier Pitch Deck Outline</dc:title>
  <dc:creator>CDLA.jobs</dc:creator>
  <cp:lastModifiedBy>Un-named</cp:lastModifiedBy>
  <cp:revision>1</cp:revision>
  <dcterms:created xsi:type="dcterms:W3CDTF">2026-05-18T02:32:16.171Z</dcterms:created>
  <dcterms:modified xsi:type="dcterms:W3CDTF">2026-05-18T02:32:16.172Z</dcterms:modified>
</cp:coreProperties>
</file>

<file path=docProps/custom.xml><?xml version="1.0" encoding="utf-8"?>
<Properties xmlns="http://schemas.openxmlformats.org/officeDocument/2006/custom-properties" xmlns:vt="http://schemas.openxmlformats.org/officeDocument/2006/docPropsVTypes"/>
</file>