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539" w:rsidRDefault="00671539" w:rsidP="00671539">
      <w:pPr>
        <w:pStyle w:val="Title"/>
      </w:pPr>
      <w:r>
        <w:t>Pending Orders Goal Tracking Applicati</w:t>
      </w:r>
      <w:r w:rsidRPr="00671539">
        <w:t>o</w:t>
      </w:r>
      <w:r>
        <w:t>n</w:t>
      </w:r>
    </w:p>
    <w:p w:rsidR="00671539" w:rsidRDefault="00671539" w:rsidP="00671539">
      <w:pPr>
        <w:pStyle w:val="Subtitle"/>
        <w:jc w:val="center"/>
      </w:pPr>
      <w:r>
        <w:t>Setup and Installation</w:t>
      </w:r>
    </w:p>
    <w:p w:rsidR="00671539" w:rsidRDefault="00671539" w:rsidP="00671539"/>
    <w:p w:rsidR="00671539" w:rsidRDefault="00671539" w:rsidP="00671539"/>
    <w:p w:rsidR="00671539" w:rsidRDefault="00671539" w:rsidP="00671539">
      <w:r>
        <w:t xml:space="preserve">The application should be installed to a folder on a local computer. The application can run from a network share but you </w:t>
      </w:r>
      <w:r w:rsidR="00FC272F">
        <w:t>may need</w:t>
      </w:r>
      <w:r>
        <w:t xml:space="preserve"> to enable .NET Permissions on the local computer to enable this feature. </w:t>
      </w:r>
      <w:r w:rsidR="00FC272F">
        <w:t xml:space="preserve">See </w:t>
      </w:r>
      <w:hyperlink w:anchor="_Running_the_application" w:history="1">
        <w:proofErr w:type="gramStart"/>
        <w:r w:rsidR="00FC272F" w:rsidRPr="00FC272F">
          <w:rPr>
            <w:rStyle w:val="Hyperlink"/>
          </w:rPr>
          <w:t>Running</w:t>
        </w:r>
        <w:proofErr w:type="gramEnd"/>
        <w:r w:rsidR="00FC272F" w:rsidRPr="00FC272F">
          <w:rPr>
            <w:rStyle w:val="Hyperlink"/>
          </w:rPr>
          <w:t xml:space="preserve"> the application from a network share</w:t>
        </w:r>
      </w:hyperlink>
      <w:r w:rsidR="00FC272F">
        <w:t>.</w:t>
      </w:r>
    </w:p>
    <w:p w:rsidR="000A5125" w:rsidRDefault="000A5125" w:rsidP="00671539"/>
    <w:p w:rsidR="000A5125" w:rsidRDefault="000A5125" w:rsidP="000A5125">
      <w:pPr>
        <w:pStyle w:val="Heading2"/>
      </w:pPr>
      <w:r>
        <w:t>Installation</w:t>
      </w:r>
    </w:p>
    <w:p w:rsidR="000A5125" w:rsidRDefault="000A5125" w:rsidP="00671539">
      <w:r>
        <w:t>The application requires .NET 3.5 SP1. You can download the .NET runtime package from the Microsoft web site.</w:t>
      </w:r>
      <w:r w:rsidR="00C42BAF">
        <w:t xml:space="preserve"> </w:t>
      </w:r>
      <w:hyperlink r:id="rId5" w:history="1">
        <w:r w:rsidR="00C42BAF" w:rsidRPr="00C42BAF">
          <w:rPr>
            <w:rStyle w:val="Hyperlink"/>
          </w:rPr>
          <w:t>Microsoft .NET Framework 3.5 Service Pack 1</w:t>
        </w:r>
      </w:hyperlink>
      <w:bookmarkStart w:id="0" w:name="_GoBack"/>
      <w:bookmarkEnd w:id="0"/>
      <w:r w:rsidR="00C42BAF">
        <w:t>.</w:t>
      </w:r>
    </w:p>
    <w:p w:rsidR="000A5125" w:rsidRDefault="000A5125" w:rsidP="000A5125">
      <w:pPr>
        <w:pStyle w:val="Heading2"/>
      </w:pPr>
      <w:r>
        <w:t>Setup</w:t>
      </w:r>
    </w:p>
    <w:p w:rsidR="00FC272F" w:rsidRDefault="00FC272F" w:rsidP="00671539">
      <w:r>
        <w:t xml:space="preserve">In the folder </w:t>
      </w:r>
      <w:proofErr w:type="gramStart"/>
      <w:r>
        <w:t>the contains</w:t>
      </w:r>
      <w:proofErr w:type="gramEnd"/>
      <w:r>
        <w:t xml:space="preserve"> the application you must modify the </w:t>
      </w:r>
      <w:proofErr w:type="spellStart"/>
      <w:r>
        <w:t>PendingOrdersGoalTracking.exe.config</w:t>
      </w:r>
      <w:proofErr w:type="spellEnd"/>
      <w:r>
        <w:t xml:space="preserve"> file to set the location of the file that will hold the pending sales order data. Locate the </w:t>
      </w:r>
      <w:proofErr w:type="spellStart"/>
      <w:r>
        <w:t>PendingOrdersGoalTracking.Properties.Settings</w:t>
      </w:r>
      <w:proofErr w:type="spellEnd"/>
      <w:r>
        <w:t xml:space="preserve"> section in the </w:t>
      </w:r>
      <w:proofErr w:type="spellStart"/>
      <w:r>
        <w:t>config</w:t>
      </w:r>
      <w:proofErr w:type="spellEnd"/>
      <w:r>
        <w:t xml:space="preserve"> file. Change the value for the </w:t>
      </w:r>
      <w:proofErr w:type="spellStart"/>
      <w:r>
        <w:t>SalesFileName</w:t>
      </w:r>
      <w:proofErr w:type="spellEnd"/>
      <w:r>
        <w:t xml:space="preserve"> setting to a file name, including the full path that you would like to use for saving sales order data. </w:t>
      </w:r>
    </w:p>
    <w:p w:rsidR="00FC272F" w:rsidRPr="00FC272F" w:rsidRDefault="00FC272F" w:rsidP="00FC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   &lt;</w:t>
      </w:r>
      <w:proofErr w:type="spellStart"/>
      <w:proofErr w:type="gramStart"/>
      <w:r w:rsidRPr="00FC272F">
        <w:rPr>
          <w:rFonts w:ascii="Consolas" w:eastAsia="Times New Roman" w:hAnsi="Consolas" w:cs="Consolas"/>
          <w:color w:val="A31515"/>
          <w:sz w:val="20"/>
          <w:szCs w:val="20"/>
        </w:rPr>
        <w:t>applicationSettings</w:t>
      </w:r>
      <w:proofErr w:type="spellEnd"/>
      <w:proofErr w:type="gramEnd"/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C272F" w:rsidRPr="00FC272F" w:rsidRDefault="00FC272F" w:rsidP="00FC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       &lt;</w:t>
      </w:r>
      <w:proofErr w:type="spellStart"/>
      <w:r w:rsidRPr="00FC272F">
        <w:rPr>
          <w:rFonts w:ascii="Consolas" w:eastAsia="Times New Roman" w:hAnsi="Consolas" w:cs="Consolas"/>
          <w:color w:val="A31515"/>
          <w:sz w:val="20"/>
          <w:szCs w:val="20"/>
        </w:rPr>
        <w:t>PendingOrdersGoalTracking.Properties.Settings</w:t>
      </w:r>
      <w:proofErr w:type="spellEnd"/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C272F" w:rsidRPr="00FC272F" w:rsidRDefault="00FC272F" w:rsidP="00FC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           &lt;</w:t>
      </w:r>
      <w:r w:rsidRPr="00FC272F">
        <w:rPr>
          <w:rFonts w:ascii="Consolas" w:eastAsia="Times New Roman" w:hAnsi="Consolas" w:cs="Consolas"/>
          <w:color w:val="A31515"/>
          <w:sz w:val="20"/>
          <w:szCs w:val="20"/>
        </w:rPr>
        <w:t>setting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FC272F">
        <w:rPr>
          <w:rFonts w:ascii="Consolas" w:eastAsia="Times New Roman" w:hAnsi="Consolas" w:cs="Consolas"/>
          <w:color w:val="FF0000"/>
          <w:sz w:val="20"/>
          <w:szCs w:val="20"/>
        </w:rPr>
        <w:t>name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C272F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proofErr w:type="spellStart"/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SalesFileName</w:t>
      </w:r>
      <w:proofErr w:type="spellEnd"/>
      <w:r w:rsidRPr="00FC272F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proofErr w:type="spellStart"/>
      <w:r w:rsidRPr="00FC272F">
        <w:rPr>
          <w:rFonts w:ascii="Consolas" w:eastAsia="Times New Roman" w:hAnsi="Consolas" w:cs="Consolas"/>
          <w:color w:val="FF0000"/>
          <w:sz w:val="20"/>
          <w:szCs w:val="20"/>
        </w:rPr>
        <w:t>serializeAs</w:t>
      </w:r>
      <w:proofErr w:type="spellEnd"/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FC272F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C272F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C272F" w:rsidRPr="00FC272F" w:rsidRDefault="00FC272F" w:rsidP="00FC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 &lt;</w:t>
      </w:r>
      <w:r w:rsidRPr="00FC272F">
        <w:rPr>
          <w:rFonts w:ascii="Consolas" w:eastAsia="Times New Roman" w:hAnsi="Consolas" w:cs="Consolas"/>
          <w:color w:val="A31515"/>
          <w:sz w:val="20"/>
          <w:szCs w:val="20"/>
        </w:rPr>
        <w:t>value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FC272F">
        <w:rPr>
          <w:rFonts w:ascii="Consolas" w:eastAsia="Times New Roman" w:hAnsi="Consolas" w:cs="Consolas"/>
          <w:color w:val="000000"/>
          <w:sz w:val="20"/>
          <w:szCs w:val="20"/>
        </w:rPr>
        <w:t>d:\salesdata.xml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FC272F">
        <w:rPr>
          <w:rFonts w:ascii="Consolas" w:eastAsia="Times New Roman" w:hAnsi="Consolas" w:cs="Consolas"/>
          <w:color w:val="A31515"/>
          <w:sz w:val="20"/>
          <w:szCs w:val="20"/>
        </w:rPr>
        <w:t>value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C272F" w:rsidRPr="00FC272F" w:rsidRDefault="00FC272F" w:rsidP="00FC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           &lt;/</w:t>
      </w:r>
      <w:r w:rsidRPr="00FC272F">
        <w:rPr>
          <w:rFonts w:ascii="Consolas" w:eastAsia="Times New Roman" w:hAnsi="Consolas" w:cs="Consolas"/>
          <w:color w:val="A31515"/>
          <w:sz w:val="20"/>
          <w:szCs w:val="20"/>
        </w:rPr>
        <w:t>setting</w:t>
      </w: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C272F" w:rsidRPr="00FC272F" w:rsidRDefault="00FC272F" w:rsidP="00FC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       &lt;/</w:t>
      </w:r>
      <w:proofErr w:type="spellStart"/>
      <w:r w:rsidRPr="00FC272F">
        <w:rPr>
          <w:rFonts w:ascii="Consolas" w:eastAsia="Times New Roman" w:hAnsi="Consolas" w:cs="Consolas"/>
          <w:color w:val="A31515"/>
          <w:sz w:val="20"/>
          <w:szCs w:val="20"/>
        </w:rPr>
        <w:t>PendingOrdersGoalTracking.Properties.Settings</w:t>
      </w:r>
      <w:proofErr w:type="spellEnd"/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C272F" w:rsidRPr="00FC272F" w:rsidRDefault="00FC272F" w:rsidP="00FC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    &lt;/</w:t>
      </w:r>
      <w:proofErr w:type="spellStart"/>
      <w:r w:rsidRPr="00FC272F">
        <w:rPr>
          <w:rFonts w:ascii="Consolas" w:eastAsia="Times New Roman" w:hAnsi="Consolas" w:cs="Consolas"/>
          <w:color w:val="A31515"/>
          <w:sz w:val="20"/>
          <w:szCs w:val="20"/>
        </w:rPr>
        <w:t>applicationSettings</w:t>
      </w:r>
      <w:proofErr w:type="spellEnd"/>
      <w:r w:rsidRPr="00FC272F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FC272F" w:rsidRDefault="00FC272F" w:rsidP="00671539"/>
    <w:p w:rsidR="00671539" w:rsidRDefault="00671539" w:rsidP="00671539">
      <w:r>
        <w:br w:type="page"/>
      </w:r>
    </w:p>
    <w:p w:rsidR="00671539" w:rsidRDefault="00671539" w:rsidP="00671539">
      <w:pPr>
        <w:pStyle w:val="Heading1"/>
      </w:pPr>
      <w:bookmarkStart w:id="1" w:name="_Running_the_application"/>
      <w:bookmarkEnd w:id="1"/>
      <w:r>
        <w:lastRenderedPageBreak/>
        <w:t>Running the application from a network share</w:t>
      </w:r>
    </w:p>
    <w:p w:rsidR="00671539" w:rsidRDefault="00671539" w:rsidP="00671539">
      <w:r>
        <w:t xml:space="preserve">If you receive a security error when running the application from a network share you will have to adjust the code access security settings on the local computer. </w:t>
      </w:r>
      <w:r>
        <w:t>This problem is caused because of security settings designed to protect the system. .NET applications do not grant rights to use DLLs on networked or mapped drives.</w:t>
      </w:r>
    </w:p>
    <w:p w:rsidR="00671539" w:rsidRDefault="00671539" w:rsidP="00671539">
      <w:pPr>
        <w:pStyle w:val="Heading2"/>
        <w:rPr>
          <w:color w:val="CC0004"/>
        </w:rPr>
      </w:pPr>
      <w:r>
        <w:t>Solution:</w:t>
      </w:r>
    </w:p>
    <w:p w:rsidR="00671539" w:rsidRPr="00671539" w:rsidRDefault="00671539" w:rsidP="00671539">
      <w:pPr>
        <w:pStyle w:val="NormalWeb"/>
        <w:rPr>
          <w:rFonts w:asciiTheme="minorHAnsi" w:hAnsiTheme="minorHAnsi"/>
          <w:color w:val="000000"/>
        </w:rPr>
      </w:pPr>
      <w:r w:rsidRPr="00671539">
        <w:rPr>
          <w:rFonts w:asciiTheme="minorHAnsi" w:hAnsiTheme="minorHAnsi"/>
          <w:color w:val="000000"/>
        </w:rPr>
        <w:t xml:space="preserve">To fix this problem, the </w:t>
      </w:r>
      <w:r w:rsidRPr="00671539">
        <w:rPr>
          <w:rFonts w:asciiTheme="minorHAnsi" w:hAnsiTheme="minorHAnsi"/>
          <w:b/>
          <w:bCs/>
          <w:i/>
          <w:iCs/>
          <w:color w:val="000000"/>
        </w:rPr>
        <w:t>code access security</w:t>
      </w:r>
      <w:r w:rsidRPr="00671539">
        <w:rPr>
          <w:rFonts w:asciiTheme="minorHAnsi" w:hAnsiTheme="minorHAnsi"/>
          <w:color w:val="000000"/>
        </w:rPr>
        <w:t xml:space="preserve"> setting must be modified for the assemblies used by the application. To modify the security settings, try the following:</w:t>
      </w:r>
    </w:p>
    <w:p w:rsidR="00671539" w:rsidRPr="00671539" w:rsidRDefault="00671539" w:rsidP="00671539">
      <w:pPr>
        <w:numPr>
          <w:ilvl w:val="0"/>
          <w:numId w:val="1"/>
        </w:numPr>
        <w:spacing w:before="100" w:beforeAutospacing="1" w:after="100" w:afterAutospacing="1" w:line="336" w:lineRule="atLeast"/>
        <w:rPr>
          <w:color w:val="000000"/>
        </w:rPr>
      </w:pPr>
      <w:r>
        <w:rPr>
          <w:color w:val="000000"/>
        </w:rPr>
        <w:t>Attempt to r</w:t>
      </w:r>
      <w:r w:rsidRPr="00671539">
        <w:rPr>
          <w:color w:val="000000"/>
        </w:rPr>
        <w:t xml:space="preserve">un </w:t>
      </w:r>
      <w:r>
        <w:rPr>
          <w:color w:val="000000"/>
        </w:rPr>
        <w:t xml:space="preserve">the exe from </w:t>
      </w:r>
      <w:r w:rsidRPr="00671539">
        <w:rPr>
          <w:color w:val="000000"/>
        </w:rPr>
        <w:t>the network drive or mapped directory where the application files reside.</w:t>
      </w:r>
    </w:p>
    <w:p w:rsidR="00671539" w:rsidRPr="00671539" w:rsidRDefault="00671539" w:rsidP="00671539">
      <w:pPr>
        <w:numPr>
          <w:ilvl w:val="0"/>
          <w:numId w:val="1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If this does not work, follow the steps outlined below: </w:t>
      </w:r>
      <w:r w:rsidRPr="00671539">
        <w:rPr>
          <w:i/>
          <w:iCs/>
          <w:color w:val="000000"/>
        </w:rPr>
        <w:t xml:space="preserve">(These steps were created for our Barcode Label Software based on the information found in Microsoft's Knowledge Base </w:t>
      </w:r>
      <w:hyperlink r:id="rId6" w:history="1">
        <w:r w:rsidRPr="00671539">
          <w:rPr>
            <w:rStyle w:val="Hyperlink"/>
            <w:i/>
            <w:iCs/>
          </w:rPr>
          <w:t>article 842419</w:t>
        </w:r>
      </w:hyperlink>
      <w:r w:rsidRPr="00671539">
        <w:rPr>
          <w:i/>
          <w:iCs/>
          <w:color w:val="000000"/>
        </w:rPr>
        <w:t>.)</w:t>
      </w:r>
    </w:p>
    <w:p w:rsidR="00671539" w:rsidRPr="00671539" w:rsidRDefault="00671539" w:rsidP="00671539">
      <w:pPr>
        <w:pStyle w:val="NormalWeb"/>
        <w:rPr>
          <w:rFonts w:asciiTheme="minorHAnsi" w:hAnsiTheme="minorHAnsi"/>
          <w:color w:val="000000"/>
        </w:rPr>
      </w:pPr>
      <w:r w:rsidRPr="00671539">
        <w:rPr>
          <w:rFonts w:asciiTheme="minorHAnsi" w:hAnsiTheme="minorHAnsi"/>
          <w:color w:val="000000"/>
        </w:rPr>
        <w:t xml:space="preserve">Create the permission set element and the code group element for the custom assembly that specifies the required permissions. To do this, follow these steps: 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Click </w:t>
      </w:r>
      <w:r w:rsidRPr="00671539">
        <w:rPr>
          <w:b/>
          <w:bCs/>
          <w:color w:val="000000"/>
        </w:rPr>
        <w:t>Start</w:t>
      </w:r>
      <w:r w:rsidRPr="00671539">
        <w:rPr>
          <w:color w:val="000000"/>
        </w:rPr>
        <w:t xml:space="preserve">, point to </w:t>
      </w:r>
      <w:r w:rsidRPr="00671539">
        <w:rPr>
          <w:b/>
          <w:bCs/>
          <w:color w:val="000000"/>
        </w:rPr>
        <w:t>Settings</w:t>
      </w:r>
      <w:r w:rsidRPr="00671539">
        <w:rPr>
          <w:color w:val="000000"/>
        </w:rPr>
        <w:t xml:space="preserve">, and then click </w:t>
      </w:r>
      <w:r w:rsidRPr="00671539">
        <w:rPr>
          <w:b/>
          <w:bCs/>
          <w:color w:val="000000"/>
        </w:rPr>
        <w:t>Control Panel</w:t>
      </w:r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In Control Panel, double-click </w:t>
      </w:r>
      <w:r w:rsidRPr="00671539">
        <w:rPr>
          <w:b/>
          <w:bCs/>
          <w:color w:val="000000"/>
        </w:rPr>
        <w:t>Administrative Tools</w:t>
      </w:r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In the Administrative Tools window, double-click </w:t>
      </w:r>
      <w:r w:rsidRPr="00671539">
        <w:rPr>
          <w:b/>
          <w:bCs/>
          <w:color w:val="000000"/>
        </w:rPr>
        <w:t>Microsoft .NET Framework 1.1 Configuration</w:t>
      </w:r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In the left pane of the .NET Configuration 1.1 window, expand </w:t>
      </w:r>
      <w:r w:rsidRPr="00671539">
        <w:rPr>
          <w:b/>
          <w:bCs/>
          <w:color w:val="000000"/>
        </w:rPr>
        <w:t>Runtime Security Policy</w:t>
      </w:r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Under Runtime Security Policy, expand </w:t>
      </w:r>
      <w:r w:rsidRPr="00671539">
        <w:rPr>
          <w:b/>
          <w:bCs/>
          <w:color w:val="000000"/>
        </w:rPr>
        <w:t>Machine</w:t>
      </w:r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Under Machine, right-click </w:t>
      </w:r>
      <w:r w:rsidRPr="00671539">
        <w:rPr>
          <w:b/>
          <w:bCs/>
          <w:color w:val="000000"/>
        </w:rPr>
        <w:t>Permission Sets</w:t>
      </w:r>
      <w:r w:rsidRPr="00671539">
        <w:rPr>
          <w:color w:val="000000"/>
        </w:rPr>
        <w:t xml:space="preserve">, and then click </w:t>
      </w:r>
      <w:proofErr w:type="gramStart"/>
      <w:r w:rsidRPr="00671539">
        <w:rPr>
          <w:b/>
          <w:bCs/>
          <w:color w:val="000000"/>
        </w:rPr>
        <w:t>New</w:t>
      </w:r>
      <w:proofErr w:type="gramEnd"/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On the </w:t>
      </w:r>
      <w:r w:rsidRPr="00671539">
        <w:rPr>
          <w:b/>
          <w:bCs/>
          <w:color w:val="000000"/>
        </w:rPr>
        <w:t>Identify the new Permission Set</w:t>
      </w:r>
      <w:r w:rsidRPr="00671539">
        <w:rPr>
          <w:color w:val="000000"/>
        </w:rPr>
        <w:t xml:space="preserve"> page, click </w:t>
      </w:r>
      <w:r w:rsidRPr="00671539">
        <w:rPr>
          <w:b/>
          <w:bCs/>
          <w:color w:val="000000"/>
        </w:rPr>
        <w:t>Create</w:t>
      </w:r>
      <w:r w:rsidRPr="00671539">
        <w:rPr>
          <w:color w:val="000000"/>
        </w:rPr>
        <w:t xml:space="preserve"> a new permission set.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Type </w:t>
      </w:r>
      <w:r>
        <w:rPr>
          <w:i/>
          <w:iCs/>
          <w:color w:val="000000"/>
        </w:rPr>
        <w:t>"</w:t>
      </w:r>
      <w:proofErr w:type="spellStart"/>
      <w:r>
        <w:rPr>
          <w:i/>
          <w:iCs/>
          <w:color w:val="000000"/>
        </w:rPr>
        <w:t>Network</w:t>
      </w:r>
      <w:r w:rsidRPr="00671539">
        <w:rPr>
          <w:i/>
          <w:iCs/>
          <w:color w:val="000000"/>
        </w:rPr>
        <w:t>Permissions</w:t>
      </w:r>
      <w:proofErr w:type="spellEnd"/>
      <w:r w:rsidRPr="00671539">
        <w:rPr>
          <w:i/>
          <w:iCs/>
          <w:color w:val="000000"/>
        </w:rPr>
        <w:t>"</w:t>
      </w:r>
      <w:r w:rsidRPr="00671539">
        <w:rPr>
          <w:color w:val="000000"/>
        </w:rPr>
        <w:t xml:space="preserve"> in the </w:t>
      </w:r>
      <w:r w:rsidRPr="00671539">
        <w:rPr>
          <w:b/>
          <w:bCs/>
          <w:color w:val="000000"/>
        </w:rPr>
        <w:t>Name</w:t>
      </w:r>
      <w:r w:rsidRPr="00671539">
        <w:rPr>
          <w:color w:val="000000"/>
        </w:rPr>
        <w:t xml:space="preserve"> box, and then click </w:t>
      </w:r>
      <w:proofErr w:type="gramStart"/>
      <w:r w:rsidRPr="00671539">
        <w:rPr>
          <w:b/>
          <w:bCs/>
          <w:color w:val="000000"/>
        </w:rPr>
        <w:t>Next</w:t>
      </w:r>
      <w:proofErr w:type="gramEnd"/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On the </w:t>
      </w:r>
      <w:r w:rsidRPr="00671539">
        <w:rPr>
          <w:b/>
          <w:bCs/>
          <w:color w:val="000000"/>
        </w:rPr>
        <w:t>Assign Individual Permissions to Permission Set</w:t>
      </w:r>
      <w:r w:rsidRPr="00671539">
        <w:rPr>
          <w:color w:val="000000"/>
        </w:rPr>
        <w:t xml:space="preserve"> page, click </w:t>
      </w:r>
      <w:r w:rsidRPr="00671539">
        <w:rPr>
          <w:b/>
          <w:bCs/>
          <w:color w:val="000000"/>
        </w:rPr>
        <w:t>Security</w:t>
      </w:r>
      <w:r w:rsidRPr="00671539">
        <w:rPr>
          <w:color w:val="000000"/>
        </w:rPr>
        <w:t xml:space="preserve"> in the Available Permissions list, and then click </w:t>
      </w:r>
      <w:r w:rsidRPr="00671539">
        <w:rPr>
          <w:b/>
          <w:bCs/>
          <w:color w:val="000000"/>
        </w:rPr>
        <w:t>Add</w:t>
      </w:r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In the Permission Settings dialog box, click </w:t>
      </w:r>
      <w:r w:rsidRPr="00671539">
        <w:rPr>
          <w:b/>
          <w:bCs/>
          <w:color w:val="000000"/>
        </w:rPr>
        <w:t>Grant</w:t>
      </w:r>
      <w:r w:rsidRPr="00671539">
        <w:rPr>
          <w:color w:val="000000"/>
        </w:rPr>
        <w:t xml:space="preserve"> assemblies the following security permissions, and then click to select the following check boxes:  </w:t>
      </w:r>
    </w:p>
    <w:p w:rsidR="00671539" w:rsidRPr="00671539" w:rsidRDefault="00671539" w:rsidP="00671539">
      <w:pPr>
        <w:numPr>
          <w:ilvl w:val="1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b/>
          <w:bCs/>
          <w:color w:val="000000"/>
        </w:rPr>
        <w:t>Enable Assembly Execution</w:t>
      </w:r>
    </w:p>
    <w:p w:rsidR="00671539" w:rsidRPr="00671539" w:rsidRDefault="00671539" w:rsidP="00671539">
      <w:pPr>
        <w:numPr>
          <w:ilvl w:val="1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b/>
          <w:bCs/>
          <w:color w:val="000000"/>
        </w:rPr>
        <w:t xml:space="preserve">Assert any permission that has been granted </w:t>
      </w:r>
    </w:p>
    <w:p w:rsidR="00671539" w:rsidRPr="00671539" w:rsidRDefault="00671539" w:rsidP="00671539">
      <w:pPr>
        <w:numPr>
          <w:ilvl w:val="1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b/>
          <w:bCs/>
          <w:i/>
          <w:iCs/>
          <w:color w:val="000000"/>
        </w:rPr>
        <w:t>Note:</w:t>
      </w:r>
      <w:r w:rsidRPr="00671539">
        <w:rPr>
          <w:b/>
          <w:bCs/>
          <w:color w:val="000000"/>
        </w:rPr>
        <w:t xml:space="preserve"> Other listed permission settings can be turned on based on user requirements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Click </w:t>
      </w:r>
      <w:r w:rsidRPr="00671539">
        <w:rPr>
          <w:b/>
          <w:bCs/>
          <w:color w:val="000000"/>
        </w:rPr>
        <w:t>OK.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On the </w:t>
      </w:r>
      <w:r w:rsidRPr="00671539">
        <w:rPr>
          <w:b/>
          <w:bCs/>
          <w:color w:val="000000"/>
        </w:rPr>
        <w:t>Assign Individual Permissions to Permission Set</w:t>
      </w:r>
      <w:r w:rsidRPr="00671539">
        <w:rPr>
          <w:color w:val="000000"/>
        </w:rPr>
        <w:t xml:space="preserve"> page, add any additional permissions from the Available Permissions list to the Assigned Permissions list.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Click </w:t>
      </w:r>
      <w:r w:rsidRPr="00671539">
        <w:rPr>
          <w:b/>
          <w:bCs/>
          <w:color w:val="000000"/>
        </w:rPr>
        <w:t>Finish</w:t>
      </w:r>
      <w:r w:rsidRPr="00671539">
        <w:rPr>
          <w:color w:val="000000"/>
        </w:rPr>
        <w:t xml:space="preserve">. 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In the .NET Configuration 1.1 window, expand </w:t>
      </w:r>
      <w:r w:rsidRPr="00671539">
        <w:rPr>
          <w:b/>
          <w:bCs/>
          <w:color w:val="000000"/>
        </w:rPr>
        <w:t>Code Groups</w:t>
      </w:r>
      <w:r w:rsidRPr="00671539">
        <w:rPr>
          <w:color w:val="000000"/>
        </w:rPr>
        <w:t xml:space="preserve"> under Machine.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Under Code Groups, right-click </w:t>
      </w:r>
      <w:proofErr w:type="spellStart"/>
      <w:r w:rsidRPr="00671539">
        <w:rPr>
          <w:b/>
          <w:bCs/>
          <w:color w:val="000000"/>
        </w:rPr>
        <w:t>All_Code</w:t>
      </w:r>
      <w:proofErr w:type="spellEnd"/>
      <w:r w:rsidRPr="00671539">
        <w:rPr>
          <w:color w:val="000000"/>
        </w:rPr>
        <w:t xml:space="preserve">, and then click </w:t>
      </w:r>
      <w:proofErr w:type="gramStart"/>
      <w:r w:rsidRPr="00671539">
        <w:rPr>
          <w:b/>
          <w:bCs/>
          <w:color w:val="000000"/>
        </w:rPr>
        <w:t>New</w:t>
      </w:r>
      <w:proofErr w:type="gramEnd"/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lastRenderedPageBreak/>
        <w:t xml:space="preserve">On the </w:t>
      </w:r>
      <w:r w:rsidRPr="00671539">
        <w:rPr>
          <w:b/>
          <w:bCs/>
          <w:color w:val="000000"/>
        </w:rPr>
        <w:t>Identify the new Code Group</w:t>
      </w:r>
      <w:r w:rsidRPr="00671539">
        <w:rPr>
          <w:color w:val="000000"/>
        </w:rPr>
        <w:t xml:space="preserve"> page, click </w:t>
      </w:r>
      <w:r w:rsidRPr="00671539">
        <w:rPr>
          <w:b/>
          <w:bCs/>
          <w:color w:val="000000"/>
        </w:rPr>
        <w:t>Create</w:t>
      </w:r>
      <w:r w:rsidRPr="00671539">
        <w:rPr>
          <w:color w:val="000000"/>
        </w:rPr>
        <w:t xml:space="preserve"> a new code group, type </w:t>
      </w:r>
      <w:r>
        <w:rPr>
          <w:i/>
          <w:iCs/>
          <w:color w:val="000000"/>
        </w:rPr>
        <w:t>"</w:t>
      </w:r>
      <w:proofErr w:type="spellStart"/>
      <w:r>
        <w:rPr>
          <w:i/>
          <w:iCs/>
          <w:color w:val="000000"/>
        </w:rPr>
        <w:t>Network</w:t>
      </w:r>
      <w:r w:rsidRPr="00671539">
        <w:rPr>
          <w:i/>
          <w:iCs/>
          <w:color w:val="000000"/>
        </w:rPr>
        <w:t>CodeGroup</w:t>
      </w:r>
      <w:proofErr w:type="spellEnd"/>
      <w:r w:rsidRPr="00671539">
        <w:rPr>
          <w:i/>
          <w:iCs/>
          <w:color w:val="000000"/>
        </w:rPr>
        <w:t>"</w:t>
      </w:r>
      <w:r w:rsidRPr="00671539">
        <w:rPr>
          <w:color w:val="000000"/>
        </w:rPr>
        <w:t xml:space="preserve"> in the </w:t>
      </w:r>
      <w:r w:rsidRPr="00671539">
        <w:rPr>
          <w:b/>
          <w:bCs/>
          <w:color w:val="000000"/>
        </w:rPr>
        <w:t>Name</w:t>
      </w:r>
      <w:r w:rsidRPr="00671539">
        <w:rPr>
          <w:color w:val="000000"/>
        </w:rPr>
        <w:t xml:space="preserve"> box, and then click </w:t>
      </w:r>
      <w:proofErr w:type="gramStart"/>
      <w:r w:rsidRPr="00671539">
        <w:rPr>
          <w:b/>
          <w:bCs/>
          <w:color w:val="000000"/>
        </w:rPr>
        <w:t>Next</w:t>
      </w:r>
      <w:proofErr w:type="gramEnd"/>
      <w:r w:rsidRPr="00671539">
        <w:rPr>
          <w:color w:val="000000"/>
        </w:rPr>
        <w:t>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On the </w:t>
      </w:r>
      <w:r w:rsidRPr="00671539">
        <w:rPr>
          <w:b/>
          <w:bCs/>
          <w:color w:val="000000"/>
        </w:rPr>
        <w:t>Choose a condition type</w:t>
      </w:r>
      <w:r w:rsidRPr="00671539">
        <w:rPr>
          <w:color w:val="000000"/>
        </w:rPr>
        <w:t xml:space="preserve"> page, click </w:t>
      </w:r>
      <w:r w:rsidRPr="00671539">
        <w:rPr>
          <w:b/>
          <w:bCs/>
          <w:color w:val="000000"/>
        </w:rPr>
        <w:t>URL</w:t>
      </w:r>
      <w:r w:rsidRPr="00671539">
        <w:rPr>
          <w:color w:val="000000"/>
        </w:rPr>
        <w:t xml:space="preserve"> in the Choose the condition type for this code group list.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b/>
          <w:bCs/>
          <w:color w:val="000000"/>
        </w:rPr>
        <w:t xml:space="preserve">Type the absolute path of the assemblies of the </w:t>
      </w:r>
      <w:r>
        <w:rPr>
          <w:b/>
          <w:bCs/>
          <w:color w:val="000000"/>
        </w:rPr>
        <w:t>s</w:t>
      </w:r>
      <w:r w:rsidRPr="00671539">
        <w:rPr>
          <w:b/>
          <w:bCs/>
          <w:color w:val="000000"/>
        </w:rPr>
        <w:t>oftware</w:t>
      </w:r>
      <w:r w:rsidRPr="00671539">
        <w:rPr>
          <w:color w:val="000000"/>
        </w:rPr>
        <w:t xml:space="preserve"> in the URL box, and then click </w:t>
      </w:r>
      <w:proofErr w:type="gramStart"/>
      <w:r w:rsidRPr="00671539">
        <w:rPr>
          <w:b/>
          <w:bCs/>
          <w:color w:val="000000"/>
        </w:rPr>
        <w:t>Next</w:t>
      </w:r>
      <w:proofErr w:type="gramEnd"/>
      <w:r w:rsidRPr="00671539">
        <w:rPr>
          <w:color w:val="000000"/>
        </w:rPr>
        <w:t xml:space="preserve">. </w:t>
      </w:r>
    </w:p>
    <w:p w:rsidR="00671539" w:rsidRPr="00671539" w:rsidRDefault="00671539" w:rsidP="00671539">
      <w:pPr>
        <w:numPr>
          <w:ilvl w:val="0"/>
          <w:numId w:val="2"/>
        </w:numPr>
        <w:spacing w:before="100" w:beforeAutospacing="1" w:after="100" w:afterAutospacing="1" w:line="336" w:lineRule="atLeast"/>
        <w:rPr>
          <w:color w:val="000000"/>
        </w:rPr>
      </w:pPr>
      <w:r w:rsidRPr="00671539">
        <w:rPr>
          <w:color w:val="000000"/>
        </w:rPr>
        <w:t xml:space="preserve">On the </w:t>
      </w:r>
      <w:r w:rsidRPr="00671539">
        <w:rPr>
          <w:b/>
          <w:bCs/>
          <w:color w:val="000000"/>
        </w:rPr>
        <w:t>Assign a Permission Set to the Code Group</w:t>
      </w:r>
      <w:r w:rsidRPr="00671539">
        <w:rPr>
          <w:color w:val="000000"/>
        </w:rPr>
        <w:t xml:space="preserve"> page, click </w:t>
      </w:r>
      <w:r w:rsidRPr="00671539">
        <w:rPr>
          <w:b/>
          <w:bCs/>
          <w:color w:val="000000"/>
        </w:rPr>
        <w:t>Use existing permission set</w:t>
      </w:r>
      <w:r w:rsidRPr="00671539">
        <w:rPr>
          <w:color w:val="000000"/>
        </w:rPr>
        <w:t xml:space="preserve">, and then </w:t>
      </w:r>
      <w:r w:rsidRPr="00671539">
        <w:rPr>
          <w:b/>
          <w:bCs/>
          <w:color w:val="000000"/>
        </w:rPr>
        <w:t xml:space="preserve">click </w:t>
      </w:r>
      <w:proofErr w:type="spellStart"/>
      <w:r>
        <w:rPr>
          <w:b/>
          <w:bCs/>
          <w:color w:val="000000"/>
        </w:rPr>
        <w:t>Network</w:t>
      </w:r>
      <w:r w:rsidRPr="00671539">
        <w:rPr>
          <w:b/>
          <w:bCs/>
          <w:color w:val="000000"/>
        </w:rPr>
        <w:t>Permissions</w:t>
      </w:r>
      <w:proofErr w:type="spellEnd"/>
      <w:r w:rsidRPr="00671539">
        <w:rPr>
          <w:color w:val="000000"/>
        </w:rPr>
        <w:t xml:space="preserve"> in the list. </w:t>
      </w:r>
    </w:p>
    <w:p w:rsidR="00671539" w:rsidRPr="00671539" w:rsidRDefault="00671539" w:rsidP="00671539">
      <w:r w:rsidRPr="00671539">
        <w:rPr>
          <w:color w:val="000000"/>
        </w:rPr>
        <w:t xml:space="preserve">Click </w:t>
      </w:r>
      <w:proofErr w:type="gramStart"/>
      <w:r w:rsidRPr="00671539">
        <w:rPr>
          <w:b/>
          <w:bCs/>
          <w:color w:val="000000"/>
        </w:rPr>
        <w:t>Next</w:t>
      </w:r>
      <w:proofErr w:type="gramEnd"/>
      <w:r w:rsidRPr="00671539">
        <w:rPr>
          <w:color w:val="000000"/>
        </w:rPr>
        <w:t xml:space="preserve">, and then click </w:t>
      </w:r>
      <w:r w:rsidRPr="00671539">
        <w:rPr>
          <w:b/>
          <w:bCs/>
          <w:color w:val="000000"/>
        </w:rPr>
        <w:t>Finish</w:t>
      </w:r>
      <w:r w:rsidRPr="00671539">
        <w:rPr>
          <w:color w:val="000000"/>
        </w:rPr>
        <w:t>.</w:t>
      </w:r>
    </w:p>
    <w:p w:rsidR="00671539" w:rsidRPr="00671539" w:rsidRDefault="00671539">
      <w:pPr>
        <w:pStyle w:val="Title"/>
        <w:rPr>
          <w:rFonts w:asciiTheme="minorHAnsi" w:hAnsiTheme="minorHAnsi"/>
        </w:rPr>
      </w:pPr>
    </w:p>
    <w:sectPr w:rsidR="00671539" w:rsidRPr="0067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7328"/>
    <w:multiLevelType w:val="multilevel"/>
    <w:tmpl w:val="1260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1C350A"/>
    <w:multiLevelType w:val="multilevel"/>
    <w:tmpl w:val="F458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39"/>
    <w:rsid w:val="00027C87"/>
    <w:rsid w:val="000A5125"/>
    <w:rsid w:val="00671539"/>
    <w:rsid w:val="008A165D"/>
    <w:rsid w:val="00C42BAF"/>
    <w:rsid w:val="00C90B6C"/>
    <w:rsid w:val="00DB774C"/>
    <w:rsid w:val="00FC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85199-8B5C-43A8-A195-5EFC05A9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53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71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1539"/>
    <w:rPr>
      <w:color w:val="003399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671539"/>
    <w:pPr>
      <w:spacing w:before="100" w:beforeAutospacing="1" w:after="100" w:afterAutospacing="1" w:line="336" w:lineRule="atLeast"/>
    </w:pPr>
    <w:rPr>
      <w:rFonts w:ascii="Verdana" w:eastAsia="Times New Roman" w:hAnsi="Verdana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15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3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?kbid=842419" TargetMode="External"/><Relationship Id="rId5" Type="http://schemas.openxmlformats.org/officeDocument/2006/relationships/hyperlink" Target="http://www.microsoft.com/en-us/download/details.aspx?id=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DeWeerd</dc:creator>
  <cp:keywords/>
  <dc:description/>
  <cp:lastModifiedBy>Todd DeWeerd</cp:lastModifiedBy>
  <cp:revision>4</cp:revision>
  <dcterms:created xsi:type="dcterms:W3CDTF">2014-11-25T00:25:00Z</dcterms:created>
  <dcterms:modified xsi:type="dcterms:W3CDTF">2014-11-25T00:44:00Z</dcterms:modified>
</cp:coreProperties>
</file>