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6E0B5" w14:textId="4A454651" w:rsidR="009034D6" w:rsidRDefault="004530DC">
      <w:r>
        <w:t xml:space="preserve">Outline of </w:t>
      </w:r>
      <w:r w:rsidR="009034D6">
        <w:t xml:space="preserve">Introduction </w:t>
      </w:r>
    </w:p>
    <w:p w14:paraId="5EA77920" w14:textId="11DEF9BA" w:rsidR="004530DC" w:rsidRDefault="004530DC">
      <w:r>
        <w:t>All commercial aircraft must be certified by government agency for noise levels</w:t>
      </w:r>
    </w:p>
    <w:p w14:paraId="321F03DA" w14:textId="207E58B7" w:rsidR="00CE2FEF" w:rsidRDefault="00CE2FEF">
      <w:r>
        <w:t>This requires testing final design and build aircraft</w:t>
      </w:r>
      <w:r w:rsidR="000127DB">
        <w:t xml:space="preserve"> by flying the aircraft over acoustic instrumentation as required by the regulations (See FARS 36 and ICAO Annex 16)</w:t>
      </w:r>
    </w:p>
    <w:p w14:paraId="156F2B94" w14:textId="0FFA5F04" w:rsidR="004111A7" w:rsidRDefault="000127DB">
      <w:r>
        <w:t>This is expensive</w:t>
      </w:r>
      <w:r w:rsidR="004111A7">
        <w:t xml:space="preserve"> (try to find public reference for hourly cost of test flight time or noise certification testing) and thus don’t want to repeat</w:t>
      </w:r>
      <w:r w:rsidR="003C3301">
        <w:t>, thus want quietist acoustic signature recordings possible</w:t>
      </w:r>
    </w:p>
    <w:p w14:paraId="131BDA46" w14:textId="2D3B80ED" w:rsidR="003C3301" w:rsidRDefault="00764225">
      <w:r>
        <w:t>Any contamination of the acoustic signal from the aircraft risks</w:t>
      </w:r>
      <w:r w:rsidR="00B444A3">
        <w:t xml:space="preserve"> increase certified aircraft noise levels, non-compliance with customer guarantees, </w:t>
      </w:r>
      <w:r w:rsidR="00840CF8">
        <w:t>and at worst a failed certification test</w:t>
      </w:r>
    </w:p>
    <w:p w14:paraId="2FFD500F" w14:textId="15C87FE9" w:rsidR="00840CF8" w:rsidRDefault="00840CF8" w:rsidP="00C96C57">
      <w:r>
        <w:t>Currently solutions</w:t>
      </w:r>
      <w:r w:rsidR="00C96C57">
        <w:t xml:space="preserve"> include</w:t>
      </w:r>
      <w:r w:rsidR="0053670E">
        <w:t xml:space="preserve"> using test locations with low background noise levels</w:t>
      </w:r>
      <w:r w:rsidR="00C059D9">
        <w:t xml:space="preserve"> (</w:t>
      </w:r>
      <w:r w:rsidR="00C059D9" w:rsidRPr="00C059D9">
        <w:t>https://www.washingtonpost.com/news/wonk/wp/2018/02/20/using-the-best-data-possible-we-set-out-to-find-the-middle-of-nowhere/?utm_term=.c8622cb9579a</w:t>
      </w:r>
      <w:r w:rsidR="00C059D9">
        <w:t>)</w:t>
      </w:r>
      <w:r w:rsidR="0053670E">
        <w:t>,</w:t>
      </w:r>
      <w:r w:rsidR="00C96C57">
        <w:t xml:space="preserve"> human monitoring of acoustic recordings</w:t>
      </w:r>
      <w:r w:rsidR="0053670E">
        <w:t xml:space="preserve"> for </w:t>
      </w:r>
      <w:r w:rsidR="007869AD">
        <w:t xml:space="preserve">biological vocalizations </w:t>
      </w:r>
      <w:r w:rsidR="00E355C9">
        <w:t>(</w:t>
      </w:r>
      <w:r w:rsidR="00743F65">
        <w:t>birds, insects, livestock</w:t>
      </w:r>
      <w:r w:rsidR="00E355C9">
        <w:t xml:space="preserve">) </w:t>
      </w:r>
      <w:r w:rsidR="007869AD">
        <w:t xml:space="preserve">or </w:t>
      </w:r>
      <w:r w:rsidR="00E355C9">
        <w:t>machinery noise (road traffic noise, other aircraft, farm equipment)</w:t>
      </w:r>
    </w:p>
    <w:p w14:paraId="47DFC8D6" w14:textId="42CE701F" w:rsidR="00520A9F" w:rsidRDefault="001C30AB" w:rsidP="00C96C57">
      <w:r>
        <w:t>Problem is people are expansive and require expensive equipment</w:t>
      </w:r>
    </w:p>
    <w:p w14:paraId="04B03EC4" w14:textId="0A537CA8" w:rsidR="001C30AB" w:rsidRDefault="00306383" w:rsidP="00C96C57">
      <w:r>
        <w:t xml:space="preserve">Propose feasibility study </w:t>
      </w:r>
      <w:r w:rsidR="00F761E0">
        <w:t>into using machine learning algorithms to automatically detect contamination</w:t>
      </w:r>
    </w:p>
    <w:p w14:paraId="3FE20276" w14:textId="1D6EC481" w:rsidR="00055928" w:rsidRDefault="00055928" w:rsidP="00C96C57">
      <w:r>
        <w:t xml:space="preserve">Can an algorithm detect that an aircraft signature is contaminated with </w:t>
      </w:r>
      <w:r w:rsidR="00927E18">
        <w:t>biological noise?</w:t>
      </w:r>
    </w:p>
    <w:p w14:paraId="3D754E8C" w14:textId="50BCEF78" w:rsidR="0030327D" w:rsidRDefault="0030327D" w:rsidP="00C96C57">
      <w:r>
        <w:t>Outline remainder of paper</w:t>
      </w:r>
    </w:p>
    <w:p w14:paraId="34F0CF8C" w14:textId="15570F32" w:rsidR="00927E18" w:rsidRDefault="00927E18" w:rsidP="00C96C57"/>
    <w:p w14:paraId="47EEA2C4" w14:textId="734329D3" w:rsidR="00927E18" w:rsidRDefault="008211A6" w:rsidP="00C96C57">
      <w:r>
        <w:t>Background (including p</w:t>
      </w:r>
      <w:r w:rsidR="00927E18">
        <w:t>revious work</w:t>
      </w:r>
      <w:r>
        <w:t>)</w:t>
      </w:r>
    </w:p>
    <w:p w14:paraId="72A86C79" w14:textId="4E96EF97" w:rsidR="008211A6" w:rsidRDefault="00432368" w:rsidP="00C96C57">
      <w:r>
        <w:t>training</w:t>
      </w:r>
      <w:r w:rsidR="007E0391">
        <w:t xml:space="preserve"> </w:t>
      </w:r>
    </w:p>
    <w:p w14:paraId="16AA6CDF" w14:textId="02C70FE4" w:rsidR="007E0391" w:rsidRDefault="007E0391" w:rsidP="00C96C57">
      <w:r>
        <w:t>Acquir</w:t>
      </w:r>
      <w:r w:rsidR="00432368">
        <w:t>e signals with know</w:t>
      </w:r>
      <w:r w:rsidR="00EC4C75">
        <w:t>n</w:t>
      </w:r>
      <w:r w:rsidR="00432368">
        <w:t xml:space="preserve"> </w:t>
      </w:r>
      <w:r w:rsidR="00EC4C75" w:rsidRPr="00EC4C75">
        <w:t>provenance</w:t>
      </w:r>
    </w:p>
    <w:p w14:paraId="35D9DA3C" w14:textId="77777777" w:rsidR="009034D6" w:rsidRDefault="009034D6"/>
    <w:p w14:paraId="72085A63" w14:textId="77777777" w:rsidR="009034D6" w:rsidRDefault="009034D6"/>
    <w:p w14:paraId="6D1D4C1D" w14:textId="50848689" w:rsidR="009034D6" w:rsidRDefault="007E0391">
      <w:r>
        <w:t>Prediction</w:t>
      </w:r>
      <w:r w:rsidR="00213492">
        <w:t xml:space="preserve"> (offline or streaming)</w:t>
      </w:r>
    </w:p>
    <w:p w14:paraId="296C215D" w14:textId="0D93408D" w:rsidR="007E0391" w:rsidRDefault="007E0391">
      <w:r>
        <w:t>Acquire signal</w:t>
      </w:r>
    </w:p>
    <w:p w14:paraId="6520251B" w14:textId="5E377B50" w:rsidR="007E0391" w:rsidRDefault="007E0391">
      <w:r>
        <w:t xml:space="preserve">Segment signal as </w:t>
      </w:r>
      <w:r w:rsidR="00213492">
        <w:t>done for training data</w:t>
      </w:r>
    </w:p>
    <w:p w14:paraId="11829916" w14:textId="2D72E0F9" w:rsidR="00213492" w:rsidRDefault="00213492">
      <w:r>
        <w:t xml:space="preserve">Run each segment through trained classifier to </w:t>
      </w:r>
      <w:r w:rsidR="00576DFD">
        <w:t>make predicted class (clean vs contaminated)</w:t>
      </w:r>
    </w:p>
    <w:p w14:paraId="2B2D8D12" w14:textId="05398286" w:rsidR="00576DFD" w:rsidRDefault="00576DFD">
      <w:r>
        <w:t xml:space="preserve">Raise alert </w:t>
      </w:r>
      <w:r w:rsidR="00501F51">
        <w:t xml:space="preserve">and log data </w:t>
      </w:r>
      <w:r>
        <w:t>if contaminated</w:t>
      </w:r>
    </w:p>
    <w:p w14:paraId="0341383E" w14:textId="77777777" w:rsidR="009034D6" w:rsidRDefault="009034D6"/>
    <w:p w14:paraId="3373225B" w14:textId="77777777" w:rsidR="009034D6" w:rsidRDefault="009034D6"/>
    <w:p w14:paraId="22F8A6C9" w14:textId="77777777" w:rsidR="009034D6" w:rsidRDefault="009034D6"/>
    <w:p w14:paraId="37C7AC9E" w14:textId="77777777" w:rsidR="009034D6" w:rsidRDefault="009034D6"/>
    <w:p w14:paraId="36ACA65F" w14:textId="38232824" w:rsidR="004D135C" w:rsidRDefault="004D135C">
      <w:r>
        <w:t>[7]</w:t>
      </w:r>
    </w:p>
    <w:p w14:paraId="09F9B2B5" w14:textId="7F9A596A" w:rsidR="004D135C" w:rsidRDefault="004D135C">
      <w:r>
        <w:t xml:space="preserve">In </w:t>
      </w:r>
      <w:proofErr w:type="spellStart"/>
      <w:r>
        <w:t>Adavanne</w:t>
      </w:r>
      <w:proofErr w:type="spellEnd"/>
      <w:r>
        <w:t xml:space="preserve"> et al, LSTM units (Long short-term memory) within a Recurrent Neural Network (RNN) are leveraged to identify sound events in polyphonic audio samples</w:t>
      </w:r>
      <w:sdt>
        <w:sdtPr>
          <w:id w:val="1237434567"/>
          <w:citation/>
        </w:sdtPr>
        <w:sdtEndPr/>
        <w:sdtContent>
          <w:r>
            <w:fldChar w:fldCharType="begin"/>
          </w:r>
          <w:r>
            <w:instrText xml:space="preserve"> CITATION Ada16 \l 1033 </w:instrText>
          </w:r>
          <w:r>
            <w:fldChar w:fldCharType="separate"/>
          </w:r>
          <w:r>
            <w:rPr>
              <w:noProof/>
            </w:rPr>
            <w:t xml:space="preserve"> </w:t>
          </w:r>
          <w:r w:rsidRPr="009503B7">
            <w:rPr>
              <w:noProof/>
            </w:rPr>
            <w:t>[7]</w:t>
          </w:r>
          <w:r>
            <w:fldChar w:fldCharType="end"/>
          </w:r>
        </w:sdtContent>
      </w:sdt>
      <w:r>
        <w:t>. Three different feature sets were studied</w:t>
      </w:r>
      <w:r w:rsidR="00F83E57">
        <w:t>:</w:t>
      </w:r>
      <w:r>
        <w:t xml:space="preserve"> log </w:t>
      </w:r>
      <w:proofErr w:type="spellStart"/>
      <w:r>
        <w:t>mel</w:t>
      </w:r>
      <w:proofErr w:type="spellEnd"/>
      <w:r>
        <w:t>-band energy, harmonic features (such as pitch), and time difference of arrival (TDOA)</w:t>
      </w:r>
      <w:r w:rsidR="00F83E57">
        <w:t>.</w:t>
      </w:r>
      <w:r>
        <w:t xml:space="preserve"> </w:t>
      </w:r>
      <w:r w:rsidR="00F83E57">
        <w:t>A</w:t>
      </w:r>
      <w:r>
        <w:t xml:space="preserve"> combination of </w:t>
      </w:r>
      <w:proofErr w:type="spellStart"/>
      <w:r>
        <w:t>mel</w:t>
      </w:r>
      <w:proofErr w:type="spellEnd"/>
      <w:r>
        <w:t xml:space="preserve">-band </w:t>
      </w:r>
      <w:r w:rsidR="00F83E57">
        <w:t xml:space="preserve">energy </w:t>
      </w:r>
      <w:r>
        <w:t>and TDOA features performed the best</w:t>
      </w:r>
      <w:r w:rsidR="00F83E57">
        <w:t xml:space="preserve"> in this context.</w:t>
      </w:r>
    </w:p>
    <w:p w14:paraId="5AD7D1DB" w14:textId="77777777" w:rsidR="00BA30C7" w:rsidRDefault="00BA30C7">
      <w:r>
        <w:t>[8] and [9]</w:t>
      </w:r>
    </w:p>
    <w:p w14:paraId="4BF173A4" w14:textId="6EAFB776" w:rsidR="00F464BE" w:rsidRDefault="00BA30C7">
      <w:proofErr w:type="spellStart"/>
      <w:r>
        <w:t>Royo-Letelier</w:t>
      </w:r>
      <w:proofErr w:type="spellEnd"/>
      <w:r>
        <w:t xml:space="preserve"> et al </w:t>
      </w:r>
      <w:sdt>
        <w:sdtPr>
          <w:id w:val="-263300230"/>
          <w:citation/>
        </w:sdtPr>
        <w:sdtEndPr/>
        <w:sdtContent>
          <w:r>
            <w:fldChar w:fldCharType="begin"/>
          </w:r>
          <w:r>
            <w:instrText xml:space="preserve"> CITATION Roy18 \l 1033 </w:instrText>
          </w:r>
          <w:r>
            <w:fldChar w:fldCharType="separate"/>
          </w:r>
          <w:r w:rsidRPr="009503B7">
            <w:rPr>
              <w:noProof/>
            </w:rPr>
            <w:t>[8]</w:t>
          </w:r>
          <w:r>
            <w:fldChar w:fldCharType="end"/>
          </w:r>
        </w:sdtContent>
      </w:sdt>
      <w:r>
        <w:t xml:space="preserve"> 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fldChar w:fldCharType="begin"/>
          </w:r>
          <w:r>
            <w:instrText xml:space="preserve"> CITATION Roy18 \l 1033 </w:instrText>
          </w:r>
          <w:r>
            <w:fldChar w:fldCharType="separate"/>
          </w:r>
          <w:r>
            <w:rPr>
              <w:noProof/>
            </w:rPr>
            <w:t xml:space="preserve"> </w:t>
          </w:r>
          <w:r w:rsidRPr="009503B7">
            <w:rPr>
              <w:noProof/>
            </w:rPr>
            <w:t>[8]</w:t>
          </w:r>
          <w:r>
            <w:fldChar w:fldCharType="end"/>
          </w:r>
        </w:sdtContent>
      </w:sdt>
      <w:r>
        <w:t>. The model they compared their metric learning model to is described in</w:t>
      </w:r>
      <w:sdt>
        <w:sdtPr>
          <w:id w:val="-209267250"/>
          <w:citation/>
        </w:sdtPr>
        <w:sdtEndPr/>
        <w:sdtContent>
          <w:r>
            <w:fldChar w:fldCharType="begin"/>
          </w:r>
          <w:r>
            <w:instrText xml:space="preserve"> CITATION Par18 \l 1033 </w:instrText>
          </w:r>
          <w:r>
            <w:fldChar w:fldCharType="separate"/>
          </w:r>
          <w:r>
            <w:rPr>
              <w:noProof/>
            </w:rPr>
            <w:t xml:space="preserve"> </w:t>
          </w:r>
          <w:r w:rsidRPr="009503B7">
            <w:rPr>
              <w:noProof/>
            </w:rPr>
            <w:t>[9]</w:t>
          </w:r>
          <w:r>
            <w:fldChar w:fldCharType="end"/>
          </w:r>
        </w:sdtContent>
      </w:sdt>
      <w:r w:rsidR="00627D96">
        <w:t>.</w:t>
      </w:r>
    </w:p>
    <w:p w14:paraId="3FCFCC7F" w14:textId="77777777" w:rsidR="00035A9F" w:rsidRDefault="00F464BE">
      <w:r>
        <w:t xml:space="preserve">In [8], </w:t>
      </w:r>
      <w:r w:rsidR="00BA30C7">
        <w:t xml:space="preserve">triplet loss </w:t>
      </w:r>
      <w:r>
        <w:t xml:space="preserve">was used to </w:t>
      </w:r>
      <w:r w:rsidR="00BA30C7">
        <w:t xml:space="preserve">separate </w:t>
      </w:r>
      <w:r>
        <w:t>different groups of musicians.</w:t>
      </w:r>
      <w:r w:rsidR="00BA30C7">
        <w:t xml:space="preserve"> </w:t>
      </w:r>
      <w:r>
        <w:t xml:space="preserve">This loss mechanism learns a metric preserving map </w:t>
      </w:r>
      <w:r w:rsidRPr="00F464BE">
        <w:rPr>
          <w:i/>
        </w:rPr>
        <w:t>f</w:t>
      </w:r>
      <w:r>
        <w:t xml:space="preserve"> that groups similar pairs and distances dissimilar pairs given </w:t>
      </w:r>
      <w:r w:rsidR="00BA30C7">
        <w:t xml:space="preserve">a </w:t>
      </w:r>
      <w:r>
        <w:t>triplet</w:t>
      </w:r>
      <w:r w:rsidR="00BA30C7">
        <w:t xml:space="preserve"> of (</w:t>
      </w:r>
      <w:proofErr w:type="spellStart"/>
      <w:r w:rsidR="00BA30C7">
        <w:t>x</w:t>
      </w:r>
      <w:r w:rsidR="00BA30C7" w:rsidRPr="00E156D6">
        <w:rPr>
          <w:vertAlign w:val="subscript"/>
        </w:rPr>
        <w:t>a</w:t>
      </w:r>
      <w:proofErr w:type="spellEnd"/>
      <w:r w:rsidR="00BA30C7">
        <w:t>, x</w:t>
      </w:r>
      <w:r w:rsidR="00BA30C7" w:rsidRPr="00E156D6">
        <w:rPr>
          <w:vertAlign w:val="subscript"/>
        </w:rPr>
        <w:t>+</w:t>
      </w:r>
      <w:r w:rsidR="00BA30C7">
        <w:t>, x</w:t>
      </w:r>
      <w:r w:rsidR="00BA30C7" w:rsidRPr="00E156D6">
        <w:rPr>
          <w:vertAlign w:val="subscript"/>
        </w:rPr>
        <w:t>-</w:t>
      </w:r>
      <w:r w:rsidR="00BA30C7">
        <w:t>)</w:t>
      </w:r>
      <w:r>
        <w:t>.</w:t>
      </w:r>
    </w:p>
    <w:p w14:paraId="6B1818A9" w14:textId="77777777" w:rsidR="00035A9F" w:rsidRDefault="00035A9F"/>
    <w:p w14:paraId="6C5BA87D" w14:textId="124BA3F6" w:rsidR="00035A9F" w:rsidRDefault="0049257B">
      <w:r>
        <w:t>V</w:t>
      </w:r>
      <w:r w:rsidR="00EB0DC9">
        <w:t xml:space="preserve">olker B. </w:t>
      </w:r>
      <w:proofErr w:type="spellStart"/>
      <w:r w:rsidR="00EB0DC9">
        <w:t>Deecke</w:t>
      </w:r>
      <w:proofErr w:type="spellEnd"/>
      <w:r w:rsidR="00EB0DC9">
        <w:t xml:space="preserve"> and Vincent M. </w:t>
      </w:r>
      <w:proofErr w:type="spellStart"/>
      <w:r w:rsidR="00EB0DC9">
        <w:t>Janik</w:t>
      </w:r>
      <w:proofErr w:type="spellEnd"/>
      <w:r w:rsidR="00EB0DC9">
        <w:t>. “Automated categorization of bioacoustics signals: Avoiding per</w:t>
      </w:r>
      <w:r w:rsidR="00F02DA8">
        <w:t xml:space="preserve">ceptual pitfalls.” </w:t>
      </w:r>
      <w:r w:rsidR="00572467">
        <w:t>Journal of the Acoustical Society of America,</w:t>
      </w:r>
      <w:r w:rsidR="00A629BB">
        <w:t xml:space="preserve"> vol. 119,</w:t>
      </w:r>
      <w:r w:rsidR="006F3A98">
        <w:t xml:space="preserve"> no. 1, pp. 645-653, 20</w:t>
      </w:r>
      <w:r w:rsidR="00DA3D76">
        <w:t>06.</w:t>
      </w:r>
    </w:p>
    <w:p w14:paraId="7ADDDB05" w14:textId="2C285A09" w:rsidR="00DA3D76" w:rsidRDefault="00DA3D76"/>
    <w:p w14:paraId="2312D1A1" w14:textId="74C12843" w:rsidR="00DA3D76" w:rsidRDefault="001B7313">
      <w:r>
        <w:t xml:space="preserve">The authors present data and results of using unsupervised learning to categorize </w:t>
      </w:r>
      <w:r w:rsidR="003776BD">
        <w:t xml:space="preserve">animal vocalizations into meaningful biologically relevant categories. Used ‘known’ data from </w:t>
      </w:r>
      <w:r w:rsidR="00AD3094">
        <w:t>bottlenose dolphins and orca whales. The data was categorized by and agreed upon by humans</w:t>
      </w:r>
      <w:r w:rsidR="004933F2">
        <w:t xml:space="preserve"> specialists. Algorithm only referenced and not provided in paper. Used </w:t>
      </w:r>
      <w:r w:rsidR="00152928">
        <w:t>dynamic time warping and adaptive resonance theory ne</w:t>
      </w:r>
      <w:r w:rsidR="003823FB">
        <w:t>ural networks of ‘frequency contours’ of the biological acoustic signals. These ideas leverage</w:t>
      </w:r>
      <w:r w:rsidR="00BC3563">
        <w:t xml:space="preserve"> the natural </w:t>
      </w:r>
      <w:r w:rsidR="006D7373">
        <w:t>features</w:t>
      </w:r>
      <w:r w:rsidR="00B761BB">
        <w:t xml:space="preserve"> of sound by </w:t>
      </w:r>
      <w:r w:rsidR="009F1467">
        <w:t xml:space="preserve">vertebrate auditory </w:t>
      </w:r>
      <w:r w:rsidR="006D7373">
        <w:t>perception:</w:t>
      </w:r>
    </w:p>
    <w:p w14:paraId="31327E50" w14:textId="77F658A8" w:rsidR="006D7373" w:rsidRDefault="006D7373" w:rsidP="006D7373">
      <w:pPr>
        <w:pStyle w:val="ListParagraph"/>
        <w:numPr>
          <w:ilvl w:val="0"/>
          <w:numId w:val="1"/>
        </w:numPr>
      </w:pPr>
      <w:r>
        <w:t xml:space="preserve">Relatively insensitive to changes in the duration of a </w:t>
      </w:r>
      <w:r w:rsidR="00306304">
        <w:t>vocalization pattern. An</w:t>
      </w:r>
      <w:r w:rsidR="00E214D1">
        <w:t>imals don’t care if the vocalization duration is different by small amounts</w:t>
      </w:r>
      <w:r w:rsidR="005B6630">
        <w:t>, more sensitive to frequency changes.</w:t>
      </w:r>
    </w:p>
    <w:p w14:paraId="40B42C34" w14:textId="30C8E094" w:rsidR="005B6630" w:rsidRDefault="005B6630" w:rsidP="006D7373">
      <w:pPr>
        <w:pStyle w:val="ListParagraph"/>
        <w:numPr>
          <w:ilvl w:val="0"/>
          <w:numId w:val="1"/>
        </w:numPr>
      </w:pPr>
      <w:r>
        <w:t>Frequency perception is non</w:t>
      </w:r>
      <w:r w:rsidR="00813B36">
        <w:t>linear</w:t>
      </w:r>
      <w:r w:rsidR="00D919A0">
        <w:t>. Frequency perception is on logarithmic scale, octaves.</w:t>
      </w:r>
    </w:p>
    <w:p w14:paraId="255C5C84" w14:textId="443E5FC0" w:rsidR="00A5767B" w:rsidRDefault="00A5767B" w:rsidP="00A5767B">
      <w:r>
        <w:t xml:space="preserve">Need to allow for adjusting the duration of a signal feature when comparing to a known example, and work with octave frequencies. The </w:t>
      </w:r>
      <w:r w:rsidR="0026278F">
        <w:t xml:space="preserve">adaptive resonance theory 2 neural network compares a signal to a set of references, if close categorize with reference, </w:t>
      </w:r>
      <w:r w:rsidR="00236C8F">
        <w:t xml:space="preserve">else make new reference category. </w:t>
      </w:r>
      <w:r w:rsidR="001D6CFB">
        <w:t>Demonstrated improved accuracy of categorization as compared to human observers and improved consistency.</w:t>
      </w:r>
      <w:r w:rsidR="00D8430E">
        <w:t xml:space="preserve"> The automated method was returned the same categorization for a given data set. </w:t>
      </w:r>
    </w:p>
    <w:p w14:paraId="27EC1687" w14:textId="0A527DF3" w:rsidR="00814542" w:rsidRDefault="00814542" w:rsidP="00814542">
      <w:pPr>
        <w:pStyle w:val="ListParagraph"/>
        <w:numPr>
          <w:ilvl w:val="0"/>
          <w:numId w:val="2"/>
        </w:numPr>
      </w:pPr>
      <w:r>
        <w:t>Supports the use of octave filters</w:t>
      </w:r>
    </w:p>
    <w:p w14:paraId="5CF513D3" w14:textId="2B696B95" w:rsidR="00EE00F2" w:rsidRDefault="00CD078F">
      <w:pPr>
        <w:rPr>
          <w:b/>
          <w:u w:val="single"/>
        </w:rPr>
      </w:pPr>
      <w:r w:rsidRPr="00CD078F">
        <w:rPr>
          <w:b/>
          <w:u w:val="single"/>
        </w:rPr>
        <w:t>Wavelets</w:t>
      </w:r>
    </w:p>
    <w:p w14:paraId="0650F6CB" w14:textId="416182B1" w:rsidR="003914C3" w:rsidRPr="003914C3" w:rsidRDefault="003914C3">
      <w:pPr>
        <w:rPr>
          <w:i/>
        </w:rPr>
      </w:pPr>
      <w:r>
        <w:rPr>
          <w:i/>
        </w:rPr>
        <w:t xml:space="preserve">Still very much scratch work. </w:t>
      </w:r>
      <w:bookmarkStart w:id="0" w:name="_GoBack"/>
      <w:bookmarkEnd w:id="0"/>
    </w:p>
    <w:p w14:paraId="4EBC75A3" w14:textId="77777777" w:rsidR="00CD078F" w:rsidRPr="00CD078F" w:rsidRDefault="00CD078F" w:rsidP="00CD078F">
      <w:r w:rsidRPr="00CD078F">
        <w:lastRenderedPageBreak/>
        <w:t xml:space="preserve">It is well-known that Fourier and other spectral analyses are cornerstone to signal processing. The Fourier Transform, for example, decomposes a signal into a set of sine and cosine basis functions of different frequencies, thereby transforming a given signal into a corresponding frequency domain representation. Feature extraction can thusly be deployed by analyzing key characteristics – such as ‘spectral’ energy in various passbands or FFT coefficients at important frequencies. </w:t>
      </w:r>
    </w:p>
    <w:p w14:paraId="2EF9C2CF" w14:textId="77777777" w:rsidR="00CD078F" w:rsidRPr="00CD078F" w:rsidRDefault="00CD078F" w:rsidP="00CD078F"/>
    <w:p w14:paraId="3EB35BD0" w14:textId="77777777" w:rsidR="00CD078F" w:rsidRPr="00CD078F" w:rsidRDefault="00CD078F" w:rsidP="00CD078F">
      <w:r w:rsidRPr="00CD078F">
        <w:t xml:space="preserve">However, signal classification techniques using feature extraction via the Fourier Transform pose one limitation: the time-axis is ignored. Namely, using solely Fourier techniques on the entire signal prevent a full comprehensive analysis of signals such as audio, where time is a crucial factor – we seek to examine “where” and “when” important spectral coefficients emerge. This notion is the </w:t>
      </w:r>
      <w:proofErr w:type="spellStart"/>
      <w:r w:rsidRPr="00CD078F">
        <w:t>uncertainity</w:t>
      </w:r>
      <w:proofErr w:type="spellEnd"/>
      <w:r w:rsidRPr="00CD078F">
        <w:t xml:space="preserve"> principle in signal processing: the cost of higher resolution in time domain is lower resolution in the frequency domain, and vice versa </w:t>
      </w:r>
    </w:p>
    <w:p w14:paraId="01D60186" w14:textId="77777777" w:rsidR="00CD078F" w:rsidRPr="00CD078F" w:rsidRDefault="00CD078F" w:rsidP="00CD078F"/>
    <w:p w14:paraId="0A0525AF" w14:textId="77777777" w:rsidR="00CD078F" w:rsidRPr="00CD078F" w:rsidRDefault="00CD078F" w:rsidP="00CD078F">
      <w:r w:rsidRPr="00CD078F">
        <w:t xml:space="preserve">A solution to the joint time-frequency analysis problem has been the Short-Term Fourier Transform (STFT), which injects a sliding window function into the main equation of the Discrete Fourier Transform. However, the STFT resultantly creates uniformity in the time vs. frequency “plane.” This can be disadvantageous in certain applications, especially audio signal processing and human acoustics, where frequencies of interest lie on an octave/dyadic “logarithmic” scale. </w:t>
      </w:r>
    </w:p>
    <w:p w14:paraId="0283604E" w14:textId="77777777" w:rsidR="00CD078F" w:rsidRPr="00CD078F" w:rsidRDefault="00CD078F" w:rsidP="00CD078F"/>
    <w:p w14:paraId="05123D83" w14:textId="77777777" w:rsidR="00CD078F" w:rsidRPr="00CD078F" w:rsidRDefault="00CD078F" w:rsidP="00CD078F">
      <w:r w:rsidRPr="00CD078F">
        <w:t xml:space="preserve">A more modern approach to the joint time-frequency problem has been the Wavelet Transform. </w:t>
      </w:r>
    </w:p>
    <w:p w14:paraId="27CE831E" w14:textId="77777777" w:rsidR="00CD078F" w:rsidRPr="00CD078F" w:rsidRDefault="00CD078F" w:rsidP="00CD078F"/>
    <w:p w14:paraId="3888E621" w14:textId="77777777" w:rsidR="00CD078F" w:rsidRPr="00CD078F" w:rsidRDefault="00CD078F" w:rsidP="00CD078F"/>
    <w:p w14:paraId="76F14FEF" w14:textId="77777777" w:rsidR="00CD078F" w:rsidRPr="00CD078F" w:rsidRDefault="00CD078F" w:rsidP="00CD078F">
      <w:r w:rsidRPr="00CD078F">
        <w:t xml:space="preserve">The Discrete Wavelet Transform (DWT) and Discrete Wavelet Packet Transform (DWPT) have been </w:t>
      </w:r>
    </w:p>
    <w:p w14:paraId="22947CC3" w14:textId="77777777" w:rsidR="00CD078F" w:rsidRPr="00CD078F" w:rsidRDefault="00CD078F" w:rsidP="00CD078F">
      <w:r w:rsidRPr="00CD078F">
        <w:t xml:space="preserve">The following features are used in our system: </w:t>
      </w:r>
    </w:p>
    <w:p w14:paraId="3582FEE9" w14:textId="77777777" w:rsidR="00CD078F" w:rsidRPr="00CD078F" w:rsidRDefault="00CD078F" w:rsidP="00CD078F">
      <w:pPr>
        <w:numPr>
          <w:ilvl w:val="0"/>
          <w:numId w:val="4"/>
        </w:numPr>
        <w:rPr>
          <w:rFonts w:hint="eastAsia"/>
        </w:rPr>
      </w:pPr>
      <w:r w:rsidRPr="00CD078F">
        <w:t xml:space="preserve">The mean of the absolute value of the coefficients in each </w:t>
      </w:r>
      <w:proofErr w:type="spellStart"/>
      <w:r w:rsidRPr="00CD078F">
        <w:t>subband</w:t>
      </w:r>
      <w:proofErr w:type="spellEnd"/>
      <w:r w:rsidRPr="00CD078F">
        <w:t xml:space="preserve">. These features provide information about the frequency </w:t>
      </w:r>
      <w:r w:rsidRPr="00CD078F">
        <w:rPr>
          <w:rFonts w:ascii="MS Gothic" w:eastAsia="MS Gothic" w:hAnsi="MS Gothic" w:cs="MS Gothic" w:hint="eastAsia"/>
        </w:rPr>
        <w:t> </w:t>
      </w:r>
      <w:r w:rsidRPr="00CD078F">
        <w:t xml:space="preserve">distribution of the audio signal. </w:t>
      </w:r>
      <w:r w:rsidRPr="00CD078F">
        <w:rPr>
          <w:rFonts w:ascii="MS Gothic" w:eastAsia="MS Gothic" w:hAnsi="MS Gothic" w:cs="MS Gothic" w:hint="eastAsia"/>
        </w:rPr>
        <w:t> </w:t>
      </w:r>
    </w:p>
    <w:p w14:paraId="7D7A01B7" w14:textId="77777777" w:rsidR="00CD078F" w:rsidRPr="00CD078F" w:rsidRDefault="00CD078F" w:rsidP="00CD078F">
      <w:pPr>
        <w:numPr>
          <w:ilvl w:val="0"/>
          <w:numId w:val="4"/>
        </w:numPr>
        <w:rPr>
          <w:rFonts w:hint="eastAsia"/>
        </w:rPr>
      </w:pPr>
      <w:r w:rsidRPr="00CD078F">
        <w:t xml:space="preserve">The standard deviation of the coefficients in </w:t>
      </w:r>
      <w:r w:rsidRPr="00CD078F">
        <w:rPr>
          <w:rFonts w:ascii="MS Gothic" w:eastAsia="MS Gothic" w:hAnsi="MS Gothic" w:cs="MS Gothic" w:hint="eastAsia"/>
        </w:rPr>
        <w:t> </w:t>
      </w:r>
    </w:p>
    <w:p w14:paraId="4CA0B7D9" w14:textId="77777777" w:rsidR="00CD078F" w:rsidRPr="00CD078F" w:rsidRDefault="00CD078F" w:rsidP="00CD078F">
      <w:r w:rsidRPr="00CD078F">
        <w:t xml:space="preserve">each </w:t>
      </w:r>
      <w:proofErr w:type="spellStart"/>
      <w:r w:rsidRPr="00CD078F">
        <w:t>subband</w:t>
      </w:r>
      <w:proofErr w:type="spellEnd"/>
      <w:r w:rsidRPr="00CD078F">
        <w:t xml:space="preserve">. These features provide information about the amount of change of the frequency distribution </w:t>
      </w:r>
    </w:p>
    <w:p w14:paraId="4CB9EF1A" w14:textId="77777777" w:rsidR="00CD078F" w:rsidRPr="00CD078F" w:rsidRDefault="00CD078F" w:rsidP="00CD078F">
      <w:r w:rsidRPr="00CD078F">
        <w:rPr>
          <w:rFonts w:hint="eastAsia"/>
        </w:rPr>
        <w:t xml:space="preserve">ï </w:t>
      </w:r>
      <w:r w:rsidRPr="00CD078F">
        <w:t xml:space="preserve">Ratios of the mean values between adjacent </w:t>
      </w:r>
      <w:proofErr w:type="spellStart"/>
      <w:r w:rsidRPr="00CD078F">
        <w:t>subbands</w:t>
      </w:r>
      <w:proofErr w:type="spellEnd"/>
      <w:r w:rsidRPr="00CD078F">
        <w:t xml:space="preserve">. These features also provide information about the frequency distribution.  (averaging approach across the possible resolutions) </w:t>
      </w:r>
    </w:p>
    <w:p w14:paraId="1416882C" w14:textId="77777777" w:rsidR="00CD078F" w:rsidRPr="00CD078F" w:rsidRDefault="00CD078F" w:rsidP="00CD078F"/>
    <w:p w14:paraId="3F72BDA7" w14:textId="77777777" w:rsidR="00CD078F" w:rsidRPr="00CD078F" w:rsidRDefault="00CD078F" w:rsidP="00CD078F"/>
    <w:p w14:paraId="2FE275F4" w14:textId="77777777" w:rsidR="00CD078F" w:rsidRPr="00CD078F" w:rsidRDefault="00CD078F" w:rsidP="00CD078F">
      <w:r w:rsidRPr="00CD078F">
        <w:t xml:space="preserve">approximation and lowest detail level, so I suspected that this was overkill. To test this hypothesis, I ran classification experiments using the </w:t>
      </w:r>
      <w:proofErr w:type="spellStart"/>
      <w:r w:rsidRPr="00CD078F">
        <w:t>Daubechies</w:t>
      </w:r>
      <w:proofErr w:type="spellEnd"/>
      <w:r w:rsidRPr="00CD078F">
        <w:t xml:space="preserve"> wavelet family at various decomposition levels for </w:t>
      </w:r>
      <w:r w:rsidRPr="00CD078F">
        <w:lastRenderedPageBreak/>
        <w:t xml:space="preserve">feature extraction. The resulting success rate at each of 8 different levels, averaged across db1 through db8 wavelets, is shown in Figure 5. Unlike the MFCCs, where the success rate was not a smooth function of the number of coefficients, with the wavelet decomposition there is a reasonably smooth increase in success rate as the number decomposition levels increases, up until the highest number of levels, where as expected, the small size of the resulting final band was likely more misleading than helpful. While the highest average success rate occurred at 11 levels, the highest rate for an individual wavelet was the db6 wavelet at 8 levels (71.33%). The db4 wavelet at 8 levels was almost as effective as db6, with 68.67% success. The highest success rate at 11 levels was 69.33%, so even though the average success rate was higher elsewhere, I chose the db4 wavelet with an 8-level decomposition as the ideal balance of computational complexity (filter length and decomposition levels) and success rate. Later comparisons with MFCCs were all performed using this wavelet. </w:t>
      </w:r>
    </w:p>
    <w:p w14:paraId="1DD3D3A8" w14:textId="77777777" w:rsidR="00CD078F" w:rsidRPr="00CD078F" w:rsidRDefault="00CD078F" w:rsidP="00CD078F">
      <w:r w:rsidRPr="00CD078F">
        <w:t xml:space="preserve">(Michelle) </w:t>
      </w:r>
    </w:p>
    <w:p w14:paraId="626B887B" w14:textId="77777777" w:rsidR="00CD078F" w:rsidRPr="00CD078F" w:rsidRDefault="00CD078F" w:rsidP="00CD078F"/>
    <w:p w14:paraId="525FB637" w14:textId="77777777" w:rsidR="00CD078F" w:rsidRPr="00CD078F" w:rsidRDefault="00CD078F" w:rsidP="00CD078F">
      <w:proofErr w:type="spellStart"/>
      <w:r w:rsidRPr="00CD078F">
        <w:t>Matlab</w:t>
      </w:r>
      <w:proofErr w:type="spellEnd"/>
      <w:r w:rsidRPr="00CD078F">
        <w:t xml:space="preserve"> – specific decomposition level – spectral energies and</w:t>
      </w:r>
    </w:p>
    <w:p w14:paraId="3CDE4C86" w14:textId="78B347CA" w:rsidR="00CD078F" w:rsidRDefault="00FE2179" w:rsidP="00CD078F">
      <w:pPr>
        <w:rPr>
          <w:b/>
          <w:u w:val="single"/>
        </w:rPr>
      </w:pPr>
      <w:r>
        <w:rPr>
          <w:b/>
          <w:u w:val="single"/>
        </w:rPr>
        <w:t xml:space="preserve">References to Add: </w:t>
      </w:r>
    </w:p>
    <w:p w14:paraId="10D60799" w14:textId="3923122A" w:rsidR="00FE2179" w:rsidRPr="00FE2179" w:rsidRDefault="00FE2179" w:rsidP="00FE2179">
      <w:pPr>
        <w:pStyle w:val="ListParagraph"/>
        <w:numPr>
          <w:ilvl w:val="0"/>
          <w:numId w:val="5"/>
        </w:numPr>
        <w:spacing w:line="240" w:lineRule="auto"/>
        <w:rPr>
          <w:rFonts w:cstheme="minorHAnsi"/>
        </w:rPr>
      </w:pPr>
      <w:r w:rsidRPr="00FE2179">
        <w:rPr>
          <w:rFonts w:cstheme="minorHAnsi"/>
        </w:rPr>
        <w:t>Audio Analysis using</w:t>
      </w:r>
      <w:r w:rsidRPr="00FE2179">
        <w:rPr>
          <w:rFonts w:cstheme="minorHAnsi"/>
        </w:rPr>
        <w:t xml:space="preserve"> the Discrete Wavelet Transform. </w:t>
      </w:r>
      <w:r w:rsidRPr="00FE2179">
        <w:rPr>
          <w:rFonts w:cstheme="minorHAnsi"/>
        </w:rPr>
        <w:t xml:space="preserve">George </w:t>
      </w:r>
      <w:proofErr w:type="spellStart"/>
      <w:r w:rsidRPr="00FE2179">
        <w:rPr>
          <w:rFonts w:cstheme="minorHAnsi"/>
        </w:rPr>
        <w:t>Tza</w:t>
      </w:r>
      <w:r w:rsidRPr="00FE2179">
        <w:rPr>
          <w:rFonts w:cstheme="minorHAnsi"/>
        </w:rPr>
        <w:t>netakis</w:t>
      </w:r>
      <w:proofErr w:type="spellEnd"/>
      <w:r w:rsidRPr="00FE2179">
        <w:rPr>
          <w:rFonts w:cstheme="minorHAnsi"/>
        </w:rPr>
        <w:t xml:space="preserve">, Georg </w:t>
      </w:r>
      <w:proofErr w:type="spellStart"/>
      <w:r w:rsidRPr="00FE2179">
        <w:rPr>
          <w:rFonts w:cstheme="minorHAnsi"/>
        </w:rPr>
        <w:t>Essl</w:t>
      </w:r>
      <w:proofErr w:type="spellEnd"/>
      <w:r w:rsidRPr="00FE2179">
        <w:rPr>
          <w:rFonts w:cstheme="minorHAnsi"/>
        </w:rPr>
        <w:t>, Perry Cook</w:t>
      </w:r>
    </w:p>
    <w:p w14:paraId="3C2C34D8" w14:textId="01159B67" w:rsidR="00FE2179" w:rsidRPr="00FE2179" w:rsidRDefault="00FE2179" w:rsidP="00FE2179">
      <w:pPr>
        <w:pStyle w:val="ListParagraph"/>
        <w:numPr>
          <w:ilvl w:val="0"/>
          <w:numId w:val="5"/>
        </w:numPr>
        <w:autoSpaceDE w:val="0"/>
        <w:autoSpaceDN w:val="0"/>
        <w:adjustRightInd w:val="0"/>
        <w:spacing w:after="240" w:line="240" w:lineRule="auto"/>
        <w:rPr>
          <w:rFonts w:cstheme="minorHAnsi"/>
          <w:color w:val="000000"/>
        </w:rPr>
      </w:pPr>
      <w:r w:rsidRPr="00FE2179">
        <w:rPr>
          <w:rFonts w:cstheme="minorHAnsi"/>
          <w:color w:val="000000"/>
        </w:rPr>
        <w:t>Classifica</w:t>
      </w:r>
      <w:r w:rsidRPr="00FE2179">
        <w:rPr>
          <w:rFonts w:cstheme="minorHAnsi"/>
          <w:color w:val="000000"/>
        </w:rPr>
        <w:t xml:space="preserve">tion of Percussive Sounds Using </w:t>
      </w:r>
      <w:r w:rsidRPr="00FE2179">
        <w:rPr>
          <w:rFonts w:cstheme="minorHAnsi"/>
          <w:color w:val="000000"/>
        </w:rPr>
        <w:t xml:space="preserve">Wavelet-Based Features Michelle Daniels </w:t>
      </w:r>
    </w:p>
    <w:p w14:paraId="01BBA210" w14:textId="6391BE6F" w:rsidR="00FE2179" w:rsidRPr="00FE2179" w:rsidRDefault="00FE2179" w:rsidP="00FE2179">
      <w:pPr>
        <w:pStyle w:val="ListParagraph"/>
        <w:numPr>
          <w:ilvl w:val="0"/>
          <w:numId w:val="5"/>
        </w:numPr>
        <w:autoSpaceDE w:val="0"/>
        <w:autoSpaceDN w:val="0"/>
        <w:adjustRightInd w:val="0"/>
        <w:spacing w:after="240" w:line="240" w:lineRule="auto"/>
        <w:rPr>
          <w:rFonts w:cstheme="minorHAnsi"/>
          <w:color w:val="000000"/>
        </w:rPr>
      </w:pPr>
      <w:r w:rsidRPr="00FE2179">
        <w:rPr>
          <w:rFonts w:cstheme="minorHAnsi"/>
          <w:color w:val="000000"/>
        </w:rPr>
        <w:t>Feature Extraction and Reduction of Wavelet Transform Coefficients for EMG Pattern Classification</w:t>
      </w:r>
      <w:r w:rsidRPr="00FE2179">
        <w:rPr>
          <w:rFonts w:cstheme="minorHAnsi"/>
          <w:color w:val="000000"/>
        </w:rPr>
        <w:t xml:space="preserve">. </w:t>
      </w:r>
      <w:r w:rsidRPr="00FE2179">
        <w:rPr>
          <w:rFonts w:cstheme="minorHAnsi"/>
          <w:color w:val="000000"/>
        </w:rPr>
        <w:t xml:space="preserve">A. </w:t>
      </w:r>
      <w:proofErr w:type="spellStart"/>
      <w:r w:rsidRPr="00FE2179">
        <w:rPr>
          <w:rFonts w:cstheme="minorHAnsi"/>
          <w:color w:val="000000"/>
        </w:rPr>
        <w:t>Phinyomark</w:t>
      </w:r>
      <w:proofErr w:type="spellEnd"/>
      <w:r w:rsidRPr="00FE2179">
        <w:rPr>
          <w:rFonts w:cstheme="minorHAnsi"/>
          <w:color w:val="000000"/>
        </w:rPr>
        <w:t xml:space="preserve">, A. </w:t>
      </w:r>
      <w:proofErr w:type="spellStart"/>
      <w:r w:rsidRPr="00FE2179">
        <w:rPr>
          <w:rFonts w:cstheme="minorHAnsi"/>
          <w:color w:val="000000"/>
        </w:rPr>
        <w:t>Nuidod</w:t>
      </w:r>
      <w:proofErr w:type="spellEnd"/>
      <w:r w:rsidRPr="00FE2179">
        <w:rPr>
          <w:rFonts w:cstheme="minorHAnsi"/>
          <w:color w:val="000000"/>
        </w:rPr>
        <w:t xml:space="preserve">, P. </w:t>
      </w:r>
      <w:proofErr w:type="spellStart"/>
      <w:r w:rsidRPr="00FE2179">
        <w:rPr>
          <w:rFonts w:cstheme="minorHAnsi"/>
          <w:color w:val="000000"/>
        </w:rPr>
        <w:t>Phukpattaranont</w:t>
      </w:r>
      <w:proofErr w:type="spellEnd"/>
      <w:r w:rsidRPr="00FE2179">
        <w:rPr>
          <w:rFonts w:cstheme="minorHAnsi"/>
          <w:color w:val="000000"/>
        </w:rPr>
        <w:t xml:space="preserve">, C. </w:t>
      </w:r>
      <w:proofErr w:type="spellStart"/>
      <w:r w:rsidRPr="00FE2179">
        <w:rPr>
          <w:rFonts w:cstheme="minorHAnsi"/>
          <w:color w:val="000000"/>
        </w:rPr>
        <w:t>Limsakul</w:t>
      </w:r>
      <w:proofErr w:type="spellEnd"/>
      <w:r w:rsidRPr="00FE2179">
        <w:rPr>
          <w:rFonts w:cstheme="minorHAnsi"/>
          <w:color w:val="000000"/>
        </w:rPr>
        <w:t xml:space="preserve"> </w:t>
      </w:r>
    </w:p>
    <w:p w14:paraId="34F765C2" w14:textId="15F24B0E" w:rsidR="00FE2179" w:rsidRDefault="00FE2179"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hyperlink r:id="rId6" w:history="1">
        <w:r w:rsidRPr="0002799A">
          <w:rPr>
            <w:rStyle w:val="Hyperlink"/>
            <w:rFonts w:ascii="Times" w:hAnsi="Times" w:cs="Times"/>
            <w:sz w:val="24"/>
            <w:szCs w:val="24"/>
          </w:rPr>
          <w:t>https://www.mathworks.com/examples/wavelet/mw/wavelet-ex52408711-signal-classification-using-wavelet-based-features-and-support-vector-machines</w:t>
        </w:r>
      </w:hyperlink>
    </w:p>
    <w:p w14:paraId="0231D74F" w14:textId="6E80DDA7" w:rsidR="00FE2179" w:rsidRDefault="00FE2179"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hyperlink r:id="rId7" w:history="1">
        <w:r w:rsidRPr="0002799A">
          <w:rPr>
            <w:rStyle w:val="Hyperlink"/>
            <w:rFonts w:ascii="Times" w:hAnsi="Times" w:cs="Times"/>
            <w:sz w:val="24"/>
            <w:szCs w:val="24"/>
          </w:rPr>
          <w:t>https://www.eecis.udel.edu/~amer/CISC651/IEEEwavelet.pdf</w:t>
        </w:r>
      </w:hyperlink>
    </w:p>
    <w:p w14:paraId="0E058F1B" w14:textId="77777777" w:rsidR="00FE2179" w:rsidRPr="00FE2179" w:rsidRDefault="00FE2179"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p>
    <w:p w14:paraId="117CAAFB" w14:textId="77777777" w:rsidR="00FE2179" w:rsidRPr="00FE2179" w:rsidRDefault="00FE2179" w:rsidP="00FE2179">
      <w:pPr>
        <w:pStyle w:val="ListParagraph"/>
        <w:numPr>
          <w:ilvl w:val="0"/>
          <w:numId w:val="5"/>
        </w:numPr>
      </w:pPr>
    </w:p>
    <w:p w14:paraId="372A83C7" w14:textId="77777777" w:rsidR="00CD078F" w:rsidRPr="00CD078F" w:rsidRDefault="00CD078F" w:rsidP="00CD078F">
      <w:pPr>
        <w:rPr>
          <w:b/>
          <w:u w:val="single"/>
        </w:rPr>
      </w:pPr>
    </w:p>
    <w:p w14:paraId="12B57EFA" w14:textId="77777777" w:rsidR="00CD078F" w:rsidRPr="00CD078F" w:rsidRDefault="00CD078F">
      <w:pPr>
        <w:rPr>
          <w:b/>
          <w:u w:val="single"/>
        </w:rPr>
      </w:pPr>
    </w:p>
    <w:bookmarkStart w:id="1" w:name="_Toc53211742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385C0D4E" w14:textId="77777777" w:rsidR="00EE00F2" w:rsidRDefault="00EE00F2" w:rsidP="00EE00F2">
          <w:pPr>
            <w:pStyle w:val="Heading1"/>
          </w:pPr>
          <w:r>
            <w:t>References</w:t>
          </w:r>
          <w:bookmarkEnd w:id="1"/>
        </w:p>
        <w:sdt>
          <w:sdtPr>
            <w:id w:val="-573587230"/>
            <w:bibliography/>
          </w:sdtPr>
          <w:sdtEndPr/>
          <w:sdtContent>
            <w:p w14:paraId="3E772F05" w14:textId="77777777" w:rsidR="00EE00F2" w:rsidRDefault="00EE00F2" w:rsidP="00EE00F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EE00F2" w14:paraId="3DE36CEF" w14:textId="77777777" w:rsidTr="00C4719D">
                <w:trPr>
                  <w:tblCellSpacing w:w="15" w:type="dxa"/>
                </w:trPr>
                <w:tc>
                  <w:tcPr>
                    <w:tcW w:w="264" w:type="pct"/>
                    <w:hideMark/>
                  </w:tcPr>
                  <w:p w14:paraId="7D53A9CE" w14:textId="77777777" w:rsidR="00EE00F2" w:rsidRDefault="00EE00F2" w:rsidP="00C4719D">
                    <w:pPr>
                      <w:pStyle w:val="Bibliography"/>
                      <w:rPr>
                        <w:noProof/>
                        <w:sz w:val="24"/>
                        <w:szCs w:val="24"/>
                      </w:rPr>
                    </w:pPr>
                    <w:r>
                      <w:rPr>
                        <w:noProof/>
                      </w:rPr>
                      <w:t xml:space="preserve">[1] </w:t>
                    </w:r>
                  </w:p>
                </w:tc>
                <w:tc>
                  <w:tcPr>
                    <w:tcW w:w="4688" w:type="pct"/>
                    <w:hideMark/>
                  </w:tcPr>
                  <w:p w14:paraId="0DA63F9F" w14:textId="77777777" w:rsidR="00EE00F2" w:rsidRDefault="00EE00F2" w:rsidP="00C4719D">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EE00F2" w14:paraId="19A03E18" w14:textId="77777777" w:rsidTr="00C4719D">
                <w:trPr>
                  <w:tblCellSpacing w:w="15" w:type="dxa"/>
                </w:trPr>
                <w:tc>
                  <w:tcPr>
                    <w:tcW w:w="264" w:type="pct"/>
                    <w:hideMark/>
                  </w:tcPr>
                  <w:p w14:paraId="58D6F32D" w14:textId="77777777" w:rsidR="00EE00F2" w:rsidRDefault="00EE00F2" w:rsidP="00C4719D">
                    <w:pPr>
                      <w:pStyle w:val="Bibliography"/>
                      <w:rPr>
                        <w:noProof/>
                      </w:rPr>
                    </w:pPr>
                    <w:r>
                      <w:rPr>
                        <w:noProof/>
                      </w:rPr>
                      <w:t xml:space="preserve">[2] </w:t>
                    </w:r>
                  </w:p>
                </w:tc>
                <w:tc>
                  <w:tcPr>
                    <w:tcW w:w="4688" w:type="pct"/>
                    <w:hideMark/>
                  </w:tcPr>
                  <w:p w14:paraId="493BE3D5" w14:textId="77777777" w:rsidR="00EE00F2" w:rsidRDefault="00EE00F2" w:rsidP="00C4719D">
                    <w:pPr>
                      <w:pStyle w:val="Bibliography"/>
                      <w:rPr>
                        <w:noProof/>
                      </w:rPr>
                    </w:pPr>
                    <w:r>
                      <w:rPr>
                        <w:noProof/>
                      </w:rPr>
                      <w:t>US National Parks Service, "Sounds Gallery," [Online]. Available: https://www.nps.gov/subjects/sound/gallery.htm. [Accessed 2 12 2018].</w:t>
                    </w:r>
                  </w:p>
                </w:tc>
              </w:tr>
              <w:tr w:rsidR="00EE00F2" w14:paraId="19F5FDC4" w14:textId="77777777" w:rsidTr="00C4719D">
                <w:trPr>
                  <w:tblCellSpacing w:w="15" w:type="dxa"/>
                </w:trPr>
                <w:tc>
                  <w:tcPr>
                    <w:tcW w:w="264" w:type="pct"/>
                    <w:hideMark/>
                  </w:tcPr>
                  <w:p w14:paraId="337ADEC9" w14:textId="77777777" w:rsidR="00EE00F2" w:rsidRDefault="00EE00F2" w:rsidP="00C4719D">
                    <w:pPr>
                      <w:pStyle w:val="Bibliography"/>
                      <w:rPr>
                        <w:noProof/>
                      </w:rPr>
                    </w:pPr>
                    <w:r>
                      <w:rPr>
                        <w:noProof/>
                      </w:rPr>
                      <w:t xml:space="preserve">[3] </w:t>
                    </w:r>
                  </w:p>
                </w:tc>
                <w:tc>
                  <w:tcPr>
                    <w:tcW w:w="4688" w:type="pct"/>
                    <w:hideMark/>
                  </w:tcPr>
                  <w:p w14:paraId="0BC1841D" w14:textId="77777777" w:rsidR="00EE00F2" w:rsidRDefault="00EE00F2" w:rsidP="00C4719D">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EE00F2" w14:paraId="4B852D93" w14:textId="77777777" w:rsidTr="00C4719D">
                <w:trPr>
                  <w:tblCellSpacing w:w="15" w:type="dxa"/>
                </w:trPr>
                <w:tc>
                  <w:tcPr>
                    <w:tcW w:w="264" w:type="pct"/>
                    <w:hideMark/>
                  </w:tcPr>
                  <w:p w14:paraId="0D1508A5" w14:textId="77777777" w:rsidR="00EE00F2" w:rsidRDefault="00EE00F2" w:rsidP="00C4719D">
                    <w:pPr>
                      <w:pStyle w:val="Bibliography"/>
                      <w:rPr>
                        <w:noProof/>
                      </w:rPr>
                    </w:pPr>
                    <w:r>
                      <w:rPr>
                        <w:noProof/>
                      </w:rPr>
                      <w:lastRenderedPageBreak/>
                      <w:t xml:space="preserve">[4] </w:t>
                    </w:r>
                  </w:p>
                </w:tc>
                <w:tc>
                  <w:tcPr>
                    <w:tcW w:w="4688" w:type="pct"/>
                    <w:hideMark/>
                  </w:tcPr>
                  <w:p w14:paraId="7AF95D82" w14:textId="77777777" w:rsidR="00EE00F2" w:rsidRDefault="00EE00F2" w:rsidP="00C4719D">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EE00F2" w14:paraId="6A88C7AF" w14:textId="77777777" w:rsidTr="00C4719D">
                <w:trPr>
                  <w:tblCellSpacing w:w="15" w:type="dxa"/>
                </w:trPr>
                <w:tc>
                  <w:tcPr>
                    <w:tcW w:w="264" w:type="pct"/>
                    <w:hideMark/>
                  </w:tcPr>
                  <w:p w14:paraId="4F32493A" w14:textId="77777777" w:rsidR="00EE00F2" w:rsidRDefault="00EE00F2" w:rsidP="00C4719D">
                    <w:pPr>
                      <w:pStyle w:val="Bibliography"/>
                      <w:rPr>
                        <w:noProof/>
                      </w:rPr>
                    </w:pPr>
                    <w:r>
                      <w:rPr>
                        <w:noProof/>
                      </w:rPr>
                      <w:t xml:space="preserve">[5] </w:t>
                    </w:r>
                  </w:p>
                </w:tc>
                <w:tc>
                  <w:tcPr>
                    <w:tcW w:w="4688" w:type="pct"/>
                    <w:hideMark/>
                  </w:tcPr>
                  <w:p w14:paraId="57301454" w14:textId="77777777" w:rsidR="00EE00F2" w:rsidRDefault="00EE00F2" w:rsidP="00C4719D">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EE00F2" w14:paraId="75A9ADB0" w14:textId="77777777" w:rsidTr="00C4719D">
                <w:trPr>
                  <w:tblCellSpacing w:w="15" w:type="dxa"/>
                </w:trPr>
                <w:tc>
                  <w:tcPr>
                    <w:tcW w:w="264" w:type="pct"/>
                    <w:hideMark/>
                  </w:tcPr>
                  <w:p w14:paraId="1C61775E" w14:textId="77777777" w:rsidR="00EE00F2" w:rsidRDefault="00EE00F2" w:rsidP="00C4719D">
                    <w:pPr>
                      <w:pStyle w:val="Bibliography"/>
                      <w:rPr>
                        <w:noProof/>
                      </w:rPr>
                    </w:pPr>
                    <w:r>
                      <w:rPr>
                        <w:noProof/>
                      </w:rPr>
                      <w:t xml:space="preserve">[6] </w:t>
                    </w:r>
                  </w:p>
                </w:tc>
                <w:tc>
                  <w:tcPr>
                    <w:tcW w:w="4688" w:type="pct"/>
                    <w:hideMark/>
                  </w:tcPr>
                  <w:p w14:paraId="622D0F1D" w14:textId="77777777" w:rsidR="00EE00F2" w:rsidRDefault="00EE00F2" w:rsidP="00C4719D">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EE00F2" w14:paraId="67EA1CDA" w14:textId="77777777" w:rsidTr="00C4719D">
                <w:trPr>
                  <w:tblCellSpacing w:w="15" w:type="dxa"/>
                </w:trPr>
                <w:tc>
                  <w:tcPr>
                    <w:tcW w:w="264" w:type="pct"/>
                    <w:hideMark/>
                  </w:tcPr>
                  <w:p w14:paraId="09793732" w14:textId="77777777" w:rsidR="00EE00F2" w:rsidRDefault="00EE00F2" w:rsidP="00C4719D">
                    <w:pPr>
                      <w:pStyle w:val="Bibliography"/>
                      <w:rPr>
                        <w:noProof/>
                      </w:rPr>
                    </w:pPr>
                    <w:r>
                      <w:rPr>
                        <w:noProof/>
                      </w:rPr>
                      <w:t xml:space="preserve">[7] </w:t>
                    </w:r>
                  </w:p>
                </w:tc>
                <w:tc>
                  <w:tcPr>
                    <w:tcW w:w="4688" w:type="pct"/>
                    <w:hideMark/>
                  </w:tcPr>
                  <w:p w14:paraId="0A472F31" w14:textId="77777777" w:rsidR="00EE00F2" w:rsidRDefault="00EE00F2" w:rsidP="00C4719D">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EE00F2" w14:paraId="4F425722" w14:textId="77777777" w:rsidTr="00C4719D">
                <w:trPr>
                  <w:tblCellSpacing w:w="15" w:type="dxa"/>
                </w:trPr>
                <w:tc>
                  <w:tcPr>
                    <w:tcW w:w="264" w:type="pct"/>
                    <w:hideMark/>
                  </w:tcPr>
                  <w:p w14:paraId="1B61BDED" w14:textId="77777777" w:rsidR="00EE00F2" w:rsidRDefault="00EE00F2" w:rsidP="00C4719D">
                    <w:pPr>
                      <w:pStyle w:val="Bibliography"/>
                      <w:rPr>
                        <w:noProof/>
                      </w:rPr>
                    </w:pPr>
                    <w:r>
                      <w:rPr>
                        <w:noProof/>
                      </w:rPr>
                      <w:t xml:space="preserve">[8] </w:t>
                    </w:r>
                  </w:p>
                </w:tc>
                <w:tc>
                  <w:tcPr>
                    <w:tcW w:w="4688" w:type="pct"/>
                    <w:hideMark/>
                  </w:tcPr>
                  <w:p w14:paraId="0FBFE1B3" w14:textId="77777777" w:rsidR="00EE00F2" w:rsidRDefault="00EE00F2" w:rsidP="00C4719D">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EE00F2" w14:paraId="36A26A3F" w14:textId="77777777" w:rsidTr="00C4719D">
                <w:trPr>
                  <w:tblCellSpacing w:w="15" w:type="dxa"/>
                </w:trPr>
                <w:tc>
                  <w:tcPr>
                    <w:tcW w:w="264" w:type="pct"/>
                    <w:hideMark/>
                  </w:tcPr>
                  <w:p w14:paraId="3F159BA7" w14:textId="77777777" w:rsidR="00EE00F2" w:rsidRDefault="00EE00F2" w:rsidP="00C4719D">
                    <w:pPr>
                      <w:pStyle w:val="Bibliography"/>
                      <w:rPr>
                        <w:noProof/>
                      </w:rPr>
                    </w:pPr>
                    <w:r>
                      <w:rPr>
                        <w:noProof/>
                      </w:rPr>
                      <w:t xml:space="preserve">[9] </w:t>
                    </w:r>
                  </w:p>
                </w:tc>
                <w:tc>
                  <w:tcPr>
                    <w:tcW w:w="4688" w:type="pct"/>
                    <w:hideMark/>
                  </w:tcPr>
                  <w:p w14:paraId="3B012983" w14:textId="77777777" w:rsidR="00EE00F2" w:rsidRDefault="00EE00F2" w:rsidP="00C4719D">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EE00F2" w14:paraId="15661850" w14:textId="77777777" w:rsidTr="00C4719D">
                <w:trPr>
                  <w:tblCellSpacing w:w="15" w:type="dxa"/>
                </w:trPr>
                <w:tc>
                  <w:tcPr>
                    <w:tcW w:w="264" w:type="pct"/>
                    <w:hideMark/>
                  </w:tcPr>
                  <w:p w14:paraId="0FD2BCB2" w14:textId="77777777" w:rsidR="00EE00F2" w:rsidRDefault="00EE00F2" w:rsidP="00C4719D">
                    <w:pPr>
                      <w:pStyle w:val="Bibliography"/>
                      <w:rPr>
                        <w:noProof/>
                      </w:rPr>
                    </w:pPr>
                    <w:r>
                      <w:rPr>
                        <w:noProof/>
                      </w:rPr>
                      <w:t xml:space="preserve">[10] </w:t>
                    </w:r>
                  </w:p>
                </w:tc>
                <w:tc>
                  <w:tcPr>
                    <w:tcW w:w="4688" w:type="pct"/>
                    <w:hideMark/>
                  </w:tcPr>
                  <w:p w14:paraId="229DA8EC" w14:textId="77777777" w:rsidR="00EE00F2" w:rsidRDefault="00EE00F2" w:rsidP="00C4719D">
                    <w:pPr>
                      <w:pStyle w:val="Bibliography"/>
                      <w:ind w:right="2388"/>
                      <w:rPr>
                        <w:noProof/>
                      </w:rPr>
                    </w:pPr>
                    <w:r>
                      <w:rPr>
                        <w:noProof/>
                      </w:rPr>
                      <w:t>Atlassian, "Agile Tools," [Online]. Available: https://trello.com/power-ups/59d4ef8cfea15a55b0086614/agile-tools. [Accessed 1 12 2018].</w:t>
                    </w:r>
                  </w:p>
                </w:tc>
              </w:tr>
            </w:tbl>
            <w:p w14:paraId="08BF7FD8" w14:textId="77777777" w:rsidR="00EE00F2" w:rsidRDefault="00EE00F2" w:rsidP="00EE00F2">
              <w:pPr>
                <w:rPr>
                  <w:rFonts w:eastAsia="Times New Roman"/>
                  <w:noProof/>
                </w:rPr>
              </w:pPr>
            </w:p>
            <w:p w14:paraId="35983F96" w14:textId="77777777" w:rsidR="00EE00F2" w:rsidRDefault="00EE00F2" w:rsidP="00EE00F2">
              <w:r>
                <w:rPr>
                  <w:b/>
                  <w:bCs/>
                  <w:noProof/>
                </w:rPr>
                <w:fldChar w:fldCharType="end"/>
              </w:r>
            </w:p>
          </w:sdtContent>
        </w:sdt>
      </w:sdtContent>
    </w:sdt>
    <w:p w14:paraId="79FE4B75" w14:textId="77777777" w:rsidR="00DD1CB9" w:rsidRDefault="00DD1CB9"/>
    <w:sectPr w:rsidR="00DD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23A15"/>
    <w:multiLevelType w:val="hybridMultilevel"/>
    <w:tmpl w:val="35A2EFB4"/>
    <w:lvl w:ilvl="0" w:tplc="F2368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2C86"/>
    <w:multiLevelType w:val="hybridMultilevel"/>
    <w:tmpl w:val="A6A492E8"/>
    <w:lvl w:ilvl="0" w:tplc="E78811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B6F8E"/>
    <w:multiLevelType w:val="hybridMultilevel"/>
    <w:tmpl w:val="513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F0DB3"/>
    <w:multiLevelType w:val="hybridMultilevel"/>
    <w:tmpl w:val="5F884770"/>
    <w:lvl w:ilvl="0" w:tplc="94DC51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BA"/>
    <w:rsid w:val="000127DB"/>
    <w:rsid w:val="00035A9F"/>
    <w:rsid w:val="000530BA"/>
    <w:rsid w:val="00055928"/>
    <w:rsid w:val="00152928"/>
    <w:rsid w:val="001B7313"/>
    <w:rsid w:val="001C30AB"/>
    <w:rsid w:val="001D6CFB"/>
    <w:rsid w:val="00213492"/>
    <w:rsid w:val="00236C8F"/>
    <w:rsid w:val="002520B3"/>
    <w:rsid w:val="0026278F"/>
    <w:rsid w:val="0030327D"/>
    <w:rsid w:val="00306304"/>
    <w:rsid w:val="00306383"/>
    <w:rsid w:val="003776BD"/>
    <w:rsid w:val="003823FB"/>
    <w:rsid w:val="003914C3"/>
    <w:rsid w:val="003C3301"/>
    <w:rsid w:val="004111A7"/>
    <w:rsid w:val="00432368"/>
    <w:rsid w:val="004530DC"/>
    <w:rsid w:val="0049257B"/>
    <w:rsid w:val="004933F2"/>
    <w:rsid w:val="004D135C"/>
    <w:rsid w:val="00501F51"/>
    <w:rsid w:val="00520A9F"/>
    <w:rsid w:val="0053670E"/>
    <w:rsid w:val="00572467"/>
    <w:rsid w:val="00576DFD"/>
    <w:rsid w:val="005B6630"/>
    <w:rsid w:val="00627D96"/>
    <w:rsid w:val="006D7373"/>
    <w:rsid w:val="006F3A98"/>
    <w:rsid w:val="007052D7"/>
    <w:rsid w:val="00743F65"/>
    <w:rsid w:val="00764225"/>
    <w:rsid w:val="007869AD"/>
    <w:rsid w:val="007E0391"/>
    <w:rsid w:val="00813B36"/>
    <w:rsid w:val="00814542"/>
    <w:rsid w:val="008211A6"/>
    <w:rsid w:val="00840CF8"/>
    <w:rsid w:val="009034D6"/>
    <w:rsid w:val="00927E18"/>
    <w:rsid w:val="00953D1E"/>
    <w:rsid w:val="009F1467"/>
    <w:rsid w:val="00A5767B"/>
    <w:rsid w:val="00A629BB"/>
    <w:rsid w:val="00AD3094"/>
    <w:rsid w:val="00B444A3"/>
    <w:rsid w:val="00B761BB"/>
    <w:rsid w:val="00BA30C7"/>
    <w:rsid w:val="00BC3563"/>
    <w:rsid w:val="00C059D9"/>
    <w:rsid w:val="00C96C57"/>
    <w:rsid w:val="00CA4094"/>
    <w:rsid w:val="00CD078F"/>
    <w:rsid w:val="00CE2FEF"/>
    <w:rsid w:val="00D8430E"/>
    <w:rsid w:val="00D919A0"/>
    <w:rsid w:val="00DA3D76"/>
    <w:rsid w:val="00DD1CB9"/>
    <w:rsid w:val="00E214D1"/>
    <w:rsid w:val="00E355C9"/>
    <w:rsid w:val="00EB0DC9"/>
    <w:rsid w:val="00EC4C75"/>
    <w:rsid w:val="00EE00F2"/>
    <w:rsid w:val="00F02DA8"/>
    <w:rsid w:val="00F464BE"/>
    <w:rsid w:val="00F471E3"/>
    <w:rsid w:val="00F761E0"/>
    <w:rsid w:val="00F83E57"/>
    <w:rsid w:val="00F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DC2"/>
  <w15:chartTrackingRefBased/>
  <w15:docId w15:val="{8BF7D689-B107-493A-B7F2-BB5A64DC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E00F2"/>
  </w:style>
  <w:style w:type="paragraph" w:styleId="ListParagraph">
    <w:name w:val="List Paragraph"/>
    <w:basedOn w:val="Normal"/>
    <w:uiPriority w:val="34"/>
    <w:qFormat/>
    <w:rsid w:val="006D7373"/>
    <w:pPr>
      <w:ind w:left="720"/>
      <w:contextualSpacing/>
    </w:pPr>
  </w:style>
  <w:style w:type="character" w:styleId="Hyperlink">
    <w:name w:val="Hyperlink"/>
    <w:basedOn w:val="DefaultParagraphFont"/>
    <w:uiPriority w:val="99"/>
    <w:unhideWhenUsed/>
    <w:rsid w:val="00FE2179"/>
    <w:rPr>
      <w:color w:val="0563C1" w:themeColor="hyperlink"/>
      <w:u w:val="single"/>
    </w:rPr>
  </w:style>
  <w:style w:type="character" w:styleId="UnresolvedMention">
    <w:name w:val="Unresolved Mention"/>
    <w:basedOn w:val="DefaultParagraphFont"/>
    <w:uiPriority w:val="99"/>
    <w:semiHidden/>
    <w:unhideWhenUsed/>
    <w:rsid w:val="00FE21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32992">
      <w:bodyDiv w:val="1"/>
      <w:marLeft w:val="0"/>
      <w:marRight w:val="0"/>
      <w:marTop w:val="0"/>
      <w:marBottom w:val="0"/>
      <w:divBdr>
        <w:top w:val="none" w:sz="0" w:space="0" w:color="auto"/>
        <w:left w:val="none" w:sz="0" w:space="0" w:color="auto"/>
        <w:bottom w:val="none" w:sz="0" w:space="0" w:color="auto"/>
        <w:right w:val="none" w:sz="0" w:space="0" w:color="auto"/>
      </w:divBdr>
      <w:divsChild>
        <w:div w:id="373120921">
          <w:marLeft w:val="0"/>
          <w:marRight w:val="0"/>
          <w:marTop w:val="0"/>
          <w:marBottom w:val="0"/>
          <w:divBdr>
            <w:top w:val="none" w:sz="0" w:space="0" w:color="auto"/>
            <w:left w:val="none" w:sz="0" w:space="0" w:color="auto"/>
            <w:bottom w:val="none" w:sz="0" w:space="0" w:color="auto"/>
            <w:right w:val="none" w:sz="0" w:space="0" w:color="auto"/>
          </w:divBdr>
          <w:divsChild>
            <w:div w:id="232274228">
              <w:marLeft w:val="0"/>
              <w:marRight w:val="0"/>
              <w:marTop w:val="0"/>
              <w:marBottom w:val="0"/>
              <w:divBdr>
                <w:top w:val="none" w:sz="0" w:space="0" w:color="auto"/>
                <w:left w:val="none" w:sz="0" w:space="0" w:color="auto"/>
                <w:bottom w:val="none" w:sz="0" w:space="0" w:color="auto"/>
                <w:right w:val="none" w:sz="0" w:space="0" w:color="auto"/>
              </w:divBdr>
              <w:divsChild>
                <w:div w:id="1152258123">
                  <w:marLeft w:val="0"/>
                  <w:marRight w:val="0"/>
                  <w:marTop w:val="120"/>
                  <w:marBottom w:val="0"/>
                  <w:divBdr>
                    <w:top w:val="none" w:sz="0" w:space="0" w:color="auto"/>
                    <w:left w:val="none" w:sz="0" w:space="0" w:color="auto"/>
                    <w:bottom w:val="none" w:sz="0" w:space="0" w:color="auto"/>
                    <w:right w:val="none" w:sz="0" w:space="0" w:color="auto"/>
                  </w:divBdr>
                  <w:divsChild>
                    <w:div w:id="1673993420">
                      <w:marLeft w:val="0"/>
                      <w:marRight w:val="0"/>
                      <w:marTop w:val="0"/>
                      <w:marBottom w:val="0"/>
                      <w:divBdr>
                        <w:top w:val="none" w:sz="0" w:space="0" w:color="auto"/>
                        <w:left w:val="none" w:sz="0" w:space="0" w:color="auto"/>
                        <w:bottom w:val="none" w:sz="0" w:space="0" w:color="auto"/>
                        <w:right w:val="none" w:sz="0" w:space="0" w:color="auto"/>
                      </w:divBdr>
                      <w:divsChild>
                        <w:div w:id="1343975725">
                          <w:marLeft w:val="0"/>
                          <w:marRight w:val="0"/>
                          <w:marTop w:val="0"/>
                          <w:marBottom w:val="0"/>
                          <w:divBdr>
                            <w:top w:val="none" w:sz="0" w:space="0" w:color="auto"/>
                            <w:left w:val="none" w:sz="0" w:space="0" w:color="auto"/>
                            <w:bottom w:val="none" w:sz="0" w:space="0" w:color="auto"/>
                            <w:right w:val="none" w:sz="0" w:space="0" w:color="auto"/>
                          </w:divBdr>
                          <w:divsChild>
                            <w:div w:id="1329023317">
                              <w:marLeft w:val="0"/>
                              <w:marRight w:val="0"/>
                              <w:marTop w:val="0"/>
                              <w:marBottom w:val="0"/>
                              <w:divBdr>
                                <w:top w:val="none" w:sz="0" w:space="0" w:color="auto"/>
                                <w:left w:val="none" w:sz="0" w:space="0" w:color="auto"/>
                                <w:bottom w:val="none" w:sz="0" w:space="0" w:color="auto"/>
                                <w:right w:val="none" w:sz="0" w:space="0" w:color="auto"/>
                              </w:divBdr>
                              <w:divsChild>
                                <w:div w:id="1237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725523275">
          <w:marLeft w:val="0"/>
          <w:marRight w:val="0"/>
          <w:marTop w:val="0"/>
          <w:marBottom w:val="0"/>
          <w:divBdr>
            <w:top w:val="none" w:sz="0" w:space="0" w:color="auto"/>
            <w:left w:val="none" w:sz="0" w:space="0" w:color="auto"/>
            <w:bottom w:val="none" w:sz="0" w:space="0" w:color="auto"/>
            <w:right w:val="none" w:sz="0" w:space="0" w:color="auto"/>
          </w:divBdr>
          <w:divsChild>
            <w:div w:id="894779386">
              <w:marLeft w:val="0"/>
              <w:marRight w:val="0"/>
              <w:marTop w:val="0"/>
              <w:marBottom w:val="0"/>
              <w:divBdr>
                <w:top w:val="none" w:sz="0" w:space="0" w:color="auto"/>
                <w:left w:val="none" w:sz="0" w:space="0" w:color="auto"/>
                <w:bottom w:val="none" w:sz="0" w:space="0" w:color="auto"/>
                <w:right w:val="none" w:sz="0" w:space="0" w:color="auto"/>
              </w:divBdr>
              <w:divsChild>
                <w:div w:id="1075974427">
                  <w:marLeft w:val="0"/>
                  <w:marRight w:val="0"/>
                  <w:marTop w:val="120"/>
                  <w:marBottom w:val="0"/>
                  <w:divBdr>
                    <w:top w:val="none" w:sz="0" w:space="0" w:color="auto"/>
                    <w:left w:val="none" w:sz="0" w:space="0" w:color="auto"/>
                    <w:bottom w:val="none" w:sz="0" w:space="0" w:color="auto"/>
                    <w:right w:val="none" w:sz="0" w:space="0" w:color="auto"/>
                  </w:divBdr>
                  <w:divsChild>
                    <w:div w:id="64843742">
                      <w:marLeft w:val="0"/>
                      <w:marRight w:val="0"/>
                      <w:marTop w:val="0"/>
                      <w:marBottom w:val="0"/>
                      <w:divBdr>
                        <w:top w:val="none" w:sz="0" w:space="0" w:color="auto"/>
                        <w:left w:val="none" w:sz="0" w:space="0" w:color="auto"/>
                        <w:bottom w:val="none" w:sz="0" w:space="0" w:color="auto"/>
                        <w:right w:val="none" w:sz="0" w:space="0" w:color="auto"/>
                      </w:divBdr>
                      <w:divsChild>
                        <w:div w:id="1496649682">
                          <w:marLeft w:val="0"/>
                          <w:marRight w:val="0"/>
                          <w:marTop w:val="0"/>
                          <w:marBottom w:val="0"/>
                          <w:divBdr>
                            <w:top w:val="none" w:sz="0" w:space="0" w:color="auto"/>
                            <w:left w:val="none" w:sz="0" w:space="0" w:color="auto"/>
                            <w:bottom w:val="none" w:sz="0" w:space="0" w:color="auto"/>
                            <w:right w:val="none" w:sz="0" w:space="0" w:color="auto"/>
                          </w:divBdr>
                          <w:divsChild>
                            <w:div w:id="154423791">
                              <w:marLeft w:val="0"/>
                              <w:marRight w:val="0"/>
                              <w:marTop w:val="0"/>
                              <w:marBottom w:val="0"/>
                              <w:divBdr>
                                <w:top w:val="none" w:sz="0" w:space="0" w:color="auto"/>
                                <w:left w:val="none" w:sz="0" w:space="0" w:color="auto"/>
                                <w:bottom w:val="none" w:sz="0" w:space="0" w:color="auto"/>
                                <w:right w:val="none" w:sz="0" w:space="0" w:color="auto"/>
                              </w:divBdr>
                              <w:divsChild>
                                <w:div w:id="536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ecis.udel.edu/~amer/CISC651/IEEEwavel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examples/wavelet/mw/wavelet-ex52408711-signal-classification-using-wavelet-based-features-and-support-vector-machin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325D8063-CBEA-274A-9DF5-5B20EF79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rahul birmiwal</cp:lastModifiedBy>
  <cp:revision>69</cp:revision>
  <dcterms:created xsi:type="dcterms:W3CDTF">2019-01-12T20:11:00Z</dcterms:created>
  <dcterms:modified xsi:type="dcterms:W3CDTF">2019-01-16T21:35:00Z</dcterms:modified>
</cp:coreProperties>
</file>