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E0B5" w14:textId="4A454651" w:rsidR="009034D6" w:rsidRDefault="004530DC">
      <w:r>
        <w:t xml:space="preserve">Outline of </w:t>
      </w:r>
      <w:r w:rsidR="009034D6">
        <w:t xml:space="preserve">Introduction </w:t>
      </w:r>
    </w:p>
    <w:p w14:paraId="5EA77920" w14:textId="11DEF9BA" w:rsidR="004530DC" w:rsidRDefault="004530DC">
      <w:r>
        <w:t>All commercial aircraft must be certified by government agency for noise levels</w:t>
      </w:r>
    </w:p>
    <w:p w14:paraId="321F03DA" w14:textId="207E58B7" w:rsidR="00CE2FEF" w:rsidRDefault="00CE2FEF">
      <w:r>
        <w:t>This requires testing final design and build aircraft</w:t>
      </w:r>
      <w:r w:rsidR="000127DB">
        <w:t xml:space="preserve"> by flying the aircraft over acoustic instrumentation as required by the regulations (See FARS 36 and ICAO Annex 16)</w:t>
      </w:r>
    </w:p>
    <w:p w14:paraId="156F2B94" w14:textId="0FFA5F04" w:rsidR="004111A7" w:rsidRDefault="000127DB">
      <w:r>
        <w:t>This is expensive</w:t>
      </w:r>
      <w:r w:rsidR="004111A7">
        <w:t xml:space="preserve"> (try to find public reference for hourly cost of test flight time or noise certification testing) and thus don’t want to repeat</w:t>
      </w:r>
      <w:r w:rsidR="003C3301">
        <w:t>, thus want quietist acoustic signature recordings possible</w:t>
      </w:r>
    </w:p>
    <w:p w14:paraId="131BDA46" w14:textId="2D3B80ED" w:rsidR="003C3301" w:rsidRDefault="00764225">
      <w:r>
        <w:t>Any contamination of the acoustic signal from the aircraft risks</w:t>
      </w:r>
      <w:r w:rsidR="00B444A3">
        <w:t xml:space="preserve"> increase certified aircraft noise levels, non-compliance with customer guarantees, </w:t>
      </w:r>
      <w:r w:rsidR="00840CF8">
        <w:t>and at worst a failed certification test</w:t>
      </w:r>
    </w:p>
    <w:p w14:paraId="2FFD500F" w14:textId="15C87FE9" w:rsidR="00840CF8" w:rsidRDefault="00840CF8" w:rsidP="00C96C57">
      <w:r>
        <w:t>Currently solutions</w:t>
      </w:r>
      <w:r w:rsidR="00C96C57">
        <w:t xml:space="preserve"> include</w:t>
      </w:r>
      <w:r w:rsidR="0053670E">
        <w:t xml:space="preserve"> using test locations with low background noise levels</w:t>
      </w:r>
      <w:r w:rsidR="00C059D9">
        <w:t xml:space="preserve"> (</w:t>
      </w:r>
      <w:r w:rsidR="00C059D9" w:rsidRPr="00C059D9">
        <w:t>https://www.washingtonpost.com/news/wonk/wp/2018/02/20/using-the-best-data-possible-we-set-out-to-find-the-middle-of-nowhere/?utm_term=.c8622cb9579a</w:t>
      </w:r>
      <w:r w:rsidR="00C059D9">
        <w:t>)</w:t>
      </w:r>
      <w:r w:rsidR="0053670E">
        <w:t>,</w:t>
      </w:r>
      <w:r w:rsidR="00C96C57">
        <w:t xml:space="preserve"> human monitoring of acoustic recordings</w:t>
      </w:r>
      <w:r w:rsidR="0053670E">
        <w:t xml:space="preserve"> for </w:t>
      </w:r>
      <w:r w:rsidR="007869AD">
        <w:t xml:space="preserve">biological vocalizations </w:t>
      </w:r>
      <w:r w:rsidR="00E355C9">
        <w:t>(</w:t>
      </w:r>
      <w:r w:rsidR="00743F65">
        <w:t>birds, insects, livestock</w:t>
      </w:r>
      <w:r w:rsidR="00E355C9">
        <w:t xml:space="preserve">) </w:t>
      </w:r>
      <w:r w:rsidR="007869AD">
        <w:t xml:space="preserve">or </w:t>
      </w:r>
      <w:r w:rsidR="00E355C9">
        <w:t>machinery noise (road traffic noise, other aircraft, farm equipment)</w:t>
      </w:r>
    </w:p>
    <w:p w14:paraId="47DFC8D6" w14:textId="42CE701F" w:rsidR="00520A9F" w:rsidRDefault="001C30AB" w:rsidP="00C96C57">
      <w:r>
        <w:t>Problem is people are expansive and require expensive equipment</w:t>
      </w:r>
    </w:p>
    <w:p w14:paraId="04B03EC4" w14:textId="0A537CA8" w:rsidR="001C30AB" w:rsidRDefault="00306383" w:rsidP="00C96C57">
      <w:r>
        <w:t xml:space="preserve">Propose feasibility study </w:t>
      </w:r>
      <w:r w:rsidR="00F761E0">
        <w:t>into using machine learning algorithms to automatically detect contamination</w:t>
      </w:r>
    </w:p>
    <w:p w14:paraId="3FE20276" w14:textId="1D6EC481" w:rsidR="00055928" w:rsidRDefault="00055928" w:rsidP="00C96C57">
      <w:r>
        <w:t xml:space="preserve">Can an algorithm detect that an aircraft signature is contaminated with </w:t>
      </w:r>
      <w:r w:rsidR="00927E18">
        <w:t>biological noise?</w:t>
      </w:r>
    </w:p>
    <w:p w14:paraId="3D754E8C" w14:textId="50BCEF78" w:rsidR="0030327D" w:rsidRDefault="0030327D" w:rsidP="00C96C57">
      <w:r>
        <w:t>Outline remainder of paper</w:t>
      </w:r>
    </w:p>
    <w:p w14:paraId="34F0CF8C" w14:textId="15570F32" w:rsidR="00927E18" w:rsidRDefault="00927E18" w:rsidP="00C96C57"/>
    <w:p w14:paraId="47EEA2C4" w14:textId="734329D3" w:rsidR="00927E18" w:rsidRDefault="008211A6" w:rsidP="00C96C57">
      <w:r>
        <w:t>Background (including p</w:t>
      </w:r>
      <w:r w:rsidR="00927E18">
        <w:t>revious work</w:t>
      </w:r>
      <w:r>
        <w:t>)</w:t>
      </w:r>
    </w:p>
    <w:p w14:paraId="72A86C79" w14:textId="4E96EF97" w:rsidR="008211A6" w:rsidRDefault="00432368" w:rsidP="00C96C57">
      <w:r>
        <w:t>training</w:t>
      </w:r>
      <w:r w:rsidR="007E0391">
        <w:t xml:space="preserve"> </w:t>
      </w:r>
    </w:p>
    <w:p w14:paraId="16AA6CDF" w14:textId="02C70FE4" w:rsidR="007E0391" w:rsidRDefault="007E0391" w:rsidP="00C96C57">
      <w:r>
        <w:t>Acquir</w:t>
      </w:r>
      <w:r w:rsidR="00432368">
        <w:t>e signals with know</w:t>
      </w:r>
      <w:r w:rsidR="00EC4C75">
        <w:t>n</w:t>
      </w:r>
      <w:bookmarkStart w:id="0" w:name="_GoBack"/>
      <w:bookmarkEnd w:id="0"/>
      <w:r w:rsidR="00432368">
        <w:t xml:space="preserve"> </w:t>
      </w:r>
      <w:r w:rsidR="00EC4C75" w:rsidRPr="00EC4C75">
        <w:t>provenance</w:t>
      </w:r>
    </w:p>
    <w:p w14:paraId="35D9DA3C" w14:textId="77777777" w:rsidR="009034D6" w:rsidRDefault="009034D6"/>
    <w:p w14:paraId="72085A63" w14:textId="77777777" w:rsidR="009034D6" w:rsidRDefault="009034D6"/>
    <w:p w14:paraId="6D1D4C1D" w14:textId="50848689" w:rsidR="009034D6" w:rsidRDefault="007E0391">
      <w:r>
        <w:t>Prediction</w:t>
      </w:r>
      <w:r w:rsidR="00213492">
        <w:t xml:space="preserve"> (offline or streaming)</w:t>
      </w:r>
    </w:p>
    <w:p w14:paraId="296C215D" w14:textId="0D93408D" w:rsidR="007E0391" w:rsidRDefault="007E0391">
      <w:r>
        <w:t>Acquire signal</w:t>
      </w:r>
    </w:p>
    <w:p w14:paraId="6520251B" w14:textId="5E377B50" w:rsidR="007E0391" w:rsidRDefault="007E0391">
      <w:r>
        <w:t xml:space="preserve">Segment signal as </w:t>
      </w:r>
      <w:r w:rsidR="00213492">
        <w:t>done for training data</w:t>
      </w:r>
    </w:p>
    <w:p w14:paraId="11829916" w14:textId="2D72E0F9" w:rsidR="00213492" w:rsidRDefault="00213492">
      <w:r>
        <w:t xml:space="preserve">Run each segment through trained classifier to </w:t>
      </w:r>
      <w:r w:rsidR="00576DFD">
        <w:t>make predicted class (clean vs contaminated)</w:t>
      </w:r>
    </w:p>
    <w:p w14:paraId="2B2D8D12" w14:textId="05398286" w:rsidR="00576DFD" w:rsidRDefault="00576DFD">
      <w:r>
        <w:t xml:space="preserve">Raise alert </w:t>
      </w:r>
      <w:r w:rsidR="00501F51">
        <w:t xml:space="preserve">and log data </w:t>
      </w:r>
      <w:r>
        <w:t>if contaminated</w:t>
      </w:r>
    </w:p>
    <w:p w14:paraId="0341383E" w14:textId="77777777" w:rsidR="009034D6" w:rsidRDefault="009034D6"/>
    <w:p w14:paraId="3373225B" w14:textId="77777777" w:rsidR="009034D6" w:rsidRDefault="009034D6"/>
    <w:p w14:paraId="22F8A6C9" w14:textId="77777777" w:rsidR="009034D6" w:rsidRDefault="009034D6"/>
    <w:p w14:paraId="37C7AC9E" w14:textId="77777777" w:rsidR="009034D6" w:rsidRDefault="009034D6"/>
    <w:p w14:paraId="36ACA65F" w14:textId="38232824" w:rsidR="004D135C" w:rsidRDefault="004D135C">
      <w:r>
        <w:t>[7]</w:t>
      </w:r>
    </w:p>
    <w:p w14:paraId="09F9B2B5" w14:textId="7F9A596A" w:rsidR="004D135C" w:rsidRDefault="004D135C">
      <w:r>
        <w:t xml:space="preserve">In </w:t>
      </w:r>
      <w:proofErr w:type="spellStart"/>
      <w:r>
        <w:t>Adavanne</w:t>
      </w:r>
      <w:proofErr w:type="spellEnd"/>
      <w:r>
        <w:t xml:space="preserve"> et al, LSTM units (Long short-term memory) within a Recurrent Neural Network (RNN) are leveraged to identify sound events in polyphonic audio samples</w:t>
      </w:r>
      <w:sdt>
        <w:sdtPr>
          <w:id w:val="1237434567"/>
          <w:citation/>
        </w:sdtPr>
        <w:sdtEndPr/>
        <w:sdtContent>
          <w:r>
            <w:fldChar w:fldCharType="begin"/>
          </w:r>
          <w:r>
            <w:instrText xml:space="preserve"> CITATION Ada16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[7]</w:t>
          </w:r>
          <w:r>
            <w:fldChar w:fldCharType="end"/>
          </w:r>
        </w:sdtContent>
      </w:sdt>
      <w:r>
        <w:t>. Three different feature sets were studied</w:t>
      </w:r>
      <w:r w:rsidR="00F83E57">
        <w:t>:</w:t>
      </w:r>
      <w:r>
        <w:t xml:space="preserve"> log </w:t>
      </w:r>
      <w:proofErr w:type="spellStart"/>
      <w:r>
        <w:t>mel</w:t>
      </w:r>
      <w:proofErr w:type="spellEnd"/>
      <w:r>
        <w:t>-band energy, harmonic features (such as pitch), and time difference of arrival (TDOA)</w:t>
      </w:r>
      <w:r w:rsidR="00F83E57">
        <w:t>.</w:t>
      </w:r>
      <w:r>
        <w:t xml:space="preserve"> </w:t>
      </w:r>
      <w:r w:rsidR="00F83E57">
        <w:t>A</w:t>
      </w:r>
      <w:r>
        <w:t xml:space="preserve"> combination of </w:t>
      </w:r>
      <w:proofErr w:type="spellStart"/>
      <w:r>
        <w:t>mel</w:t>
      </w:r>
      <w:proofErr w:type="spellEnd"/>
      <w:r>
        <w:t xml:space="preserve">-band </w:t>
      </w:r>
      <w:r w:rsidR="00F83E57">
        <w:t xml:space="preserve">energy </w:t>
      </w:r>
      <w:r>
        <w:t>and TDOA features performed the best</w:t>
      </w:r>
      <w:r w:rsidR="00F83E57">
        <w:t xml:space="preserve"> in this context.</w:t>
      </w:r>
    </w:p>
    <w:p w14:paraId="5AD7D1DB" w14:textId="77777777" w:rsidR="00BA30C7" w:rsidRDefault="00BA30C7">
      <w:r>
        <w:t>[8] and [9]</w:t>
      </w:r>
    </w:p>
    <w:p w14:paraId="4BF173A4" w14:textId="6EAFB776" w:rsidR="00F464BE" w:rsidRDefault="00BA30C7">
      <w:proofErr w:type="spellStart"/>
      <w:r>
        <w:t>Royo-Letelier</w:t>
      </w:r>
      <w:proofErr w:type="spellEnd"/>
      <w:r>
        <w:t xml:space="preserve"> et al </w:t>
      </w:r>
      <w:sdt>
        <w:sdtPr>
          <w:id w:val="-263300230"/>
          <w:citation/>
        </w:sdtPr>
        <w:sdtEndPr/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 xml:space="preserve"> explored the use of metric learning to disambiguate artists within a music catalog. They found that at smaller dataset sizes (300 or fewer examples), that a traditional 1D-CNN (One Dimensional Convolutional Neural Network) outperformed the metric learning model</w:t>
      </w:r>
      <w:sdt>
        <w:sdtPr>
          <w:id w:val="-1865895333"/>
          <w:citation/>
        </w:sdtPr>
        <w:sdtEndPr/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>. The model they compared their metric learning model to is described in</w:t>
      </w:r>
      <w:sdt>
        <w:sdtPr>
          <w:id w:val="-209267250"/>
          <w:citation/>
        </w:sdtPr>
        <w:sdtEndPr/>
        <w:sdtContent>
          <w:r>
            <w:fldChar w:fldCharType="begin"/>
          </w:r>
          <w:r>
            <w:instrText xml:space="preserve"> CITATION Par18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[9]</w:t>
          </w:r>
          <w:r>
            <w:fldChar w:fldCharType="end"/>
          </w:r>
        </w:sdtContent>
      </w:sdt>
      <w:r w:rsidR="00627D96">
        <w:t>.</w:t>
      </w:r>
    </w:p>
    <w:p w14:paraId="3FCFCC7F" w14:textId="77777777" w:rsidR="00035A9F" w:rsidRDefault="00F464BE">
      <w:r>
        <w:t xml:space="preserve">In [8], </w:t>
      </w:r>
      <w:r w:rsidR="00BA30C7">
        <w:t xml:space="preserve">triplet loss </w:t>
      </w:r>
      <w:r>
        <w:t xml:space="preserve">was used to </w:t>
      </w:r>
      <w:r w:rsidR="00BA30C7">
        <w:t xml:space="preserve">separate </w:t>
      </w:r>
      <w:r>
        <w:t>different groups of musicians.</w:t>
      </w:r>
      <w:r w:rsidR="00BA30C7">
        <w:t xml:space="preserve"> </w:t>
      </w:r>
      <w:r>
        <w:t xml:space="preserve">This loss mechanism learns a metric preserving map </w:t>
      </w:r>
      <w:r w:rsidRPr="00F464BE">
        <w:rPr>
          <w:i/>
        </w:rPr>
        <w:t>f</w:t>
      </w:r>
      <w:r>
        <w:t xml:space="preserve"> that groups similar pairs and distances dissimilar pairs given </w:t>
      </w:r>
      <w:r w:rsidR="00BA30C7">
        <w:t xml:space="preserve">a </w:t>
      </w:r>
      <w:r>
        <w:t>triplet</w:t>
      </w:r>
      <w:r w:rsidR="00BA30C7">
        <w:t xml:space="preserve"> of (</w:t>
      </w:r>
      <w:proofErr w:type="spellStart"/>
      <w:r w:rsidR="00BA30C7">
        <w:t>x</w:t>
      </w:r>
      <w:r w:rsidR="00BA30C7" w:rsidRPr="00E156D6">
        <w:rPr>
          <w:vertAlign w:val="subscript"/>
        </w:rPr>
        <w:t>a</w:t>
      </w:r>
      <w:proofErr w:type="spellEnd"/>
      <w:r w:rsidR="00BA30C7">
        <w:t>, x</w:t>
      </w:r>
      <w:r w:rsidR="00BA30C7" w:rsidRPr="00E156D6">
        <w:rPr>
          <w:vertAlign w:val="subscript"/>
        </w:rPr>
        <w:t>+</w:t>
      </w:r>
      <w:r w:rsidR="00BA30C7">
        <w:t>, x</w:t>
      </w:r>
      <w:r w:rsidR="00BA30C7" w:rsidRPr="00E156D6">
        <w:rPr>
          <w:vertAlign w:val="subscript"/>
        </w:rPr>
        <w:t>-</w:t>
      </w:r>
      <w:r w:rsidR="00BA30C7">
        <w:t>)</w:t>
      </w:r>
      <w:r>
        <w:t>.</w:t>
      </w:r>
    </w:p>
    <w:p w14:paraId="6B1818A9" w14:textId="77777777" w:rsidR="00035A9F" w:rsidRDefault="00035A9F"/>
    <w:p w14:paraId="6C5BA87D" w14:textId="124BA3F6" w:rsidR="00035A9F" w:rsidRDefault="0049257B">
      <w:r>
        <w:t>V</w:t>
      </w:r>
      <w:r w:rsidR="00EB0DC9">
        <w:t xml:space="preserve">olker B. </w:t>
      </w:r>
      <w:proofErr w:type="spellStart"/>
      <w:r w:rsidR="00EB0DC9">
        <w:t>Deecke</w:t>
      </w:r>
      <w:proofErr w:type="spellEnd"/>
      <w:r w:rsidR="00EB0DC9">
        <w:t xml:space="preserve"> and Vincent M. </w:t>
      </w:r>
      <w:proofErr w:type="spellStart"/>
      <w:r w:rsidR="00EB0DC9">
        <w:t>Janik</w:t>
      </w:r>
      <w:proofErr w:type="spellEnd"/>
      <w:r w:rsidR="00EB0DC9">
        <w:t>. “Automated categorization of bioacoustics signals: Avoiding per</w:t>
      </w:r>
      <w:r w:rsidR="00F02DA8">
        <w:t xml:space="preserve">ceptual pitfalls.” </w:t>
      </w:r>
      <w:r w:rsidR="00572467">
        <w:t>Journal of the Acoustical Society of America,</w:t>
      </w:r>
      <w:r w:rsidR="00A629BB">
        <w:t xml:space="preserve"> vol. 119,</w:t>
      </w:r>
      <w:r w:rsidR="006F3A98">
        <w:t xml:space="preserve"> no. 1, pp. 645-653, 20</w:t>
      </w:r>
      <w:r w:rsidR="00DA3D76">
        <w:t>06.</w:t>
      </w:r>
    </w:p>
    <w:p w14:paraId="7ADDDB05" w14:textId="2C285A09" w:rsidR="00DA3D76" w:rsidRDefault="00DA3D76"/>
    <w:p w14:paraId="2312D1A1" w14:textId="74C12843" w:rsidR="00DA3D76" w:rsidRDefault="001B7313">
      <w:r>
        <w:t xml:space="preserve">The authors present data and results of using unsupervised learning to categorize </w:t>
      </w:r>
      <w:r w:rsidR="003776BD">
        <w:t xml:space="preserve">animal vocalizations into meaningful biologically relevant categories. Used ‘known’ data from </w:t>
      </w:r>
      <w:r w:rsidR="00AD3094">
        <w:t xml:space="preserve">bottlenose dolphins and orca whales. The data was categorized by and agreed upon by </w:t>
      </w:r>
      <w:proofErr w:type="gramStart"/>
      <w:r w:rsidR="00AD3094">
        <w:t>humans</w:t>
      </w:r>
      <w:proofErr w:type="gramEnd"/>
      <w:r w:rsidR="004933F2">
        <w:t xml:space="preserve"> specialists. Algorithm only referenced and not provided in paper. Used </w:t>
      </w:r>
      <w:r w:rsidR="00152928">
        <w:t>dynamic time warping and adaptive resonance theory ne</w:t>
      </w:r>
      <w:r w:rsidR="003823FB">
        <w:t>ural networks of ‘frequency contours’ of the biological acoustic signals. These ideas leverage</w:t>
      </w:r>
      <w:r w:rsidR="00BC3563">
        <w:t xml:space="preserve"> the natural </w:t>
      </w:r>
      <w:r w:rsidR="006D7373">
        <w:t>features</w:t>
      </w:r>
      <w:r w:rsidR="00B761BB">
        <w:t xml:space="preserve"> of sound by </w:t>
      </w:r>
      <w:r w:rsidR="009F1467">
        <w:t xml:space="preserve">vertebrate auditory </w:t>
      </w:r>
      <w:r w:rsidR="006D7373">
        <w:t>perception:</w:t>
      </w:r>
    </w:p>
    <w:p w14:paraId="31327E50" w14:textId="77F658A8" w:rsidR="006D7373" w:rsidRDefault="006D7373" w:rsidP="006D7373">
      <w:pPr>
        <w:pStyle w:val="ListParagraph"/>
        <w:numPr>
          <w:ilvl w:val="0"/>
          <w:numId w:val="1"/>
        </w:numPr>
      </w:pPr>
      <w:r>
        <w:t xml:space="preserve">Relatively insensitive to changes in the duration of a </w:t>
      </w:r>
      <w:r w:rsidR="00306304">
        <w:t>vocalization pattern. An</w:t>
      </w:r>
      <w:r w:rsidR="00E214D1">
        <w:t>imals don’t care if the vocalization duration is different by small amounts</w:t>
      </w:r>
      <w:r w:rsidR="005B6630">
        <w:t>, more sensitive to frequency changes.</w:t>
      </w:r>
    </w:p>
    <w:p w14:paraId="40B42C34" w14:textId="30C8E094" w:rsidR="005B6630" w:rsidRDefault="005B6630" w:rsidP="006D7373">
      <w:pPr>
        <w:pStyle w:val="ListParagraph"/>
        <w:numPr>
          <w:ilvl w:val="0"/>
          <w:numId w:val="1"/>
        </w:numPr>
      </w:pPr>
      <w:r>
        <w:t>Frequency perception is non</w:t>
      </w:r>
      <w:r w:rsidR="00813B36">
        <w:t>linear</w:t>
      </w:r>
      <w:r w:rsidR="00D919A0">
        <w:t>. Frequency perception is on logarithmic scale, octaves.</w:t>
      </w:r>
    </w:p>
    <w:p w14:paraId="255C5C84" w14:textId="443E5FC0" w:rsidR="00A5767B" w:rsidRDefault="00A5767B" w:rsidP="00A5767B">
      <w:r>
        <w:t xml:space="preserve">Need to allow for adjusting the duration of a signal feature when comparing to a known example, and work with octave frequencies. The </w:t>
      </w:r>
      <w:r w:rsidR="0026278F">
        <w:t xml:space="preserve">adaptive resonance theory 2 neural network compares a signal to a set of references, if close categorize with reference, </w:t>
      </w:r>
      <w:r w:rsidR="00236C8F">
        <w:t xml:space="preserve">else make new reference category. </w:t>
      </w:r>
      <w:r w:rsidR="001D6CFB">
        <w:t>Demonstrated improved accuracy of categorization as compared to human observers and improved consistency.</w:t>
      </w:r>
      <w:r w:rsidR="00D8430E">
        <w:t xml:space="preserve"> The automated method was returned the same categorization for a given data set. </w:t>
      </w:r>
    </w:p>
    <w:p w14:paraId="27EC1687" w14:textId="0A527DF3" w:rsidR="00814542" w:rsidRDefault="00814542" w:rsidP="00814542">
      <w:pPr>
        <w:pStyle w:val="ListParagraph"/>
        <w:numPr>
          <w:ilvl w:val="0"/>
          <w:numId w:val="2"/>
        </w:numPr>
      </w:pPr>
      <w:r>
        <w:t>Supports the use of octave filters</w:t>
      </w:r>
    </w:p>
    <w:p w14:paraId="5CF513D3" w14:textId="510DB6F3" w:rsidR="00EE00F2" w:rsidRDefault="00EE00F2"/>
    <w:bookmarkStart w:id="1" w:name="_Toc5321174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2938896"/>
        <w:docPartObj>
          <w:docPartGallery w:val="Bibliographies"/>
          <w:docPartUnique/>
        </w:docPartObj>
      </w:sdtPr>
      <w:sdtEndPr/>
      <w:sdtContent>
        <w:p w14:paraId="385C0D4E" w14:textId="77777777" w:rsidR="00EE00F2" w:rsidRDefault="00EE00F2" w:rsidP="00EE00F2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EndPr/>
          <w:sdtContent>
            <w:p w14:paraId="3E772F05" w14:textId="77777777" w:rsidR="00EE00F2" w:rsidRDefault="00EE00F2" w:rsidP="00EE00F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0"/>
                <w:gridCol w:w="8820"/>
              </w:tblGrid>
              <w:tr w:rsidR="00EE00F2" w14:paraId="3DE36CE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7D53A9CE" w14:textId="77777777" w:rsidR="00EE00F2" w:rsidRDefault="00EE00F2" w:rsidP="00C4719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DA63F9F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Federal Aviation Administration, "Aircraft Noise Issues," [Online]. Available: https://www.faa.gov/about/office_org/headquarters_offices/apl/noise_emissions/airport_aircraft_noise_issues/. [Accessed 1 12 2018].</w:t>
                    </w:r>
                  </w:p>
                </w:tc>
              </w:tr>
              <w:tr w:rsidR="00EE00F2" w14:paraId="19A03E18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58D6F32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493BE3D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US National Parks Service, "Sounds Gallery," [Online]. Available: https://www.nps.gov/subjects/sound/gallery.htm. [Accessed 2 12 2018].</w:t>
                    </w:r>
                  </w:p>
                </w:tc>
              </w:tr>
              <w:tr w:rsidR="00EE00F2" w14:paraId="19F5FDC4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37ADEC9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BC184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Wang, X. Wu, X. Li and J. Zhou, "Vehicle type recognition in sensor networks using improved time encoding signal processing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Problems in Engineering, </w:t>
                    </w:r>
                    <w:r>
                      <w:rPr>
                        <w:noProof/>
                      </w:rPr>
                      <w:t xml:space="preserve">vol. 2014, 2014. </w:t>
                    </w:r>
                  </w:p>
                </w:tc>
              </w:tr>
              <w:tr w:rsidR="00EE00F2" w14:paraId="4B852D93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D1508A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7AF95D8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Wu, M. Siegel and P. Khosla, "Vehicle sound signature recognition by frequency vector principal component analysis," in </w:t>
                    </w:r>
                    <w:r>
                      <w:rPr>
                        <w:i/>
                        <w:iCs/>
                        <w:noProof/>
                      </w:rPr>
                      <w:t>Instrumentation and Measurement Technology Conference</w:t>
                    </w:r>
                    <w:r>
                      <w:rPr>
                        <w:noProof/>
                      </w:rPr>
                      <w:t xml:space="preserve">, 1998. </w:t>
                    </w:r>
                  </w:p>
                </w:tc>
              </w:tr>
              <w:tr w:rsidR="00EE00F2" w14:paraId="6A88C7A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4F32493A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57301454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Andén and S. Mallat, "Deep scattering spectrum,"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SIgnal Processing, </w:t>
                    </w:r>
                    <w:r>
                      <w:rPr>
                        <w:noProof/>
                      </w:rPr>
                      <w:t xml:space="preserve">vol. 62, no. 16, pp. 4114-4128, 2014. </w:t>
                    </w:r>
                  </w:p>
                </w:tc>
              </w:tr>
              <w:tr w:rsidR="00EE00F2" w14:paraId="75A9ADB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C61775E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622D0F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Hemmati, W. Orfali and M. Gadala, "Roller bearing acoustic signature extraction by wavelet packet transform, applications in fault detection and size estimation,"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Acoustics, </w:t>
                    </w:r>
                    <w:r>
                      <w:rPr>
                        <w:noProof/>
                      </w:rPr>
                      <w:t xml:space="preserve">vol. 104, pp. 101-118, 2016. </w:t>
                    </w:r>
                  </w:p>
                </w:tc>
              </w:tr>
              <w:tr w:rsidR="00EE00F2" w14:paraId="67EA1CDA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979373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A472F31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Adavanne, G. Parascandolo, P. Pertilä, T. Heittola and T. Virtanen, "Sound event detection in multichannel audio using spatial and harmonic features," in </w:t>
                    </w:r>
                    <w:r>
                      <w:rPr>
                        <w:i/>
                        <w:iCs/>
                        <w:noProof/>
                      </w:rPr>
                      <w:t>Detection and Classification of Acoustic Scenes and Events</w:t>
                    </w:r>
                    <w:r>
                      <w:rPr>
                        <w:noProof/>
                      </w:rPr>
                      <w:t xml:space="preserve">, Budapest, Hungary, 2016. </w:t>
                    </w:r>
                  </w:p>
                </w:tc>
              </w:tr>
              <w:tr w:rsidR="00EE00F2" w14:paraId="4F425722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B61BDE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FBFE1B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Royo-Letelier, R. Hennequin, V. Tran and M. Moussallam, "Disambiguating music artists at scale with audio metric learning,"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Paris, 2018. </w:t>
                    </w:r>
                  </w:p>
                </w:tc>
              </w:tr>
              <w:tr w:rsidR="00EE00F2" w14:paraId="36A26A3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F159BA7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3B01298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Park, J. Lee, J. Park, J. Ha and J. Nam, "Representation learning of music using artist labels,"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Pairs, 2018. </w:t>
                    </w:r>
                  </w:p>
                </w:tc>
              </w:tr>
              <w:tr w:rsidR="00EE00F2" w14:paraId="1566185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FD2BCB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229DA8EC" w14:textId="77777777" w:rsidR="00EE00F2" w:rsidRDefault="00EE00F2" w:rsidP="00C4719D">
                    <w:pPr>
                      <w:pStyle w:val="Bibliography"/>
                      <w:ind w:right="238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Atlassian, "Agile Tools," [Online]. Available: https://trello.com/power-ups/59d4ef8cfea15a55b0086614/agile-tools. [Accessed 1 12 2018].</w:t>
                    </w:r>
                  </w:p>
                </w:tc>
              </w:tr>
            </w:tbl>
            <w:p w14:paraId="08BF7FD8" w14:textId="77777777" w:rsidR="00EE00F2" w:rsidRDefault="00EE00F2" w:rsidP="00EE00F2">
              <w:pPr>
                <w:rPr>
                  <w:rFonts w:eastAsia="Times New Roman"/>
                  <w:noProof/>
                </w:rPr>
              </w:pPr>
            </w:p>
            <w:p w14:paraId="35983F96" w14:textId="77777777" w:rsidR="00EE00F2" w:rsidRDefault="00EE00F2" w:rsidP="00EE00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FE4B75" w14:textId="77777777" w:rsidR="00DD1CB9" w:rsidRDefault="00DD1CB9"/>
    <w:sectPr w:rsidR="00DD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2C86"/>
    <w:multiLevelType w:val="hybridMultilevel"/>
    <w:tmpl w:val="A6A492E8"/>
    <w:lvl w:ilvl="0" w:tplc="E78811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B6F8E"/>
    <w:multiLevelType w:val="hybridMultilevel"/>
    <w:tmpl w:val="5132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F0DB3"/>
    <w:multiLevelType w:val="hybridMultilevel"/>
    <w:tmpl w:val="5F884770"/>
    <w:lvl w:ilvl="0" w:tplc="94DC51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BA"/>
    <w:rsid w:val="000127DB"/>
    <w:rsid w:val="00035A9F"/>
    <w:rsid w:val="000530BA"/>
    <w:rsid w:val="00055928"/>
    <w:rsid w:val="00152928"/>
    <w:rsid w:val="001B7313"/>
    <w:rsid w:val="001C30AB"/>
    <w:rsid w:val="001D6CFB"/>
    <w:rsid w:val="00213492"/>
    <w:rsid w:val="00236C8F"/>
    <w:rsid w:val="002520B3"/>
    <w:rsid w:val="0026278F"/>
    <w:rsid w:val="0030327D"/>
    <w:rsid w:val="00306304"/>
    <w:rsid w:val="00306383"/>
    <w:rsid w:val="003776BD"/>
    <w:rsid w:val="003823FB"/>
    <w:rsid w:val="003C3301"/>
    <w:rsid w:val="004111A7"/>
    <w:rsid w:val="00432368"/>
    <w:rsid w:val="004530DC"/>
    <w:rsid w:val="0049257B"/>
    <w:rsid w:val="004933F2"/>
    <w:rsid w:val="004D135C"/>
    <w:rsid w:val="00501F51"/>
    <w:rsid w:val="00520A9F"/>
    <w:rsid w:val="0053670E"/>
    <w:rsid w:val="00572467"/>
    <w:rsid w:val="00576DFD"/>
    <w:rsid w:val="005B6630"/>
    <w:rsid w:val="00627D96"/>
    <w:rsid w:val="006D7373"/>
    <w:rsid w:val="006F3A98"/>
    <w:rsid w:val="007052D7"/>
    <w:rsid w:val="00743F65"/>
    <w:rsid w:val="00764225"/>
    <w:rsid w:val="007869AD"/>
    <w:rsid w:val="007E0391"/>
    <w:rsid w:val="00813B36"/>
    <w:rsid w:val="00814542"/>
    <w:rsid w:val="008211A6"/>
    <w:rsid w:val="00840CF8"/>
    <w:rsid w:val="009034D6"/>
    <w:rsid w:val="00927E18"/>
    <w:rsid w:val="00953D1E"/>
    <w:rsid w:val="009F1467"/>
    <w:rsid w:val="00A5767B"/>
    <w:rsid w:val="00A629BB"/>
    <w:rsid w:val="00AD3094"/>
    <w:rsid w:val="00B444A3"/>
    <w:rsid w:val="00B761BB"/>
    <w:rsid w:val="00BA30C7"/>
    <w:rsid w:val="00BC3563"/>
    <w:rsid w:val="00C059D9"/>
    <w:rsid w:val="00C96C57"/>
    <w:rsid w:val="00CA4094"/>
    <w:rsid w:val="00CE2FEF"/>
    <w:rsid w:val="00D8430E"/>
    <w:rsid w:val="00D919A0"/>
    <w:rsid w:val="00DA3D76"/>
    <w:rsid w:val="00DD1CB9"/>
    <w:rsid w:val="00E214D1"/>
    <w:rsid w:val="00E355C9"/>
    <w:rsid w:val="00EB0DC9"/>
    <w:rsid w:val="00EC4C75"/>
    <w:rsid w:val="00EE00F2"/>
    <w:rsid w:val="00F02DA8"/>
    <w:rsid w:val="00F464BE"/>
    <w:rsid w:val="00F471E3"/>
    <w:rsid w:val="00F761E0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DC2"/>
  <w15:chartTrackingRefBased/>
  <w15:docId w15:val="{8BF7D689-B107-493A-B7F2-BB5A64DC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E00F2"/>
  </w:style>
  <w:style w:type="paragraph" w:styleId="ListParagraph">
    <w:name w:val="List Paragraph"/>
    <w:basedOn w:val="Normal"/>
    <w:uiPriority w:val="34"/>
    <w:qFormat/>
    <w:rsid w:val="006D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81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44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Hem16</b:Tag>
    <b:SourceType>JournalArticle</b:SourceType>
    <b:Guid>{19CC0594-F0E8-4779-9AA9-86BB103F2AA4}</b:Guid>
    <b:Title>Roller bearing acoustic signature extraction by wavelet packet transform, applications in fault detection and size estimation</b:Title>
    <b:Year>2016</b:Year>
    <b:Author>
      <b:Author>
        <b:NameList>
          <b:Person>
            <b:Last>Hemmati</b:Last>
            <b:First>F</b:First>
          </b:Person>
          <b:Person>
            <b:Last>Orfali</b:Last>
            <b:First>W</b:First>
          </b:Person>
          <b:Person>
            <b:Last>Gadala</b:Last>
            <b:First>M</b:First>
          </b:Person>
        </b:NameList>
      </b:Author>
    </b:Author>
    <b:JournalName>Applied Acoustics</b:JournalName>
    <b:Pages>101-118</b:Pages>
    <b:Volume>104</b:Volume>
    <b:RefOrder>6</b:RefOrder>
  </b:Source>
  <b:Source>
    <b:Tag>WuH98</b:Tag>
    <b:SourceType>ConferenceProceedings</b:SourceType>
    <b:Guid>{B78D7934-2C7A-433B-9DC9-B365E9A986D0}</b:Guid>
    <b:Title>Vehicle sound signature recognition by frequency vector principal component analysis</b:Title>
    <b:JournalName>Instrumentation and Measurement Technology Conference</b:JournalName>
    <b:Year>1998</b:Year>
    <b:Pages>429-434</b:Pages>
    <b:Author>
      <b:Author>
        <b:NameList>
          <b:Person>
            <b:Last>Wu</b:Last>
            <b:First>H</b:First>
          </b:Person>
          <b:Person>
            <b:Last>Siegel</b:Last>
            <b:First>M</b:First>
          </b:Person>
          <b:Person>
            <b:Last>Khosla</b:Last>
            <b:First>P</b:First>
          </b:Person>
        </b:NameList>
      </b:Author>
    </b:Author>
    <b:ConferenceName>Instrumentation and Measurement Technology Conference</b:ConferenceName>
    <b:Publisher>IEEE</b:Publisher>
    <b:RefOrder>4</b:RefOrder>
  </b:Source>
  <b:Source>
    <b:Tag>Wan14</b:Tag>
    <b:SourceType>JournalArticle</b:SourceType>
    <b:Guid>{07E8E8DE-DF39-48F5-BC0F-ADC8B396BC1F}</b:Guid>
    <b:Title>Vehicle type recognition in sensor networks using improved time encoding signal processing algorithm</b:Title>
    <b:Year>2014</b:Year>
    <b:JournalName>Mathematical Problems in Engineering</b:JournalName>
    <b:Author>
      <b:Author>
        <b:NameList>
          <b:Person>
            <b:Last>Wang</b:Last>
            <b:First>Y</b:First>
          </b:Person>
          <b:Person>
            <b:Last>Wu</b:Last>
            <b:First>X</b:First>
          </b:Person>
          <b:Person>
            <b:Last>Li</b:Last>
            <b:First>X</b:First>
          </b:Person>
          <b:Person>
            <b:Last>Zhou</b:Last>
            <b:First>J</b:First>
          </b:Person>
        </b:NameList>
      </b:Author>
    </b:Author>
    <b:Volume>2014</b:Volume>
    <b:DOI>http://dx.doi.org/10.1155/2014/142304</b:DOI>
    <b:RefOrder>3</b:RefOrder>
  </b:Source>
  <b:Source>
    <b:Tag>Fed18</b:Tag>
    <b:SourceType>InternetSite</b:SourceType>
    <b:Guid>{F8EF342B-151E-49F0-A2F3-5D69AE39AD6A}</b:Guid>
    <b:Title>Aircraft Noise Issues</b:Title>
    <b:Author>
      <b:Author>
        <b:Corporate>Federal Aviation Administration</b:Corporate>
      </b:Author>
    </b:Author>
    <b:InternetSiteTitle>FAA Web site</b:InternetSiteTitle>
    <b:URL>https://www.faa.gov/about/office_org/headquarters_offices/apl/noise_emissions/airport_aircraft_noise_issues/</b:URL>
    <b:YearAccessed>2018</b:YearAccessed>
    <b:MonthAccessed>12</b:MonthAccessed>
    <b:DayAccessed>1</b:DayAccessed>
    <b:RefOrder>1</b:RefOrder>
  </b:Source>
  <b:Source>
    <b:Tag>USN18</b:Tag>
    <b:SourceType>InternetSite</b:SourceType>
    <b:Guid>{62130A3A-4304-4930-8746-0F8C592B9A32}</b:Guid>
    <b:Author>
      <b:Author>
        <b:Corporate>US National Parks Service</b:Corporate>
      </b:Author>
    </b:Author>
    <b:Title>Sounds Gallery</b:Title>
    <b:InternetSiteTitle>National Parks Service Web site</b:InternetSiteTitle>
    <b:URL>https://www.nps.gov/subjects/sound/gallery.htm</b:URL>
    <b:YearAccessed>2018</b:YearAccessed>
    <b:MonthAccessed>12</b:MonthAccessed>
    <b:DayAccessed>2</b:DayAccessed>
    <b:RefOrder>2</b:RefOrder>
  </b:Source>
  <b:Source>
    <b:Tag>Roy18</b:Tag>
    <b:SourceType>ConferenceProceedings</b:SourceType>
    <b:Guid>{11C16F93-D20B-44A6-AABC-8F58B47FB988}</b:Guid>
    <b:Title>Disambiguating music artists at scale with audio metric learning</b:Title>
    <b:Year>2018</b:Year>
    <b:Pages>622-629</b:Pages>
    <b:ConferenceName>19th International Society for Music Information Retrieval Conference</b:ConferenceName>
    <b:City>Paris</b:City>
    <b:Author>
      <b:Author>
        <b:NameList>
          <b:Person>
            <b:Last>Royo-Letelier</b:Last>
            <b:First>J</b:First>
          </b:Person>
          <b:Person>
            <b:Last>Hennequin</b:Last>
            <b:First>R</b:First>
          </b:Person>
          <b:Person>
            <b:Last>Tran</b:Last>
            <b:First>V</b:First>
          </b:Person>
          <b:Person>
            <b:Last>Moussallam</b:Last>
            <b:First>M</b:First>
          </b:Person>
        </b:NameList>
      </b:Author>
    </b:Author>
    <b:RefOrder>8</b:RefOrder>
  </b:Source>
  <b:Source>
    <b:Tag>Atl18</b:Tag>
    <b:SourceType>InternetSite</b:SourceType>
    <b:Guid>{49705D4C-EA81-423C-B6C3-576D578A33A5}</b:Guid>
    <b:Title>Agile Tools</b:Title>
    <b:Author>
      <b:Author>
        <b:Corporate>Atlassian</b:Corporate>
      </b:Author>
    </b:Author>
    <b:InternetSiteTitle>Trello Web site</b:InternetSiteTitle>
    <b:URL>https://trello.com/power-ups/59d4ef8cfea15a55b0086614/agile-tools</b:URL>
    <b:YearAccessed>2018</b:YearAccessed>
    <b:MonthAccessed>12</b:MonthAccessed>
    <b:DayAccessed>1</b:DayAccessed>
    <b:RefOrder>10</b:RefOrder>
  </b:Source>
  <b:Source>
    <b:Tag>And14</b:Tag>
    <b:SourceType>JournalArticle</b:SourceType>
    <b:Guid>{FFE94CB7-85F5-4EED-9914-D315B5AAE4A2}</b:Guid>
    <b:Title>Deep scattering spectrum</b:Title>
    <b:JournalName>IEEE Transactions on SIgnal Processing</b:JournalName>
    <b:Year>2014</b:Year>
    <b:Pages>4114-4128</b:Pages>
    <b:Author>
      <b:Author>
        <b:NameList>
          <b:Person>
            <b:Last>Andén</b:Last>
            <b:First>J</b:First>
          </b:Person>
          <b:Person>
            <b:Last>Mallat</b:Last>
            <b:First>S</b:First>
          </b:Person>
        </b:NameList>
      </b:Author>
    </b:Author>
    <b:Volume>62</b:Volume>
    <b:Issue>16</b:Issue>
    <b:RefOrder>5</b:RefOrder>
  </b:Source>
  <b:Source>
    <b:Tag>Ada16</b:Tag>
    <b:SourceType>ConferenceProceedings</b:SourceType>
    <b:Guid>{7D54A710-6B93-4E4E-84A8-9B4B7DFDC90B}</b:Guid>
    <b:Title>Sound event detection in multichannel audio using spatial and harmonic features</b:Title>
    <b:Year>2016</b:Year>
    <b:ConferenceName>Detection and Classification of Acoustic Scenes and Events</b:ConferenceName>
    <b:City>Budapest, Hungary</b:City>
    <b:Author>
      <b:Author>
        <b:NameList>
          <b:Person>
            <b:Last>Adavanne</b:Last>
            <b:First>S</b:First>
          </b:Person>
          <b:Person>
            <b:Last>Parascandolo</b:Last>
            <b:First>G</b:First>
          </b:Person>
          <b:Person>
            <b:Last>Pertilä</b:Last>
            <b:First>P</b:First>
          </b:Person>
          <b:Person>
            <b:Last>Heittola</b:Last>
            <b:First>T</b:First>
          </b:Person>
          <b:Person>
            <b:Last>Virtanen</b:Last>
            <b:First>T</b:First>
          </b:Person>
        </b:NameList>
      </b:Author>
    </b:Author>
    <b:RefOrder>7</b:RefOrder>
  </b:Source>
  <b:Source>
    <b:Tag>Par18</b:Tag>
    <b:SourceType>ConferenceProceedings</b:SourceType>
    <b:Guid>{2FF9C611-1297-4B45-AE78-E66CD7D2E53D}</b:Guid>
    <b:Title>Representation learning of music using artist labels</b:Title>
    <b:Year>2018</b:Year>
    <b:ConferenceName>19th International Society for Music Information Retrieval Conference</b:ConferenceName>
    <b:City>Pairs</b:City>
    <b:Author>
      <b:Author>
        <b:NameList>
          <b:Person>
            <b:Last>Park</b:Last>
            <b:First>J</b:First>
          </b:Person>
          <b:Person>
            <b:Last>Lee</b:Last>
            <b:First>J</b:First>
          </b:Person>
          <b:Person>
            <b:Last>Park</b:Last>
            <b:First>J</b:First>
          </b:Person>
          <b:Person>
            <b:Last>Ha</b:Last>
            <b:First>J</b:First>
          </b:Person>
          <b:Person>
            <b:Last>Nam</b:Last>
            <b:First>J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895FF2E-3EAC-4CD7-853F-3B8678E1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Todd Schultz</cp:lastModifiedBy>
  <cp:revision>66</cp:revision>
  <dcterms:created xsi:type="dcterms:W3CDTF">2019-01-12T20:11:00Z</dcterms:created>
  <dcterms:modified xsi:type="dcterms:W3CDTF">2019-01-14T23:57:00Z</dcterms:modified>
</cp:coreProperties>
</file>