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Démonstration Tag&amp;IP — 4 minutes</w:t>
      </w:r>
    </w:p>
    <w:bookmarkStart w:id="23" w:name="démonstration-tagip-4-minutes"/>
    <w:p>
      <w:pPr>
        <w:pStyle w:val="Heading1"/>
      </w:pPr>
      <w:r>
        <w:t xml:space="preserve">Démonstration Tag&amp;IP — 4 minutes</w:t>
      </w:r>
    </w:p>
    <w:p>
      <w:r>
        <w:pict>
          <v:rect style="width:0;height:1.5pt" o:hralign="center" o:hrstd="t" o:hr="t"/>
        </w:pict>
      </w:r>
    </w:p>
    <w:bookmarkStart w:id="9" w:name="accueil-30s"/>
    <w:p>
      <w:pPr>
        <w:pStyle w:val="Heading2"/>
      </w:pPr>
      <w:r>
        <w:t xml:space="preserve">1. Accueil (30s)</w:t>
      </w:r>
    </w:p>
    <w:p>
      <w:pPr>
        <w:pStyle w:val="FirstParagraph"/>
      </w:pPr>
      <w:r>
        <w:t xml:space="preserve">Bonjour, je vais vous présenter</w:t>
      </w:r>
      <w:r>
        <w:t xml:space="preserve"> </w:t>
      </w:r>
      <w:r>
        <w:rPr>
          <w:b/>
          <w:bCs/>
        </w:rPr>
        <w:t xml:space="preserve">Tag&amp;IP</w:t>
      </w:r>
      <w:r>
        <w:t xml:space="preserve">, une application d’évaluation de compatibilité entre traceurs GPS et profils de montage véhicules. Elle résout le problème du choix du bon traceur pour chaque type de véhicule.</w:t>
      </w:r>
    </w:p>
    <w:p>
      <w:r>
        <w:pict>
          <v:rect style="width:0;height:1.5pt" o:hralign="center" o:hrstd="t" o:hr="t"/>
        </w:pict>
      </w:r>
    </w:p>
    <w:bookmarkEnd w:id="9"/>
    <w:bookmarkStart w:id="10" w:name="tableau-de-bord-30s"/>
    <w:p>
      <w:pPr>
        <w:pStyle w:val="Heading2"/>
      </w:pPr>
      <w:r>
        <w:t xml:space="preserve">2. Tableau de Bord (30s)</w:t>
      </w:r>
    </w:p>
    <w:p>
      <w:pPr>
        <w:pStyle w:val="FirstParagraph"/>
      </w:pPr>
      <w:r>
        <w:t xml:space="preserve">Voici le tableau de bord. On y voit le résumé :</w:t>
      </w:r>
      <w:r>
        <w:t xml:space="preserve"> </w:t>
      </w:r>
      <w:r>
        <w:t xml:space="preserve">- Le nombre de profils de montage enregistrés</w:t>
      </w:r>
      <w:r>
        <w:t xml:space="preserve"> </w:t>
      </w:r>
      <w:r>
        <w:t xml:space="preserve">- Le nombre de modèles de traceurs disponibles</w:t>
      </w:r>
      <w:r>
        <w:t xml:space="preserve"> </w:t>
      </w:r>
      <w:r>
        <w:t xml:space="preserve">- Les dernières compatibilités calculées</w:t>
      </w:r>
    </w:p>
    <w:p>
      <w:pPr>
        <w:pStyle w:val="BodyText"/>
      </w:pPr>
      <w:r>
        <w:t xml:space="preserve">Tout est accessible en un coup d’œil.</w:t>
      </w:r>
    </w:p>
    <w:p>
      <w:r>
        <w:pict>
          <v:rect style="width:0;height:1.5pt" o:hralign="center" o:hrstd="t" o:hr="t"/>
        </w:pict>
      </w:r>
    </w:p>
    <w:bookmarkEnd w:id="10"/>
    <w:bookmarkStart w:id="11" w:name="création-dun-profil-1-min"/>
    <w:p>
      <w:pPr>
        <w:pStyle w:val="Heading2"/>
      </w:pPr>
      <w:r>
        <w:t xml:space="preserve">3. Création d’un Profil (1 min)</w:t>
      </w:r>
    </w:p>
    <w:p>
      <w:pPr>
        <w:pStyle w:val="FirstParagraph"/>
      </w:pPr>
      <w:r>
        <w:t xml:space="preserve">Je crée un profil de montage pour un camion de livraison DHL.</w:t>
      </w:r>
    </w:p>
    <w:p>
      <w:pPr>
        <w:pStyle w:val="BodyText"/>
      </w:pPr>
      <w:r>
        <w:rPr>
          <w:b/>
          <w:bCs/>
        </w:rPr>
        <w:t xml:space="preserve">Données à remplir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 du profil</w:t>
            </w:r>
          </w:p>
        </w:tc>
        <w:tc>
          <w:tcPr/>
          <w:p>
            <w:pPr>
              <w:pStyle w:val="Compact"/>
            </w:pPr>
            <w:r>
              <w:t xml:space="preserve">Camion livraison DHL Antananarivo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de véhicule</w:t>
            </w:r>
          </w:p>
        </w:tc>
        <w:tc>
          <w:tcPr/>
          <w:p>
            <w:pPr>
              <w:pStyle w:val="Compact"/>
            </w:pPr>
            <w:r>
              <w:t xml:space="preserve">Camion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</w:t>
            </w:r>
          </w:p>
        </w:tc>
        <w:tc>
          <w:tcPr/>
          <w:p>
            <w:pPr>
              <w:pStyle w:val="Compact"/>
            </w:pPr>
            <w:r>
              <w:t xml:space="preserve">DHL Madagascar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Tension min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Tension max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Intervalle de reporting</w:t>
            </w:r>
          </w:p>
        </w:tc>
        <w:tc>
          <w:tcPr/>
          <w:p>
            <w:pPr>
              <w:pStyle w:val="Compact"/>
            </w:pPr>
            <w:r>
              <w:t xml:space="preserve">30 secondes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Buzzer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Géofence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Identification conducteur</w:t>
            </w:r>
          </w:p>
        </w:tc>
        <w:tc>
          <w:tcPr/>
          <w:p>
            <w:pPr>
              <w:pStyle w:val="Compact"/>
            </w:pPr>
            <w:r>
              <w:t xml:space="preserve">RFID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CAN-Bus requis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RS232 requis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Entrées digitales requis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Sorties requises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Montage extérieur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Accéléromètre requis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Ultra-low power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Fonctionnalités à cocher :</w:t>
      </w:r>
      <w:r>
        <w:t xml:space="preserve"> </w:t>
      </w:r>
      <w:r>
        <w:t xml:space="preserve">- Fuel Monitoring (suivi carburant)</w:t>
      </w:r>
      <w:r>
        <w:t xml:space="preserve"> </w:t>
      </w:r>
      <w:r>
        <w:t xml:space="preserve">- Geofencing (géorepérage)</w:t>
      </w:r>
      <w:r>
        <w:t xml:space="preserve"> </w:t>
      </w:r>
      <w:r>
        <w:t xml:space="preserve">- Driver ID (identification conducteur)</w:t>
      </w:r>
      <w:r>
        <w:t xml:space="preserve"> </w:t>
      </w:r>
      <w:r>
        <w:t xml:space="preserve">- Alert Button (bouton d’alerte)</w:t>
      </w:r>
    </w:p>
    <w:p>
      <w:pPr>
        <w:pStyle w:val="BodyText"/>
      </w:pPr>
      <w:r>
        <w:rPr>
          <w:b/>
          <w:bCs/>
        </w:rPr>
        <w:t xml:space="preserve">Capteurs à sélectionner :</w:t>
      </w:r>
      <w:r>
        <w:t xml:space="preserve"> </w:t>
      </w:r>
      <w:r>
        <w:t xml:space="preserve">- Ignition (démarrage)</w:t>
      </w:r>
      <w:r>
        <w:t xml:space="preserve"> </w:t>
      </w:r>
      <w:r>
        <w:t xml:space="preserve">- Fuel level monitor (niveau carburant)</w:t>
      </w:r>
      <w:r>
        <w:t xml:space="preserve"> </w:t>
      </w:r>
      <w:r>
        <w:t xml:space="preserve">- Driver identification (RFID)</w:t>
      </w:r>
      <w:r>
        <w:t xml:space="preserve"> </w:t>
      </w:r>
      <w:r>
        <w:t xml:space="preserve">- Alert button (bouton d’alerte)</w:t>
      </w:r>
    </w:p>
    <w:p>
      <w:pPr>
        <w:pStyle w:val="BodyText"/>
      </w:pPr>
      <w:r>
        <w:t xml:space="preserve">Le formulaire est guidé, chaque critère est clair et structuré.</w:t>
      </w:r>
    </w:p>
    <w:p>
      <w:r>
        <w:pict>
          <v:rect style="width:0;height:1.5pt" o:hralign="center" o:hrstd="t" o:hr="t"/>
        </w:pict>
      </w:r>
    </w:p>
    <w:bookmarkEnd w:id="11"/>
    <w:bookmarkStart w:id="12" w:name="calcul-de-compatibilité-1-min"/>
    <w:p>
      <w:pPr>
        <w:pStyle w:val="Heading2"/>
      </w:pPr>
      <w:r>
        <w:t xml:space="preserve">4. Calcul de Compatibilité (1 min)</w:t>
      </w:r>
    </w:p>
    <w:p>
      <w:pPr>
        <w:pStyle w:val="FirstParagraph"/>
      </w:pPr>
      <w:r>
        <w:t xml:space="preserve">Maintenant, lançons le calcul de compatibilité pour ce profil.</w:t>
      </w:r>
    </w:p>
    <w:p>
      <w:pPr>
        <w:pStyle w:val="BodyText"/>
      </w:pPr>
      <w:r>
        <w:t xml:space="preserve">L’algorithme évalue</w:t>
      </w:r>
      <w:r>
        <w:t xml:space="preserve"> </w:t>
      </w:r>
      <w:r>
        <w:rPr>
          <w:b/>
          <w:bCs/>
        </w:rPr>
        <w:t xml:space="preserve">15 critères</w:t>
      </w:r>
      <w:r>
        <w:t xml:space="preserve"> </w:t>
      </w:r>
      <w:r>
        <w:t xml:space="preserve">en quelques secondes :</w:t>
      </w:r>
    </w:p>
    <w:p>
      <w:pPr>
        <w:pStyle w:val="Compact"/>
        <w:numPr>
          <w:ilvl w:val="0"/>
          <w:numId w:val="1001"/>
        </w:numPr>
      </w:pPr>
      <w:r>
        <w:t xml:space="preserve">Compatibilité tension</w:t>
      </w:r>
    </w:p>
    <w:p>
      <w:pPr>
        <w:pStyle w:val="Compact"/>
        <w:numPr>
          <w:ilvl w:val="0"/>
          <w:numId w:val="1001"/>
        </w:numPr>
      </w:pPr>
      <w:r>
        <w:t xml:space="preserve">Interface CAN-Bus</w:t>
      </w:r>
    </w:p>
    <w:p>
      <w:pPr>
        <w:pStyle w:val="Compact"/>
        <w:numPr>
          <w:ilvl w:val="0"/>
          <w:numId w:val="1001"/>
        </w:numPr>
      </w:pPr>
      <w:r>
        <w:t xml:space="preserve">Interface RS232</w:t>
      </w:r>
    </w:p>
    <w:p>
      <w:pPr>
        <w:pStyle w:val="Compact"/>
        <w:numPr>
          <w:ilvl w:val="0"/>
          <w:numId w:val="1001"/>
        </w:numPr>
      </w:pPr>
      <w:r>
        <w:t xml:space="preserve">Entrées digitales</w:t>
      </w:r>
    </w:p>
    <w:p>
      <w:pPr>
        <w:pStyle w:val="Compact"/>
        <w:numPr>
          <w:ilvl w:val="0"/>
          <w:numId w:val="1001"/>
        </w:numPr>
      </w:pPr>
      <w:r>
        <w:t xml:space="preserve">Capteurs carburant</w:t>
      </w:r>
    </w:p>
    <w:p>
      <w:pPr>
        <w:pStyle w:val="Compact"/>
        <w:numPr>
          <w:ilvl w:val="0"/>
          <w:numId w:val="1001"/>
        </w:numPr>
      </w:pPr>
      <w:r>
        <w:t xml:space="preserve">Géofence</w:t>
      </w:r>
    </w:p>
    <w:p>
      <w:pPr>
        <w:pStyle w:val="Compact"/>
        <w:numPr>
          <w:ilvl w:val="0"/>
          <w:numId w:val="1001"/>
        </w:numPr>
      </w:pPr>
      <w:r>
        <w:t xml:space="preserve">Identification conducteur</w:t>
      </w:r>
    </w:p>
    <w:p>
      <w:pPr>
        <w:pStyle w:val="Compact"/>
        <w:numPr>
          <w:ilvl w:val="0"/>
          <w:numId w:val="1001"/>
        </w:numPr>
      </w:pPr>
      <w:r>
        <w:t xml:space="preserve">Accéléromètre</w:t>
      </w:r>
    </w:p>
    <w:p>
      <w:pPr>
        <w:pStyle w:val="Compact"/>
        <w:numPr>
          <w:ilvl w:val="0"/>
          <w:numId w:val="1001"/>
        </w:numPr>
      </w:pPr>
      <w:r>
        <w:t xml:space="preserve">Ultra-low power</w:t>
      </w:r>
    </w:p>
    <w:p>
      <w:pPr>
        <w:pStyle w:val="Compact"/>
        <w:numPr>
          <w:ilvl w:val="0"/>
          <w:numId w:val="1001"/>
        </w:numPr>
      </w:pPr>
      <w:r>
        <w:t xml:space="preserve">Et plus…</w:t>
      </w:r>
    </w:p>
    <w:p>
      <w:pPr>
        <w:pStyle w:val="FirstParagraph"/>
      </w:pPr>
      <w:r>
        <w:rPr>
          <w:b/>
          <w:bCs/>
        </w:rPr>
        <w:t xml:space="preserve">Résultats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</w:t>
            </w:r>
          </w:p>
        </w:tc>
        <w:tc>
          <w:tcPr/>
          <w:p>
            <w:pPr>
              <w:pStyle w:val="Compact"/>
            </w:pPr>
            <w:r>
              <w:t xml:space="preserve">Modèle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Teltonika FMC650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Teltonika FMB920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Systech FMC130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</w:tbl>
    <w:p>
      <w:pPr>
        <w:pStyle w:val="BodyText"/>
      </w:pPr>
      <w:r>
        <w:t xml:space="preserve">Le FMC650 est recommandé car il supporte toutes les exigences : CAN-Bus, RS232, géofence avancée, identification conducteur, et a une mémoire tampon de 256MB.</w:t>
      </w:r>
    </w:p>
    <w:p>
      <w:r>
        <w:pict>
          <v:rect style="width:0;height:1.5pt" o:hralign="center" o:hrstd="t" o:hr="t"/>
        </w:pict>
      </w:r>
    </w:p>
    <w:bookmarkEnd w:id="12"/>
    <w:bookmarkStart w:id="13" w:name="fiche-technique-30s"/>
    <w:p>
      <w:pPr>
        <w:pStyle w:val="Heading2"/>
      </w:pPr>
      <w:r>
        <w:t xml:space="preserve">5. Fiche Technique (30s)</w:t>
      </w:r>
    </w:p>
    <w:p>
      <w:pPr>
        <w:pStyle w:val="FirstParagraph"/>
      </w:pPr>
      <w:r>
        <w:t xml:space="preserve">En cliquant sur un modèle, on voit sa fiche complète :</w:t>
      </w:r>
      <w:r>
        <w:t xml:space="preserve"> </w:t>
      </w:r>
      <w:r>
        <w:t xml:space="preserve">- Spécifications électriques (tension, consommation)</w:t>
      </w:r>
      <w:r>
        <w:t xml:space="preserve"> </w:t>
      </w:r>
      <w:r>
        <w:t xml:space="preserve">- Interfaces disponibles (CAN, RS232, Bluetooth)</w:t>
      </w:r>
      <w:r>
        <w:t xml:space="preserve"> </w:t>
      </w:r>
      <w:r>
        <w:t xml:space="preserve">- Fonctionnalités supportées</w:t>
      </w:r>
      <w:r>
        <w:t xml:space="preserve"> </w:t>
      </w:r>
      <w:r>
        <w:t xml:space="preserve">- Capteurs compatibles</w:t>
      </w:r>
      <w:r>
        <w:t xml:space="preserve"> </w:t>
      </w:r>
      <w:r>
        <w:t xml:space="preserve">- Ports matériels</w:t>
      </w:r>
    </w:p>
    <w:p>
      <w:pPr>
        <w:pStyle w:val="BodyText"/>
      </w:pPr>
      <w:r>
        <w:t xml:space="preserve">Tout est présent pour décider rapidement.</w:t>
      </w:r>
    </w:p>
    <w:p>
      <w:r>
        <w:pict>
          <v:rect style="width:0;height:1.5pt" o:hralign="center" o:hrstd="t" o:hr="t"/>
        </w:pict>
      </w:r>
    </w:p>
    <w:bookmarkEnd w:id="13"/>
    <w:bookmarkStart w:id="14" w:name="conclusion-30s"/>
    <w:p>
      <w:pPr>
        <w:pStyle w:val="Heading2"/>
      </w:pPr>
      <w:r>
        <w:t xml:space="preserve">6. Conclusion (30s)</w:t>
      </w:r>
    </w:p>
    <w:p>
      <w:pPr>
        <w:pStyle w:val="FirstParagraph"/>
      </w:pPr>
      <w:r>
        <w:t xml:space="preserve">Tag&amp;IP réduit le temps de sélection de 80%, élimine les erreurs de compatibilité, et standardise la décision technique. Application opérationnelle et prête au déploiement.</w:t>
      </w:r>
    </w:p>
    <w:p>
      <w:pPr>
        <w:pStyle w:val="BodyText"/>
      </w:pPr>
      <w:r>
        <w:t xml:space="preserve">Merci de votre attention.</w:t>
      </w:r>
    </w:p>
    <w:p>
      <w:r>
        <w:pict>
          <v:rect style="width:0;height:1.5pt" o:hralign="center" o:hrstd="t" o:hr="t"/>
        </w:pict>
      </w:r>
    </w:p>
    <w:bookmarkEnd w:id="14"/>
    <w:bookmarkStart w:id="22" w:name="données-de-démonstration-complètes"/>
    <w:p>
      <w:pPr>
        <w:pStyle w:val="Heading2"/>
      </w:pPr>
      <w:r>
        <w:t xml:space="preserve">Données de démonstration complètes</w:t>
      </w:r>
    </w:p>
    <w:bookmarkStart w:id="15" w:name="profil-camion-livraison-dhl-antananarivo"/>
    <w:p>
      <w:pPr>
        <w:pStyle w:val="Heading3"/>
      </w:pPr>
      <w:r>
        <w:t xml:space="preserve">Profil : Camion livraison DHL Antananarivo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810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Section formulaire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 du profil</w:t>
            </w:r>
          </w:p>
        </w:tc>
        <w:tc>
          <w:tcPr/>
          <w:p>
            <w:pPr>
              <w:pStyle w:val="Compact"/>
            </w:pPr>
            <w:r>
              <w:t xml:space="preserve">Camion livraison DHL Antananarivo</w:t>
            </w:r>
          </w:p>
        </w:tc>
        <w:tc>
          <w:tcPr/>
          <w:p>
            <w:pPr>
              <w:pStyle w:val="Compact"/>
            </w:pPr>
            <w:r>
              <w:t xml:space="preserve">Informations générales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Camion de livraison express pour zone urbaine Antananarivo</w:t>
            </w:r>
          </w:p>
        </w:tc>
        <w:tc>
          <w:tcPr/>
          <w:p>
            <w:pPr>
              <w:pStyle w:val="Compact"/>
            </w:pPr>
            <w:r>
              <w:t xml:space="preserve">Informations générales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de véhicule</w:t>
            </w:r>
          </w:p>
        </w:tc>
        <w:tc>
          <w:tcPr/>
          <w:p>
            <w:pPr>
              <w:pStyle w:val="Compact"/>
            </w:pPr>
            <w:r>
              <w:t xml:space="preserve">Camion</w:t>
            </w:r>
          </w:p>
        </w:tc>
        <w:tc>
          <w:tcPr/>
          <w:p>
            <w:pPr>
              <w:pStyle w:val="Compact"/>
            </w:pPr>
            <w:r>
              <w:t xml:space="preserve">Véhicules compatibles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</w:t>
            </w:r>
          </w:p>
        </w:tc>
        <w:tc>
          <w:tcPr/>
          <w:p>
            <w:pPr>
              <w:pStyle w:val="Compact"/>
            </w:pPr>
            <w:r>
              <w:t xml:space="preserve">DHL Madagascar</w:t>
            </w:r>
          </w:p>
        </w:tc>
        <w:tc>
          <w:tcPr/>
          <w:p>
            <w:pPr>
              <w:pStyle w:val="Compact"/>
            </w:pPr>
            <w:r>
              <w:t xml:space="preserve">Organisation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Tension min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Alimentation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Tension max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Alimentation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Consommation veille</w:t>
            </w:r>
          </w:p>
        </w:tc>
        <w:tc>
          <w:tcPr/>
          <w:p>
            <w:pPr>
              <w:pStyle w:val="Compact"/>
            </w:pPr>
            <w:r>
              <w:t xml:space="preserve">5 mA</w:t>
            </w:r>
          </w:p>
        </w:tc>
        <w:tc>
          <w:tcPr/>
          <w:p>
            <w:pPr>
              <w:pStyle w:val="Compact"/>
            </w:pPr>
            <w:r>
              <w:t xml:space="preserve">Alimentation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Intervalle de reporting</w:t>
            </w:r>
          </w:p>
        </w:tc>
        <w:tc>
          <w:tcPr/>
          <w:p>
            <w:pPr>
              <w:pStyle w:val="Compact"/>
            </w:pPr>
            <w:r>
              <w:t xml:space="preserve">30 secondes</w:t>
            </w:r>
          </w:p>
        </w:tc>
        <w:tc>
          <w:tcPr/>
          <w:p>
            <w:pPr>
              <w:pStyle w:val="Compact"/>
            </w:pPr>
            <w:r>
              <w:t xml:space="preserve">Paramètres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Buzzer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Matériel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Géofence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Fonctionnalités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Identification conducteur</w:t>
            </w:r>
          </w:p>
        </w:tc>
        <w:tc>
          <w:tcPr/>
          <w:p>
            <w:pPr>
              <w:pStyle w:val="Compact"/>
            </w:pPr>
            <w:r>
              <w:t xml:space="preserve">RFID</w:t>
            </w:r>
          </w:p>
        </w:tc>
        <w:tc>
          <w:tcPr/>
          <w:p>
            <w:pPr>
              <w:pStyle w:val="Compact"/>
            </w:pPr>
            <w:r>
              <w:t xml:space="preserve">Fonctionnalités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 probe type</w:t>
            </w:r>
          </w:p>
        </w:tc>
        <w:tc>
          <w:tcPr/>
          <w:p>
            <w:pPr>
              <w:pStyle w:val="Compact"/>
            </w:pPr>
            <w:r>
              <w:t xml:space="preserve">CAN</w:t>
            </w:r>
          </w:p>
        </w:tc>
        <w:tc>
          <w:tcPr/>
          <w:p>
            <w:pPr>
              <w:pStyle w:val="Compact"/>
            </w:pPr>
            <w:r>
              <w:t xml:space="preserve">Matériel</w:t>
            </w:r>
          </w:p>
        </w:tc>
      </w:tr>
    </w:tbl>
    <w:bookmarkEnd w:id="15"/>
    <w:bookmarkStart w:id="16" w:name="interfaces-requises"/>
    <w:p>
      <w:pPr>
        <w:pStyle w:val="Heading3"/>
      </w:pPr>
      <w:r>
        <w:t xml:space="preserve">Interfaces requises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Coché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CAN-Bus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Sonde carburant 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1-Wire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RS232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Communication série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RS485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Bluetooth BLE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6"/>
    <w:bookmarkStart w:id="17" w:name="entréessorties"/>
    <w:p>
      <w:pPr>
        <w:pStyle w:val="Heading3"/>
      </w:pPr>
      <w:r>
        <w:t xml:space="preserve">Entrées/Sorties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Entrées digitales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Entrées analogiques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Sorties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7"/>
    <w:bookmarkStart w:id="18" w:name="protection-et-environnement"/>
    <w:p>
      <w:pPr>
        <w:pStyle w:val="Heading3"/>
      </w:pPr>
      <w:r>
        <w:t xml:space="preserve">Protection et environnement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Indice IP</w:t>
            </w:r>
          </w:p>
        </w:tc>
        <w:tc>
          <w:tcPr/>
          <w:p>
            <w:pPr>
              <w:pStyle w:val="Compact"/>
            </w:pPr>
            <w:r>
              <w:t xml:space="preserve">IP65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Montage extérieur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Antenne déportée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Accéléromètre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Ultra-low power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Mémoire tampon</w:t>
            </w:r>
          </w:p>
        </w:tc>
        <w:tc>
          <w:tcPr/>
          <w:p>
            <w:pPr>
              <w:pStyle w:val="Compact"/>
            </w:pPr>
            <w:r>
              <w:t xml:space="preserve">256 MB</w:t>
            </w:r>
          </w:p>
        </w:tc>
      </w:tr>
    </w:tbl>
    <w:bookmarkEnd w:id="18"/>
    <w:bookmarkStart w:id="19" w:name="fonctionnalités-à-cocher"/>
    <w:p>
      <w:pPr>
        <w:pStyle w:val="Heading3"/>
      </w:pPr>
      <w:r>
        <w:t xml:space="preserve">Fonctionnalités (à cocher)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Coché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 Monitoring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Geofencing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ID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Button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Driving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Buzzer Feature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 Detection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Time Tracking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</w:tbl>
    <w:bookmarkEnd w:id="19"/>
    <w:bookmarkStart w:id="20" w:name="capteurs-à-cocher"/>
    <w:p>
      <w:pPr>
        <w:pStyle w:val="Heading3"/>
      </w:pPr>
      <w:r>
        <w:t xml:space="preserve">Capteurs (à cocher)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Capteur</w:t>
            </w:r>
          </w:p>
        </w:tc>
        <w:tc>
          <w:tcPr/>
          <w:p>
            <w:pPr>
              <w:pStyle w:val="Compact"/>
            </w:pPr>
            <w: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t xml:space="preserve">Coché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Ignition</w:t>
            </w:r>
          </w:p>
        </w:tc>
        <w:tc>
          <w:tcPr/>
          <w:p>
            <w:pPr>
              <w:pStyle w:val="Compact"/>
            </w:pPr>
            <w:r>
              <w:t xml:space="preserve">Énergie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 Level Monitor</w:t>
            </w:r>
          </w:p>
        </w:tc>
        <w:tc>
          <w:tcPr/>
          <w:p>
            <w:pPr>
              <w:pStyle w:val="Compact"/>
            </w:pPr>
            <w:r>
              <w:t xml:space="preserve">Énergie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Identification</w:t>
            </w:r>
          </w:p>
        </w:tc>
        <w:tc>
          <w:tcPr/>
          <w:p>
            <w:pPr>
              <w:pStyle w:val="Compact"/>
            </w:pPr>
            <w:r>
              <w:t xml:space="preserve">Conducteur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Button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Geofence</w:t>
            </w:r>
          </w:p>
        </w:tc>
        <w:tc>
          <w:tcPr/>
          <w:p>
            <w:pPr>
              <w:pStyle w:val="Compact"/>
            </w:pPr>
            <w:r>
              <w:t xml:space="preserve">Environnement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Odometer</w:t>
            </w:r>
          </w:p>
        </w:tc>
        <w:tc>
          <w:tcPr/>
          <w:p>
            <w:pPr>
              <w:pStyle w:val="Compact"/>
            </w:pPr>
            <w:r>
              <w:t xml:space="preserve">État du véhicule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</w:tbl>
    <w:bookmarkEnd w:id="20"/>
    <w:bookmarkStart w:id="21" w:name="résultat-attendu"/>
    <w:p>
      <w:pPr>
        <w:pStyle w:val="Heading3"/>
      </w:pPr>
      <w:r>
        <w:t xml:space="preserve">Résultat attendu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Modèle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Teltonika FMC650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CAN-Bus ✓, RS232 ✓, IP67, 256MB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Teltonika FMB920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CAN-Bus ✓, 1-Wire ✓, 64MB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Systech FMC130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CAN-Bus ✓, pas de RS232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Wonderproud WP100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Analog only, pas de CAN</w:t>
            </w:r>
          </w:p>
        </w:tc>
      </w:tr>
    </w:tbl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Démonstration Tag&amp;IP — 4 minutes</dc:title>
  <dc:creator/>
  <cp:keywords/>
  <dcterms:created xsi:type="dcterms:W3CDTF">2026-07-20T09:43:41Z</dcterms:created>
  <dcterms:modified xsi:type="dcterms:W3CDTF">2026-07-20T09:43:41Z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