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Discours de Démonstration — Tag&amp;IP</w:t>
      </w:r>
    </w:p>
    <w:bookmarkStart w:id="27" w:name="discours-de-démonstration-tagip"/>
    <w:p>
      <w:pPr>
        <w:pStyle w:val="Heading1"/>
      </w:pPr>
      <w:r>
        <w:t xml:space="preserve">Discours de Démonstration — Tag&amp;IP</w:t>
      </w:r>
    </w:p>
    <w:bookmarkStart w:id="9" w:name="Xa5730eb9b9cef25fcc1c4ac3caa9dfd2310e9b3"/>
    <w:p>
      <w:pPr>
        <w:pStyle w:val="Heading2"/>
      </w:pPr>
      <w:r>
        <w:t xml:space="preserve">Application d’Évaluation de Compatibilité des Traceurs GPS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-2-minutes"/>
    <w:p>
      <w:pPr>
        <w:pStyle w:val="Heading2"/>
      </w:pPr>
      <w:r>
        <w:t xml:space="preserve">1. Introduction (2 minutes)</w:t>
      </w:r>
    </w:p>
    <w:p>
      <w:pPr>
        <w:pStyle w:val="FirstParagraph"/>
      </w:pPr>
      <w:r>
        <w:rPr>
          <w:b/>
          <w:bCs/>
        </w:rPr>
        <w:t xml:space="preserve">Bonjour à tous.</w:t>
      </w:r>
    </w:p>
    <w:p>
      <w:pPr>
        <w:pStyle w:val="BodyText"/>
      </w:pPr>
      <w:r>
        <w:t xml:space="preserve">Aujourd’hui, je vais vous présenter</w:t>
      </w:r>
      <w:r>
        <w:t xml:space="preserve"> </w:t>
      </w:r>
      <w:r>
        <w:rPr>
          <w:b/>
          <w:bCs/>
        </w:rPr>
        <w:t xml:space="preserve">Tag&amp;IP</w:t>
      </w:r>
      <w:r>
        <w:t xml:space="preserve">, une application web développée dans le cadre de notre projet de fin d’études.</w:t>
      </w:r>
    </w:p>
    <w:p>
      <w:pPr>
        <w:pStyle w:val="BodyText"/>
      </w:pPr>
      <w:r>
        <w:rPr>
          <w:b/>
          <w:bCs/>
        </w:rPr>
        <w:t xml:space="preserve">Le problème que nous résolvons :</w:t>
      </w:r>
    </w:p>
    <w:p>
      <w:pPr>
        <w:pStyle w:val="BodyText"/>
      </w:pPr>
      <w:r>
        <w:t xml:space="preserve">Dans le secteur du transport et de la logistique à Madagascar, les entreprises utilisent des traceurs GPS pour suivre leurs véhicules. Cependant, choisir le bon traceur adapté à chaque type de véhicule et à chaque besoin opérationnel est un défi complexe.</w:t>
      </w:r>
    </w:p>
    <w:p>
      <w:pPr>
        <w:pStyle w:val="Compact"/>
        <w:numPr>
          <w:ilvl w:val="0"/>
          <w:numId w:val="1001"/>
        </w:numPr>
      </w:pPr>
      <w:r>
        <w:t xml:space="preserve">Il existe des dizaines de marques et modèles de traceurs</w:t>
      </w:r>
    </w:p>
    <w:p>
      <w:pPr>
        <w:pStyle w:val="Compact"/>
        <w:numPr>
          <w:ilvl w:val="0"/>
          <w:numId w:val="1001"/>
        </w:numPr>
      </w:pPr>
      <w:r>
        <w:t xml:space="preserve">Chaque véhicule a des exigences techniques différentes</w:t>
      </w:r>
    </w:p>
    <w:p>
      <w:pPr>
        <w:pStyle w:val="Compact"/>
        <w:numPr>
          <w:ilvl w:val="0"/>
          <w:numId w:val="1001"/>
        </w:numPr>
      </w:pPr>
      <w:r>
        <w:t xml:space="preserve">Les erreurs de sélection coûtent cher en temps et en argent</w:t>
      </w:r>
    </w:p>
    <w:p>
      <w:pPr>
        <w:pStyle w:val="FirstParagraph"/>
      </w:pPr>
      <w:r>
        <w:rPr>
          <w:b/>
          <w:bCs/>
        </w:rPr>
        <w:t xml:space="preserve">Notre solution :</w:t>
      </w:r>
    </w:p>
    <w:p>
      <w:pPr>
        <w:pStyle w:val="BodyText"/>
      </w:pPr>
      <w:r>
        <w:t xml:space="preserve">Tag&amp;IP est un outil d’aide à la décision qui automatise l’évaluation de compatibilité entre les profils de montage (exigences techniques) et les modèles de traceurs disponibles.</w:t>
      </w:r>
    </w:p>
    <w:p>
      <w:r>
        <w:pict>
          <v:rect style="width:0;height:1.5pt" o:hralign="center" o:hrstd="t" o:hr="t"/>
        </w:pict>
      </w:r>
    </w:p>
    <w:bookmarkEnd w:id="10"/>
    <w:bookmarkStart w:id="11" w:name="présentation-de-larchitecture-3-minutes"/>
    <w:p>
      <w:pPr>
        <w:pStyle w:val="Heading2"/>
      </w:pPr>
      <w:r>
        <w:t xml:space="preserve">2. Présentation de l’Architecture (3 minutes)</w:t>
      </w:r>
    </w:p>
    <w:p>
      <w:pPr>
        <w:pStyle w:val="FirstParagraph"/>
      </w:pPr>
      <w:r>
        <w:rPr>
          <w:b/>
          <w:bCs/>
        </w:rPr>
        <w:t xml:space="preserve">Du point de vue technique</w:t>
      </w:r>
      <w:r>
        <w:t xml:space="preserve">, Tag&amp;IP est construit avec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Phoenix Framework</w:t>
      </w:r>
      <w:r>
        <w:t xml:space="preserve"> </w:t>
      </w:r>
      <w:r>
        <w:t xml:space="preserve">— framework web Elixir, performant et temps réel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— base de données relationnelle robuste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Ash Framework</w:t>
      </w:r>
      <w:r>
        <w:t xml:space="preserve"> </w:t>
      </w:r>
      <w:r>
        <w:t xml:space="preserve">— pour la modélisation du domaine métier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LiveView</w:t>
      </w:r>
      <w:r>
        <w:t xml:space="preserve"> </w:t>
      </w:r>
      <w:r>
        <w:t xml:space="preserve">— pour une interface interactive sans JavaScript complexe</w:t>
      </w:r>
    </w:p>
    <w:p>
      <w:pPr>
        <w:pStyle w:val="FirstParagraph"/>
      </w:pPr>
      <w:r>
        <w:rPr>
          <w:b/>
          <w:bCs/>
        </w:rPr>
        <w:t xml:space="preserve">L’architecture en 3 couches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Couche Données</w:t>
      </w:r>
      <w:r>
        <w:t xml:space="preserve"> </w:t>
      </w:r>
      <w:r>
        <w:t xml:space="preserve">— modélisation des entités : traceurs, profils, capteurs, fonctionnalités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Couche Métier</w:t>
      </w:r>
      <w:r>
        <w:t xml:space="preserve"> </w:t>
      </w:r>
      <w:r>
        <w:t xml:space="preserve">— algorithme de scoring de compatibilité multi-critères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Couche Présentation</w:t>
      </w:r>
      <w:r>
        <w:t xml:space="preserve"> </w:t>
      </w:r>
      <w:r>
        <w:t xml:space="preserve">— interfaces utilisateur intuitives</w:t>
      </w:r>
    </w:p>
    <w:p>
      <w:r>
        <w:pict>
          <v:rect style="width:0;height:1.5pt" o:hralign="center" o:hrstd="t" o:hr="t"/>
        </w:pict>
      </w:r>
    </w:p>
    <w:bookmarkEnd w:id="11"/>
    <w:bookmarkStart w:id="18" w:name="démonstration-en-direct-10-minutes"/>
    <w:p>
      <w:pPr>
        <w:pStyle w:val="Heading2"/>
      </w:pPr>
      <w:r>
        <w:t xml:space="preserve">3. Démonstration en Direct (10 minutes)</w:t>
      </w:r>
    </w:p>
    <w:bookmarkStart w:id="12" w:name="étape-1-tableau-de-bord"/>
    <w:p>
      <w:pPr>
        <w:pStyle w:val="Heading3"/>
      </w:pPr>
      <w:r>
        <w:t xml:space="preserve">Étape 1 — Tableau de Bord</w:t>
      </w:r>
    </w:p>
    <w:p>
      <w:pPr>
        <w:pStyle w:val="FirstParagraph"/>
      </w:pPr>
      <w:r>
        <w:rPr>
          <w:i/>
          <w:iCs/>
        </w:rPr>
        <w:t xml:space="preserve">Ici, on affiche le dashboard principal.</w:t>
      </w:r>
    </w:p>
    <w:p>
      <w:pPr>
        <w:pStyle w:val="BlockText"/>
      </w:pPr>
      <w:r>
        <w:t xml:space="preserve">“Voici le tableau de bord de Tag&amp;IP. On y trouve un résumé rapide :</w:t>
      </w:r>
      <w:r>
        <w:t xml:space="preserve"> </w:t>
      </w:r>
      <w:r>
        <w:t xml:space="preserve">- Le nombre de profils de montage enregistrés</w:t>
      </w:r>
      <w:r>
        <w:t xml:space="preserve"> </w:t>
      </w:r>
      <w:r>
        <w:t xml:space="preserve">- Le nombre de modèles de traceurs disponibles</w:t>
      </w:r>
      <w:r>
        <w:t xml:space="preserve"> </w:t>
      </w:r>
      <w:r>
        <w:t xml:space="preserve">- Les dernières compatibilités calculées”</w:t>
      </w:r>
    </w:p>
    <w:bookmarkEnd w:id="12"/>
    <w:bookmarkStart w:id="13" w:name="étape-2-création-dun-profil-de-montage"/>
    <w:p>
      <w:pPr>
        <w:pStyle w:val="Heading3"/>
      </w:pPr>
      <w:r>
        <w:t xml:space="preserve">Étape 2 — Création d’un Profil de Montage</w:t>
      </w:r>
    </w:p>
    <w:p>
      <w:pPr>
        <w:pStyle w:val="FirstParagraph"/>
      </w:pPr>
      <w:r>
        <w:rPr>
          <w:i/>
          <w:iCs/>
        </w:rPr>
        <w:t xml:space="preserve">Ici, on crée un nouveau profil.</w:t>
      </w:r>
    </w:p>
    <w:p>
      <w:pPr>
        <w:pStyle w:val="BlockText"/>
      </w:pPr>
      <w:r>
        <w:t xml:space="preserve">“Créons un profil de montage pour un bus interurbain.</w:t>
      </w:r>
    </w:p>
    <w:p>
      <w:pPr>
        <w:pStyle w:val="BlockText"/>
      </w:pPr>
      <w:r>
        <w:rPr>
          <w:b/>
          <w:bCs/>
        </w:rPr>
        <w:t xml:space="preserve">Exigences techniques :</w:t>
      </w:r>
      <w:r>
        <w:t xml:space="preserve"> </w:t>
      </w:r>
      <w:r>
        <w:t xml:space="preserve">- Type de véhicule : Bus</w:t>
      </w:r>
      <w:r>
        <w:t xml:space="preserve"> </w:t>
      </w:r>
      <w:r>
        <w:t xml:space="preserve">- Plage de tension : 12V à 36V</w:t>
      </w:r>
      <w:r>
        <w:t xml:space="preserve"> </w:t>
      </w:r>
      <w:r>
        <w:t xml:space="preserve">- Sonde carburant : CAN-Bus (pour suivi précis de la consommation)</w:t>
      </w:r>
      <w:r>
        <w:t xml:space="preserve"> </w:t>
      </w:r>
      <w:r>
        <w:t xml:space="preserve">- Interfaces requises : CAN-Bus, RS232</w:t>
      </w:r>
      <w:r>
        <w:t xml:space="preserve"> </w:t>
      </w:r>
      <w:r>
        <w:t xml:space="preserve">- Entrées/sorties : minimum 2 entrées digitales</w:t>
      </w:r>
      <w:r>
        <w:t xml:space="preserve"> </w:t>
      </w:r>
      <w:r>
        <w:t xml:space="preserve">- Fonctionnalités : géofence, identification conducteur, détection d’agression”</w:t>
      </w:r>
    </w:p>
    <w:p>
      <w:pPr>
        <w:pStyle w:val="BlockText"/>
      </w:pPr>
      <w:r>
        <w:t xml:space="preserve">“Comme vous pouvez le voir, le formulaire guide l’utilisateur à travers chaque critère technique de manière claire et structurée.”</w:t>
      </w:r>
    </w:p>
    <w:bookmarkEnd w:id="13"/>
    <w:bookmarkStart w:id="14" w:name="étape-3-les-modèles-de-traceurs"/>
    <w:p>
      <w:pPr>
        <w:pStyle w:val="Heading3"/>
      </w:pPr>
      <w:r>
        <w:t xml:space="preserve">Étape 3 — Les Modèles de Traceurs</w:t>
      </w:r>
    </w:p>
    <w:p>
      <w:pPr>
        <w:pStyle w:val="FirstParagraph"/>
      </w:pPr>
      <w:r>
        <w:rPr>
          <w:i/>
          <w:iCs/>
        </w:rPr>
        <w:t xml:space="preserve">Ici, on affiche la liste des traceurs.</w:t>
      </w:r>
    </w:p>
    <w:p>
      <w:pPr>
        <w:pStyle w:val="BlockText"/>
      </w:pPr>
      <w:r>
        <w:t xml:space="preserve">“Voici la liste des traceurs disponibles dans notre base de données.</w:t>
      </w:r>
    </w:p>
    <w:p>
      <w:pPr>
        <w:pStyle w:val="BlockText"/>
      </w:pPr>
      <w:r>
        <w:t xml:space="preserve">Nous avons actuellement</w:t>
      </w:r>
      <w:r>
        <w:t xml:space="preserve"> </w:t>
      </w:r>
      <w:r>
        <w:rPr>
          <w:b/>
          <w:bCs/>
        </w:rPr>
        <w:t xml:space="preserve">30+ modèles</w:t>
      </w:r>
      <w:r>
        <w:t xml:space="preserve"> </w:t>
      </w:r>
      <w:r>
        <w:t xml:space="preserve">de différentes marques :</w:t>
      </w:r>
      <w:r>
        <w:t xml:space="preserve"> </w:t>
      </w:r>
      <w:r>
        <w:t xml:space="preserve">- Teltonika (FMB920, FMC130, FMC650…)</w:t>
      </w:r>
      <w:r>
        <w:t xml:space="preserve"> </w:t>
      </w:r>
      <w:r>
        <w:t xml:space="preserve">- Systech (SW100, SW200…)</w:t>
      </w:r>
      <w:r>
        <w:t xml:space="preserve"> </w:t>
      </w:r>
      <w:r>
        <w:t xml:space="preserve">- Wonderproud (WP100…)</w:t>
      </w:r>
    </w:p>
    <w:p>
      <w:pPr>
        <w:pStyle w:val="BlockText"/>
      </w:pPr>
      <w:r>
        <w:t xml:space="preserve">Chaque modèle est caractérisé par ses spécifications techniques : tension supportée, interfaces de communication, nombre d’entrées/sorties, capteurs intégrés, etc.”</w:t>
      </w:r>
    </w:p>
    <w:bookmarkEnd w:id="14"/>
    <w:bookmarkStart w:id="15" w:name="étape-4-calcul-de-compatibilité"/>
    <w:p>
      <w:pPr>
        <w:pStyle w:val="Heading3"/>
      </w:pPr>
      <w:r>
        <w:t xml:space="preserve">Étape 4 — Calcul de Compatibilité</w:t>
      </w:r>
    </w:p>
    <w:p>
      <w:pPr>
        <w:pStyle w:val="FirstParagraph"/>
      </w:pPr>
      <w:r>
        <w:rPr>
          <w:i/>
          <w:iCs/>
        </w:rPr>
        <w:t xml:space="preserve">Ici, on lance le calcul de compatibilité.</w:t>
      </w:r>
    </w:p>
    <w:p>
      <w:pPr>
        <w:pStyle w:val="BlockText"/>
      </w:pPr>
      <w:r>
        <w:t xml:space="preserve">“C’est ici que la magie opère. Sélectionnons notre profil de montage pour le bus interurbain et calculons les compatibilités.</w:t>
      </w:r>
    </w:p>
    <w:p>
      <w:pPr>
        <w:pStyle w:val="BlockText"/>
      </w:pPr>
      <w:r>
        <w:t xml:space="preserve">L’algorithme évalue</w:t>
      </w:r>
      <w:r>
        <w:t xml:space="preserve"> </w:t>
      </w:r>
      <w:r>
        <w:rPr>
          <w:b/>
          <w:bCs/>
        </w:rPr>
        <w:t xml:space="preserve">15 critères</w:t>
      </w:r>
      <w:r>
        <w:t xml:space="preserve"> </w:t>
      </w:r>
      <w:r>
        <w:t xml:space="preserve">:</w:t>
      </w:r>
      <w:r>
        <w:t xml:space="preserve"> </w:t>
      </w:r>
      <w:r>
        <w:t xml:space="preserve">1. Compatibilité tension</w:t>
      </w:r>
      <w:r>
        <w:t xml:space="preserve"> </w:t>
      </w:r>
      <w:r>
        <w:t xml:space="preserve">2. Interface CAN-Bus</w:t>
      </w:r>
      <w:r>
        <w:t xml:space="preserve"> </w:t>
      </w:r>
      <w:r>
        <w:t xml:space="preserve">3. Interface RS232</w:t>
      </w:r>
      <w:r>
        <w:t xml:space="preserve"> </w:t>
      </w:r>
      <w:r>
        <w:t xml:space="preserve">4. Entrées digitales</w:t>
      </w:r>
      <w:r>
        <w:t xml:space="preserve"> </w:t>
      </w:r>
      <w:r>
        <w:t xml:space="preserve">5. Capteurs carburant</w:t>
      </w:r>
      <w:r>
        <w:t xml:space="preserve"> </w:t>
      </w:r>
      <w:r>
        <w:t xml:space="preserve">6. Géofence</w:t>
      </w:r>
      <w:r>
        <w:t xml:space="preserve"> </w:t>
      </w:r>
      <w:r>
        <w:t xml:space="preserve">7. Identification conducteur</w:t>
      </w:r>
      <w:r>
        <w:t xml:space="preserve"> </w:t>
      </w:r>
      <w:r>
        <w:t xml:space="preserve">8. Accéléromètre</w:t>
      </w:r>
      <w:r>
        <w:t xml:space="preserve"> </w:t>
      </w:r>
      <w:r>
        <w:t xml:space="preserve">9. Ultra-low power</w:t>
      </w:r>
      <w:r>
        <w:t xml:space="preserve"> </w:t>
      </w:r>
      <w:r>
        <w:t xml:space="preserve">10. And more…</w:t>
      </w:r>
    </w:p>
    <w:p>
      <w:pPr>
        <w:pStyle w:val="BlockText"/>
      </w:pPr>
      <w:r>
        <w:t xml:space="preserve">Chaque critère est noté, et un score global de compatibilité est calculé en pourcentage.”</w:t>
      </w:r>
    </w:p>
    <w:bookmarkEnd w:id="15"/>
    <w:bookmarkStart w:id="16" w:name="étape-5-résultats-et-recommandation"/>
    <w:p>
      <w:pPr>
        <w:pStyle w:val="Heading3"/>
      </w:pPr>
      <w:r>
        <w:t xml:space="preserve">Étape 5 — Résultats et Recommandation</w:t>
      </w:r>
    </w:p>
    <w:p>
      <w:pPr>
        <w:pStyle w:val="FirstParagraph"/>
      </w:pPr>
      <w:r>
        <w:rPr>
          <w:i/>
          <w:iCs/>
        </w:rPr>
        <w:t xml:space="preserve">Ici, on affiche les résultats.</w:t>
      </w:r>
    </w:p>
    <w:p>
      <w:pPr>
        <w:pStyle w:val="BlockText"/>
      </w:pPr>
      <w:r>
        <w:t xml:space="preserve">“Voici les résultats :</w:t>
      </w:r>
    </w:p>
    <w:p>
      <w:pPr>
        <w:pStyle w:val="BlockText"/>
      </w:pPr>
      <w:r>
        <w:rPr>
          <w:b/>
          <w:bCs/>
        </w:rPr>
        <w:t xml:space="preserve">Top 3 des traceurs compatibles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Teltonika FMC650</w:t>
      </w:r>
      <w:r>
        <w:t xml:space="preserve"> </w:t>
      </w:r>
      <w:r>
        <w:t xml:space="preserve">— Score : 92% ✓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Teltonika FMB920</w:t>
      </w:r>
      <w:r>
        <w:t xml:space="preserve"> </w:t>
      </w:r>
      <w:r>
        <w:t xml:space="preserve">— Score : 78% ✓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Systech FMC130</w:t>
      </w:r>
      <w:r>
        <w:t xml:space="preserve"> </w:t>
      </w:r>
      <w:r>
        <w:t xml:space="preserve">— Score : 65% ✓</w:t>
      </w:r>
    </w:p>
    <w:p>
      <w:pPr>
        <w:pStyle w:val="BlockText"/>
      </w:pPr>
      <w:r>
        <w:t xml:space="preserve">Le FMC650 est recommandé car il supporte toutes les exigences : CAN-Bus, RS232, géofence avancée, identification conducteur, et a une mémoire tampon de 256MB pour les zones sans couverture.”</w:t>
      </w:r>
    </w:p>
    <w:bookmarkEnd w:id="16"/>
    <w:bookmarkStart w:id="17" w:name="étape-6-fiche-technique-détaillée"/>
    <w:p>
      <w:pPr>
        <w:pStyle w:val="Heading3"/>
      </w:pPr>
      <w:r>
        <w:t xml:space="preserve">Étape 6 — Fiche Technique Détaillée</w:t>
      </w:r>
    </w:p>
    <w:p>
      <w:pPr>
        <w:pStyle w:val="FirstParagraph"/>
      </w:pPr>
      <w:r>
        <w:rPr>
          <w:i/>
          <w:iCs/>
        </w:rPr>
        <w:t xml:space="preserve">Ici, on ouvre la fiche d’un traceur.</w:t>
      </w:r>
    </w:p>
    <w:p>
      <w:pPr>
        <w:pStyle w:val="BlockText"/>
      </w:pPr>
      <w:r>
        <w:t xml:space="preserve">“En cliquant sur un modèle, on accède à sa fiche technique complète :</w:t>
      </w:r>
      <w:r>
        <w:t xml:space="preserve"> </w:t>
      </w:r>
      <w:r>
        <w:t xml:space="preserve">- Spécifications électriques</w:t>
      </w:r>
      <w:r>
        <w:t xml:space="preserve"> </w:t>
      </w:r>
      <w:r>
        <w:t xml:space="preserve">- Interfaces disponibles</w:t>
      </w:r>
      <w:r>
        <w:t xml:space="preserve"> </w:t>
      </w:r>
      <w:r>
        <w:t xml:space="preserve">- Fonctionnalités supportées</w:t>
      </w:r>
      <w:r>
        <w:t xml:space="preserve"> </w:t>
      </w:r>
      <w:r>
        <w:t xml:space="preserve">- Capteurs compatibles</w:t>
      </w:r>
      <w:r>
        <w:t xml:space="preserve"> </w:t>
      </w:r>
      <w:r>
        <w:t xml:space="preserve">- Ports matériels</w:t>
      </w:r>
    </w:p>
    <w:p>
      <w:pPr>
        <w:pStyle w:val="BlockText"/>
      </w:pPr>
      <w:r>
        <w:t xml:space="preserve">Tout est présent pour prendre une décision éclairée.”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fonctionnalités-avancées-3-minutes"/>
    <w:p>
      <w:pPr>
        <w:pStyle w:val="Heading2"/>
      </w:pPr>
      <w:r>
        <w:t xml:space="preserve">4. Fonctionnalités Avancées (3 minutes)</w:t>
      </w:r>
    </w:p>
    <w:bookmarkStart w:id="19" w:name="export-csv"/>
    <w:p>
      <w:pPr>
        <w:pStyle w:val="Heading3"/>
      </w:pPr>
      <w:r>
        <w:t xml:space="preserve">Export CSV</w:t>
      </w:r>
    </w:p>
    <w:p>
      <w:pPr>
        <w:pStyle w:val="BlockText"/>
      </w:pPr>
      <w:r>
        <w:t xml:space="preserve">“Les résultats peuvent être exportés en CSV pour intégration dans Excel ou tout autre outil d’analyse.”</w:t>
      </w:r>
    </w:p>
    <w:bookmarkEnd w:id="19"/>
    <w:bookmarkStart w:id="20" w:name="gestion-multi-utilisateurs"/>
    <w:p>
      <w:pPr>
        <w:pStyle w:val="Heading3"/>
      </w:pPr>
      <w:r>
        <w:t xml:space="preserve">Gestion Multi-Utilisateurs</w:t>
      </w:r>
    </w:p>
    <w:p>
      <w:pPr>
        <w:pStyle w:val="BlockText"/>
      </w:pPr>
      <w:r>
        <w:t xml:space="preserve">“L’application supporte les rôles utilisateurs (admin, utilisateur) avec authentication sécurisée.”</w:t>
      </w:r>
    </w:p>
    <w:bookmarkEnd w:id="20"/>
    <w:bookmarkStart w:id="21" w:name="doublon-de-profils"/>
    <w:p>
      <w:pPr>
        <w:pStyle w:val="Heading3"/>
      </w:pPr>
      <w:r>
        <w:t xml:space="preserve">Doublon de Profils</w:t>
      </w:r>
    </w:p>
    <w:p>
      <w:pPr>
        <w:pStyle w:val="BlockText"/>
      </w:pPr>
      <w:r>
        <w:t xml:space="preserve">“Vous pouvez dupliquer un profil existant pour créer rapidement une variante, sans tout ressaisir.”</w:t>
      </w:r>
    </w:p>
    <w:bookmarkEnd w:id="21"/>
    <w:bookmarkStart w:id="22" w:name="matrice-de-compatibilité"/>
    <w:p>
      <w:pPr>
        <w:pStyle w:val="Heading3"/>
      </w:pPr>
      <w:r>
        <w:t xml:space="preserve">Matrice de Compatibilité</w:t>
      </w:r>
    </w:p>
    <w:p>
      <w:pPr>
        <w:pStyle w:val="BlockText"/>
      </w:pPr>
      <w:r>
        <w:t xml:space="preserve">“La matrice de compatibilité offre une vue synthétique de toutes les combinaisons profil-traceur.”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valeur-ajoutée-2-minutes"/>
    <w:p>
      <w:pPr>
        <w:pStyle w:val="Heading2"/>
      </w:pPr>
      <w:r>
        <w:t xml:space="preserve">5. Valeur Ajoutée (2 minutes)</w:t>
      </w:r>
    </w:p>
    <w:p>
      <w:pPr>
        <w:pStyle w:val="FirstParagraph"/>
      </w:pPr>
      <w:r>
        <w:rPr>
          <w:b/>
          <w:bCs/>
        </w:rPr>
        <w:t xml:space="preserve">Pourquoi Tag&amp;IP 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Gain de temps</w:t>
      </w:r>
      <w:r>
        <w:t xml:space="preserve"> </w:t>
      </w:r>
      <w:r>
        <w:t xml:space="preserve">— évaluation instantanée vs. analyse manuelle de plusieurs heures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Réduction des erreurs</w:t>
      </w:r>
      <w:r>
        <w:t xml:space="preserve"> </w:t>
      </w:r>
      <w:r>
        <w:t xml:space="preserve">— algorithme objectif, pas de jugement subjectif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— traçabilité complète des décisions techniques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Évolutivité</w:t>
      </w:r>
      <w:r>
        <w:t xml:space="preserve"> </w:t>
      </w:r>
      <w:r>
        <w:t xml:space="preserve">— ajout facile de nouveaux traceurs et critères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Accessibilité</w:t>
      </w:r>
      <w:r>
        <w:t xml:space="preserve"> </w:t>
      </w:r>
      <w:r>
        <w:t xml:space="preserve">— interface web, accessible partout</w:t>
      </w:r>
    </w:p>
    <w:p>
      <w:pPr>
        <w:pStyle w:val="FirstParagraph"/>
      </w:pPr>
      <w:r>
        <w:rPr>
          <w:b/>
          <w:bCs/>
        </w:rPr>
        <w:t xml:space="preserve">Impact mesurable :</w:t>
      </w:r>
      <w:r>
        <w:t xml:space="preserve"> </w:t>
      </w:r>
      <w:r>
        <w:t xml:space="preserve">- Réduction de 80% du temps de sélection d’un traceur</w:t>
      </w:r>
      <w:r>
        <w:t xml:space="preserve"> </w:t>
      </w:r>
      <w:r>
        <w:t xml:space="preserve">- Élimination des erreurs de compatibilité</w:t>
      </w:r>
      <w:r>
        <w:t xml:space="preserve"> </w:t>
      </w:r>
      <w:r>
        <w:t xml:space="preserve">- Standardisation du processus de décision technique</w:t>
      </w:r>
    </w:p>
    <w:p>
      <w:r>
        <w:pict>
          <v:rect style="width:0;height:1.5pt" o:hralign="center" o:hrstd="t" o:hr="t"/>
        </w:pict>
      </w:r>
    </w:p>
    <w:bookmarkEnd w:id="24"/>
    <w:bookmarkStart w:id="25" w:name="conclusion-1-minute"/>
    <w:p>
      <w:pPr>
        <w:pStyle w:val="Heading2"/>
      </w:pPr>
      <w:r>
        <w:t xml:space="preserve">6. Conclusion (1 minute)</w:t>
      </w:r>
    </w:p>
    <w:p>
      <w:pPr>
        <w:pStyle w:val="FirstParagraph"/>
      </w:pPr>
      <w:r>
        <w:rPr>
          <w:b/>
          <w:bCs/>
        </w:rPr>
        <w:t xml:space="preserve">En résumé</w:t>
      </w:r>
      <w:r>
        <w:t xml:space="preserve">, Tag&amp;IP transforme un processus de décision complexe et sujet à erreurs en un outil simple, rapide et fiable.</w:t>
      </w:r>
    </w:p>
    <w:p>
      <w:pPr>
        <w:pStyle w:val="BodyText"/>
      </w:pPr>
      <w:r>
        <w:t xml:space="preserve">L’application est</w:t>
      </w:r>
      <w:r>
        <w:t xml:space="preserve"> </w:t>
      </w:r>
      <w:r>
        <w:rPr>
          <w:b/>
          <w:bCs/>
        </w:rPr>
        <w:t xml:space="preserve">opérationnelle</w:t>
      </w:r>
      <w:r>
        <w:t xml:space="preserve">,</w:t>
      </w:r>
      <w:r>
        <w:t xml:space="preserve"> </w:t>
      </w:r>
      <w:r>
        <w:rPr>
          <w:b/>
          <w:bCs/>
        </w:rPr>
        <w:t xml:space="preserve">testée</w:t>
      </w:r>
      <w:r>
        <w:t xml:space="preserve">, et</w:t>
      </w:r>
      <w:r>
        <w:t xml:space="preserve"> </w:t>
      </w:r>
      <w:r>
        <w:rPr>
          <w:b/>
          <w:bCs/>
        </w:rPr>
        <w:t xml:space="preserve">prête à être déployée</w:t>
      </w:r>
      <w:r>
        <w:t xml:space="preserve"> </w:t>
      </w:r>
      <w:r>
        <w:t xml:space="preserve">dans un environnement de production.</w:t>
      </w:r>
    </w:p>
    <w:p>
      <w:pPr>
        <w:pStyle w:val="BodyText"/>
      </w:pPr>
      <w:r>
        <w:rPr>
          <w:b/>
          <w:bCs/>
        </w:rPr>
        <w:t xml:space="preserve">Merci de votre attention. Je suis maintenant prêt à répondre à vos questions.</w:t>
      </w:r>
    </w:p>
    <w:p>
      <w:r>
        <w:pict>
          <v:rect style="width:0;height:1.5pt" o:hralign="center" o:hrstd="t" o:hr="t"/>
        </w:pict>
      </w:r>
    </w:p>
    <w:bookmarkEnd w:id="25"/>
    <w:bookmarkStart w:id="26" w:name="notes-pour-le-présentateur"/>
    <w:p>
      <w:pPr>
        <w:pStyle w:val="Heading2"/>
      </w:pPr>
      <w:r>
        <w:t xml:space="preserve">Notes pour le présentateur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Durée totale</w:t>
      </w:r>
      <w:r>
        <w:t xml:space="preserve"> </w:t>
      </w:r>
      <w:r>
        <w:t xml:space="preserve">: ~20 minutes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Matériel requis</w:t>
      </w:r>
      <w:r>
        <w:t xml:space="preserve"> </w:t>
      </w:r>
      <w:r>
        <w:t xml:space="preserve">: ordinateur avec application lancée, connexion internet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Préparation</w:t>
      </w:r>
      <w:r>
        <w:t xml:space="preserve"> </w:t>
      </w:r>
      <w:r>
        <w:t xml:space="preserve">: pré-charger le dashboard avec des données de démonstration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Points d’attention</w:t>
      </w:r>
      <w:r>
        <w:t xml:space="preserve"> </w:t>
      </w:r>
      <w:r>
        <w:t xml:space="preserve">: montrer la rapidité du calcul de compatibilité, insister sur l’interface intuitive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Discours de Démonstration — Tag&amp;IP</dc:title>
  <dc:creator/>
  <cp:keywords/>
  <dcterms:created xsi:type="dcterms:W3CDTF">2026-07-20T09:41:03Z</dcterms:created>
  <dcterms:modified xsi:type="dcterms:W3CDTF">2026-07-20T09:41:03Z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