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2" w:name="content"/>
    <w:bookmarkStart w:id="61" w:name="X25420ca329f963de3b6df96487b6281d516ff18"/>
    <w:p>
      <w:pPr>
        <w:pStyle w:val="Heading1"/>
      </w:pPr>
      <w:r>
        <w:t xml:space="preserve">Plano de PRD – Orquestração Autônoma de Software com Auditoria</w:t>
      </w:r>
    </w:p>
    <w:bookmarkStart w:id="21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Este documento descreve um plano para construir um</w:t>
      </w:r>
      <w:r>
        <w:t xml:space="preserve"> </w:t>
      </w:r>
      <w:r>
        <w:rPr>
          <w:b/>
          <w:bCs/>
        </w:rPr>
        <w:t xml:space="preserve">PRD (Product Requirements Document)</w:t>
      </w:r>
      <w:r>
        <w:t xml:space="preserve"> </w:t>
      </w:r>
      <w:r>
        <w:t xml:space="preserve">para uma solução de</w:t>
      </w:r>
      <w:r>
        <w:t xml:space="preserve"> </w:t>
      </w:r>
      <w:r>
        <w:rPr>
          <w:b/>
          <w:bCs/>
        </w:rPr>
        <w:t xml:space="preserve">orquestração autônoma de software com auditoria</w:t>
      </w:r>
      <w:r>
        <w:t xml:space="preserve">, aproveitando práticas modernas de desenvolvimento, segurança e escalabilidade. O objetivo é habilitar um processo de desenvolvimento de software guiado por inteligência artificial que seja observável, auditável e adequado às regras de proteção de dados (LGPD/GDPR). A implementação inicial ocorrerá em uma VPS da Hetzner, com integração a</w:t>
      </w:r>
      <w:r>
        <w:t xml:space="preserve"> </w:t>
      </w:r>
      <w:r>
        <w:rPr>
          <w:b/>
          <w:bCs/>
        </w:rPr>
        <w:t xml:space="preserve">GitHub</w:t>
      </w:r>
      <w:r>
        <w:t xml:space="preserve">, pipelines de</w:t>
      </w:r>
      <w:r>
        <w:t xml:space="preserve"> </w:t>
      </w:r>
      <w:r>
        <w:rPr>
          <w:b/>
          <w:bCs/>
        </w:rPr>
        <w:t xml:space="preserve">CI/CD</w:t>
      </w:r>
      <w:r>
        <w:t xml:space="preserve"> </w:t>
      </w:r>
      <w:r>
        <w:t xml:space="preserve">e ferramentas de observabilidade. Pretende‑se utilizar a API da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para geração de código e um framework</w:t>
      </w:r>
      <w:r>
        <w:t xml:space="preserve"> </w:t>
      </w:r>
      <w:r>
        <w:rPr>
          <w:b/>
          <w:bCs/>
        </w:rPr>
        <w:t xml:space="preserve">spec‑driven</w:t>
      </w:r>
      <w:r>
        <w:t xml:space="preserve"> </w:t>
      </w:r>
      <w:r>
        <w:t xml:space="preserve">como o</w:t>
      </w:r>
      <w:r>
        <w:t xml:space="preserve"> </w:t>
      </w:r>
      <w:r>
        <w:rPr>
          <w:b/>
          <w:bCs/>
        </w:rPr>
        <w:t xml:space="preserve">BMad</w:t>
      </w:r>
      <w:r>
        <w:t xml:space="preserve"> </w:t>
      </w:r>
      <w:r>
        <w:t xml:space="preserve">para acelerar o desenvolvimento.</w:t>
      </w:r>
    </w:p>
    <w:bookmarkEnd w:id="21"/>
    <w:bookmarkStart w:id="23" w:name="objetivos-e-metas"/>
    <w:p>
      <w:pPr>
        <w:pStyle w:val="Heading2"/>
      </w:pPr>
      <w:r>
        <w:t xml:space="preserve">Objetivos e Metas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Automação e eficiência:</w:t>
      </w:r>
      <w:r>
        <w:t xml:space="preserve"> </w:t>
      </w:r>
      <w:r>
        <w:t xml:space="preserve">Automatizar tarefas repetitivas do ciclo de vida de desenvolvimento (planejamento, implementação, testes, revisão) através de agentes de IA, liberando o programador para tarefas de maior valor.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Auditoria e rastreabilidade:</w:t>
      </w:r>
      <w:r>
        <w:t xml:space="preserve"> </w:t>
      </w:r>
      <w:r>
        <w:t xml:space="preserve">Registrar cada decisão, ação e interação da IA em um</w:t>
      </w:r>
      <w:r>
        <w:t xml:space="preserve"> </w:t>
      </w:r>
      <w:r>
        <w:rPr>
          <w:b/>
          <w:bCs/>
        </w:rPr>
        <w:t xml:space="preserve">banco de conhecimento</w:t>
      </w:r>
      <w:r>
        <w:t xml:space="preserve"> </w:t>
      </w:r>
      <w:r>
        <w:t xml:space="preserve">auditável, permitindo responder por que determinado passo foi executado e qual modelo/agent foi utilizado.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Conformidade de dados:</w:t>
      </w:r>
      <w:r>
        <w:t xml:space="preserve"> </w:t>
      </w:r>
      <w:r>
        <w:t xml:space="preserve">Implementar controles para garantir que o sistema respeite a LGPD/GDPR – limitações de coleta, consentimento explícito, pseudonimização e direitos de exclusão.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Segurança e governança:</w:t>
      </w:r>
      <w:r>
        <w:t xml:space="preserve"> </w:t>
      </w:r>
      <w:r>
        <w:t xml:space="preserve">Incorporar camadas de segurança e governança para reduzir riscos, como avaliação de risco antes da implantação, acesso com privilégio mínimo e revisão humana para ações de alto impacto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Escalabilidade modular:</w:t>
      </w:r>
      <w:r>
        <w:t xml:space="preserve"> </w:t>
      </w:r>
      <w:r>
        <w:t xml:space="preserve">Permitir que o sistema evolua de forma modular, suportando novos agentes ou ferramentas (por exemplo, módulos personalizados do BMad).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Observabilidade e métricas:</w:t>
      </w:r>
      <w:r>
        <w:t xml:space="preserve"> </w:t>
      </w:r>
      <w:r>
        <w:t xml:space="preserve">Medir tempo de execução, custo, número de intervenções humanas, erros e eficácia. Esses indicadores alimentam o banco de conhecimento e orientam melhorias.</w:t>
      </w:r>
    </w:p>
    <w:bookmarkEnd w:id="23"/>
    <w:bookmarkStart w:id="25" w:name="escopo-e-contexto"/>
    <w:p>
      <w:pPr>
        <w:pStyle w:val="Heading2"/>
      </w:pPr>
      <w:r>
        <w:t xml:space="preserve">Escopo e Contexto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Ambiente:</w:t>
      </w:r>
      <w:r>
        <w:t xml:space="preserve"> </w:t>
      </w:r>
      <w:r>
        <w:t xml:space="preserve">O MVP será executado em uma VPS da Hetzner, devendo ser compatível com Linux. Todos os serviços serão empacotados em contêineres e orquestrados com</w:t>
      </w:r>
      <w:r>
        <w:t xml:space="preserve"> </w:t>
      </w:r>
      <w:r>
        <w:rPr>
          <w:b/>
          <w:bCs/>
        </w:rPr>
        <w:t xml:space="preserve">Docker Swarm</w:t>
      </w:r>
      <w:r>
        <w:t xml:space="preserve">, permitindo escalonamento horizontal e isolamento entre componentes.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 de base:</w:t>
      </w:r>
      <w:r>
        <w:t xml:space="preserve"> </w:t>
      </w:r>
      <w:r>
        <w:t xml:space="preserve">O projeto poderá ser construído sobre o</w:t>
      </w:r>
      <w:r>
        <w:t xml:space="preserve"> </w:t>
      </w:r>
      <w:r>
        <w:rPr>
          <w:b/>
          <w:bCs/>
        </w:rPr>
        <w:t xml:space="preserve">BMad Method</w:t>
      </w:r>
      <w:r>
        <w:t xml:space="preserve">. O BMad é um framework de desenvolvimento orientado por especificações com agentes especializados e fluxos guiados; ele ajuda a conduzir desde a ideação até a implementação agentic, adaptando‑se à complexidade do projeto e integrando assistentes de código como o Claude</w:t>
      </w:r>
      <w:hyperlink r:id="rId24">
        <w:r>
          <w:rPr>
            <w:rStyle w:val="Hyperlink"/>
          </w:rPr>
          <w:t xml:space="preserve">[2]</w:t>
        </w:r>
      </w:hyperlink>
      <w:r>
        <w:t xml:space="preserve">. Utilizar o BMad pode reduzir a necessidade de criar um orquestrador do zero.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Integrações:</w:t>
      </w:r>
      <w:r>
        <w:t xml:space="preserve"> </w:t>
      </w:r>
      <w:r>
        <w:t xml:space="preserve">A solução deve se integrar às APIs do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para geração de código, ao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(para versionamento e pull requests), à plataforma de</w:t>
      </w:r>
      <w:r>
        <w:t xml:space="preserve"> </w:t>
      </w:r>
      <w:r>
        <w:rPr>
          <w:b/>
          <w:bCs/>
        </w:rPr>
        <w:t xml:space="preserve">CI/CD</w:t>
      </w:r>
      <w:r>
        <w:t xml:space="preserve"> </w:t>
      </w:r>
      <w:r>
        <w:t xml:space="preserve">existente e a ferramentas de observabilidade (por exemplo, Prometheus + Grafana ou soluções SaaS). Deve permitir incluir módulos para outras ferramentas de geração de documentação mais econômicas quando apropriado.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Dados pessoais:</w:t>
      </w:r>
      <w:r>
        <w:t xml:space="preserve"> </w:t>
      </w:r>
      <w:r>
        <w:t xml:space="preserve">O sistema deve manipular apenas dados necessários para o desenvolvimento. Se forem processados dados de usuários finais, deve‑se anonimizar ou pseudonymizar esses dados e estabelecer fluxos para atender solicitações de direitos de titular.</w:t>
      </w:r>
    </w:p>
    <w:bookmarkEnd w:id="25"/>
    <w:bookmarkStart w:id="26" w:name="usuários-e-personas"/>
    <w:p>
      <w:pPr>
        <w:pStyle w:val="Heading2"/>
      </w:pPr>
      <w:r>
        <w:t xml:space="preserve">Usuários e Personas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Desenvolvedor/Programador (primário):</w:t>
      </w:r>
      <w:r>
        <w:t xml:space="preserve"> </w:t>
      </w:r>
      <w:r>
        <w:t xml:space="preserve">Usuário principal que irá interagir com o orquestrador para criar projetos, abrir features, revisar código gerado e fornecer respostas a dúvidas da 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Administrador/DevOps:</w:t>
      </w:r>
      <w:r>
        <w:t xml:space="preserve"> </w:t>
      </w:r>
      <w:r>
        <w:t xml:space="preserve">Responsável pela configuração da VPS, integração com CI/CD, gestão de credenciais e monitoramento de segurança e custos.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Auditor de Segurança/Conformidade:</w:t>
      </w:r>
      <w:r>
        <w:t xml:space="preserve"> </w:t>
      </w:r>
      <w:r>
        <w:t xml:space="preserve">Interesse em acessar logs, relatórios de auditoria e verificar que o sistema segue padrões de LGPD/GDPR. </w:t>
      </w:r>
    </w:p>
    <w:bookmarkEnd w:id="26"/>
    <w:bookmarkStart w:id="52" w:name="componentes-do-prd"/>
    <w:p>
      <w:pPr>
        <w:pStyle w:val="Heading2"/>
      </w:pPr>
      <w:r>
        <w:t xml:space="preserve">Componentes do PRD</w:t>
      </w:r>
    </w:p>
    <w:p>
      <w:pPr>
        <w:pStyle w:val="FirstParagraph"/>
      </w:pPr>
      <w:r>
        <w:t xml:space="preserve">Um PRD moderno deve conter itens como</w:t>
      </w:r>
      <w:r>
        <w:t xml:space="preserve"> </w:t>
      </w:r>
      <w:r>
        <w:rPr>
          <w:b/>
          <w:bCs/>
        </w:rPr>
        <w:t xml:space="preserve">visão geral, objetivo, contexto, premissas, escopo, requisitos, métricas de desempenho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questões em aberto</w:t>
      </w:r>
      <w:hyperlink r:id="rId27">
        <w:r>
          <w:rPr>
            <w:rStyle w:val="Hyperlink"/>
          </w:rPr>
          <w:t xml:space="preserve">[3]</w:t>
        </w:r>
      </w:hyperlink>
      <w:r>
        <w:t xml:space="preserve">. Abaixo está um guia de conteúdo adaptado para este projeto:</w:t>
      </w:r>
    </w:p>
    <w:bookmarkStart w:id="28" w:name="visão-e-objetivos"/>
    <w:p>
      <w:pPr>
        <w:pStyle w:val="Heading3"/>
      </w:pPr>
      <w:r>
        <w:t xml:space="preserve">1. Visão e Objetivos</w:t>
      </w:r>
    </w:p>
    <w:p>
      <w:pPr>
        <w:pStyle w:val="FirstParagraph"/>
      </w:pPr>
      <w:r>
        <w:t xml:space="preserve">Definir o problema que a orquestração autônoma resolve (redução de tarefas manuais, melhoria de qualidade, rastreabilidade) e como ele se alinha às metas pessoais ou da organização.</w:t>
      </w:r>
    </w:p>
    <w:bookmarkEnd w:id="28"/>
    <w:bookmarkStart w:id="29" w:name="contexto-e-usuários"/>
    <w:p>
      <w:pPr>
        <w:pStyle w:val="Heading3"/>
      </w:pPr>
      <w:r>
        <w:t xml:space="preserve">2. Contexto e Usuários</w:t>
      </w:r>
    </w:p>
    <w:p>
      <w:pPr>
        <w:pStyle w:val="FirstParagraph"/>
      </w:pPr>
      <w:r>
        <w:t xml:space="preserve">Descrever quem usará a solução, quais são os principais workflows atuais (por exemplo, desenvolvimento manual em GitHub) e quais pain points motivam a automação. Incluir personas de desenvolvedores, DevOps e auditores.</w:t>
      </w:r>
    </w:p>
    <w:bookmarkEnd w:id="29"/>
    <w:bookmarkStart w:id="30" w:name="premissas-e-dependências"/>
    <w:p>
      <w:pPr>
        <w:pStyle w:val="Heading3"/>
      </w:pPr>
      <w:r>
        <w:t xml:space="preserve">3. Premissas e Dependências</w:t>
      </w:r>
    </w:p>
    <w:p>
      <w:pPr>
        <w:pStyle w:val="FirstParagraph"/>
      </w:pPr>
      <w:r>
        <w:t xml:space="preserve">Listar premissas (ex.: acesso à API da Claude, recursos da VPS, disponibilidade de módulos do BMad) e dependências externas (bibliotecas, ferramentas, políticas de conformidade). Também apontar o que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está no escopo (ex.: orquestração de infraestrutura, gestão financeira).</w:t>
      </w:r>
    </w:p>
    <w:bookmarkEnd w:id="30"/>
    <w:bookmarkStart w:id="32" w:name="escopo"/>
    <w:p>
      <w:pPr>
        <w:pStyle w:val="Heading3"/>
      </w:pPr>
      <w:r>
        <w:t xml:space="preserve">4. Escopo</w:t>
      </w:r>
    </w:p>
    <w:p>
      <w:pPr>
        <w:pStyle w:val="FirstParagraph"/>
      </w:pPr>
      <w:r>
        <w:t xml:space="preserve">Delimitar funcionalidades da primeira versão: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Execução de pipelines SDD</w:t>
      </w:r>
      <w:r>
        <w:t xml:space="preserve"> </w:t>
      </w:r>
      <w:r>
        <w:t xml:space="preserve">com ajuda do BMad: da elaboração de especificação, planejamento e decomposição de tarefas, até implementação e testes.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Interface de linha de comando (CLI)</w:t>
      </w:r>
      <w:r>
        <w:t xml:space="preserve"> </w:t>
      </w:r>
      <w:r>
        <w:t xml:space="preserve">para iniciar sessões, gerenciar memória e acionar agentes.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Painel web</w:t>
      </w:r>
      <w:r>
        <w:t xml:space="preserve"> </w:t>
      </w:r>
      <w:r>
        <w:t xml:space="preserve">(incluído no MVP) para visualização de ondas de execução, decisões e logs (similar ao painel do cstk). O painel será construído utilizando a skill</w:t>
      </w:r>
      <w:r>
        <w:t xml:space="preserve"> </w:t>
      </w:r>
      <w:r>
        <w:rPr>
          <w:b/>
          <w:bCs/>
        </w:rPr>
        <w:t xml:space="preserve">uiuxpromasskill</w:t>
      </w:r>
      <w:r>
        <w:t xml:space="preserve">, podendo empregar</w:t>
      </w:r>
      <w:r>
        <w:t xml:space="preserve"> </w:t>
      </w:r>
      <w:r>
        <w:rPr>
          <w:b/>
          <w:bCs/>
        </w:rPr>
        <w:t xml:space="preserve">Framer Motion</w:t>
      </w:r>
      <w:r>
        <w:t xml:space="preserve"> </w:t>
      </w:r>
      <w:r>
        <w:t xml:space="preserve">para animações, e aproveitará templates da</w:t>
      </w:r>
      <w:r>
        <w:t xml:space="preserve"> </w:t>
      </w:r>
      <w:r>
        <w:rPr>
          <w:b/>
          <w:bCs/>
        </w:rPr>
        <w:t xml:space="preserve">21st Dev</w:t>
      </w:r>
      <w:r>
        <w:t xml:space="preserve"> </w:t>
      </w:r>
      <w:r>
        <w:t xml:space="preserve">para garantir usabilidade e consistência visual.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Banco de conhecimento</w:t>
      </w:r>
      <w:r>
        <w:t xml:space="preserve"> </w:t>
      </w:r>
      <w:r>
        <w:t xml:space="preserve">(</w:t>
      </w:r>
      <w:r>
        <w:rPr>
          <w:b/>
          <w:bCs/>
        </w:rPr>
        <w:t xml:space="preserve">PostgreSQL autohospedado</w:t>
      </w:r>
      <w:r>
        <w:t xml:space="preserve">) para armazenar decisões, bloqueios e métricas. Esse banco alimenta o contexto da IA e possibilita auditoria</w:t>
      </w:r>
      <w:hyperlink r:id="rId31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Integração com GitHub e CI/CD:</w:t>
      </w:r>
      <w:r>
        <w:t xml:space="preserve"> </w:t>
      </w:r>
      <w:r>
        <w:t xml:space="preserve">criação automática de branches, commits e pull requests, execução de pipelines de testes e validações.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Integração com ferramentas de observabilidade:</w:t>
      </w:r>
      <w:r>
        <w:t xml:space="preserve"> </w:t>
      </w:r>
      <w:r>
        <w:t xml:space="preserve">registrar métricas de uso, erros e performance.</w:t>
      </w:r>
    </w:p>
    <w:bookmarkEnd w:id="32"/>
    <w:bookmarkStart w:id="35" w:name="requisitos-funcionais"/>
    <w:p>
      <w:pPr>
        <w:pStyle w:val="Heading3"/>
      </w:pPr>
      <w:r>
        <w:t xml:space="preserve">5. Requisitos Funcionais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Orquestrador de agentes:</w:t>
      </w:r>
      <w:r>
        <w:t xml:space="preserve"> </w:t>
      </w:r>
      <w:r>
        <w:t xml:space="preserve">implementar ou customizar um orquestrador baseado em BMad que conduza um fluxo de desenvolvimento orientado por especificação. Esse orquestrador usará agentes para redigir requisitos, decompor tarefas, gerar código, executar testes e revisar resultados. Ele deve escolher modelos e ferramentas dinamicamente (tool routing) de acordo com a tarefa</w:t>
      </w:r>
      <w:hyperlink r:id="rId33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Seleção dinâmica de ferramentas e modelos (Tool Routing):</w:t>
      </w:r>
      <w:r>
        <w:t xml:space="preserve"> </w:t>
      </w:r>
      <w:r>
        <w:t xml:space="preserve">permitir que o agente escolha, em tempo de execução, qual ferramenta/modelo utilizar para cada etapa. Por exemplo, usar modelos pequenos para consultas simples e modelos maiores para tarefas complexas</w:t>
      </w:r>
      <w:hyperlink r:id="rId33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Guardrails e verificação:</w:t>
      </w:r>
      <w:r>
        <w:t xml:space="preserve"> </w:t>
      </w:r>
      <w:r>
        <w:t xml:space="preserve">adicionar ciclos de verificação automáticos ou manuais. Cada saída de um agente deve ser verificada por outro agente ou por testes automatizados (linter, scanner de segurança) antes de ser aceita</w:t>
      </w:r>
      <w:hyperlink r:id="rId34">
        <w:r>
          <w:rPr>
            <w:rStyle w:val="Hyperlink"/>
          </w:rPr>
          <w:t xml:space="preserve">[6]</w:t>
        </w:r>
      </w:hyperlink>
      <w:r>
        <w:t xml:space="preserve">. Para ações de alto impacto (merge em repositório, alterações críticas), exigir aprovação humana.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Registro de decisões e auditoria:</w:t>
      </w:r>
      <w:r>
        <w:t xml:space="preserve"> </w:t>
      </w:r>
      <w:r>
        <w:t xml:space="preserve">todas as decisões, chamadas de ferramenta, falhas e tempos de execução devem ser registrados em um banco de dados. O painel web deve permitir visualizar ondas de execução, decisões tomadas e justificativas, semelhante ao painel do cstk</w:t>
      </w:r>
      <w:hyperlink r:id="rId31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Memória de contexto:</w:t>
      </w:r>
      <w:r>
        <w:t xml:space="preserve"> </w:t>
      </w:r>
      <w:r>
        <w:t xml:space="preserve">implementar um mecanismo de memória (similar ao</w:t>
      </w:r>
      <w:r>
        <w:t xml:space="preserve"> </w:t>
      </w:r>
      <w:r>
        <w:rPr>
          <w:rStyle w:val="VerbatimChar"/>
        </w:rPr>
        <w:t xml:space="preserve">knowledge.db</w:t>
      </w:r>
      <w:r>
        <w:t xml:space="preserve">) para injetar contexto relevante nas interações da IA. Isso ajuda a fechar o ciclo de aprendizado e permite que agentes saibam o que já foi decidido</w:t>
      </w:r>
      <w:hyperlink r:id="rId31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Interface de Linha de Comando:</w:t>
      </w:r>
      <w:r>
        <w:t xml:space="preserve"> </w:t>
      </w:r>
      <w:r>
        <w:t xml:space="preserve">fornecer comandos para iniciar novos projetos ou features, recuperar estados anteriores, abrir sessão do orquestrador e gerenciar logs. A CLI também deve apoiar atualizações de modelos e ferramentas.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Painel Web (opcional para MVP):</w:t>
      </w:r>
      <w:r>
        <w:t xml:space="preserve"> </w:t>
      </w:r>
      <w:r>
        <w:t xml:space="preserve">oferecer uma UI para observar a execução em tempo real, pausar/resumir a orquestração e responder perguntas de clarificação. A UI deve exibir ondas de execução, decisões tomadas, modelo utilizado, custo estimado e métricas.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Integração com GitHub e CI/CD:</w:t>
      </w:r>
      <w:r>
        <w:t xml:space="preserve"> </w:t>
      </w:r>
      <w:r>
        <w:t xml:space="preserve">permitir que o orquestrador crie branches, abra pull requests, execute pipelines de teste e merge mediante aprovação. Deve suportar tokens de acesso com privilégio mínimo e respeitar políticas de branch.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Suporte a módulos de extensão:</w:t>
      </w:r>
      <w:r>
        <w:t xml:space="preserve"> </w:t>
      </w:r>
      <w:r>
        <w:t xml:space="preserve">o BMad permite criar módulos customizados. O sistema deve suportar a instalação de módulos comunitários ou proprietários para habilidades específicas (por exemplo, módulos de documentação, scaffolding, geração de testes).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Separação de responsabilidades entre modelos de IA:</w:t>
      </w:r>
      <w:r>
        <w:t xml:space="preserve"> </w:t>
      </w:r>
      <w:r>
        <w:t xml:space="preserve">o processo de</w:t>
      </w:r>
      <w:r>
        <w:t xml:space="preserve"> </w:t>
      </w:r>
      <w:r>
        <w:rPr>
          <w:b/>
          <w:bCs/>
        </w:rPr>
        <w:t xml:space="preserve">planejamento</w:t>
      </w:r>
      <w:r>
        <w:t xml:space="preserve"> </w:t>
      </w:r>
      <w:r>
        <w:t xml:space="preserve">(análise, pesquisa, elaboração de especificações e decomposição de tarefas) deverá utilizar modelos da</w:t>
      </w:r>
      <w:r>
        <w:t xml:space="preserve"> </w:t>
      </w:r>
      <w:r>
        <w:rPr>
          <w:b/>
          <w:bCs/>
        </w:rPr>
        <w:t xml:space="preserve">OpenAI</w:t>
      </w:r>
      <w:r>
        <w:t xml:space="preserve"> </w:t>
      </w:r>
      <w:r>
        <w:t xml:space="preserve">via API. O processo de</w:t>
      </w:r>
      <w:r>
        <w:t xml:space="preserve"> </w:t>
      </w:r>
      <w:r>
        <w:rPr>
          <w:b/>
          <w:bCs/>
        </w:rPr>
        <w:t xml:space="preserve">desenvolvimento</w:t>
      </w:r>
      <w:r>
        <w:t xml:space="preserve"> </w:t>
      </w:r>
      <w:r>
        <w:t xml:space="preserve">(geração de código, testes e refatoração) deverá utilizar a</w:t>
      </w:r>
      <w:r>
        <w:t xml:space="preserve"> </w:t>
      </w:r>
      <w:r>
        <w:rPr>
          <w:b/>
          <w:bCs/>
        </w:rPr>
        <w:t xml:space="preserve">API da Claude</w:t>
      </w:r>
      <w:r>
        <w:t xml:space="preserve">, explorando suas vantagens em geração de código natural. Essa divisão visa otimizar custos e qualidade.</w:t>
      </w:r>
    </w:p>
    <w:bookmarkEnd w:id="35"/>
    <w:bookmarkStart w:id="51" w:name="requisitos-não-funcionais"/>
    <w:p>
      <w:pPr>
        <w:pStyle w:val="Heading3"/>
      </w:pPr>
      <w:r>
        <w:t xml:space="preserve">6. Requisitos Não Funcionais</w:t>
      </w:r>
    </w:p>
    <w:bookmarkStart w:id="47" w:name="segurança"/>
    <w:p>
      <w:pPr>
        <w:pStyle w:val="Heading4"/>
      </w:pPr>
      <w:r>
        <w:t xml:space="preserve">6.1 Segurança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Avaliação de risco pré‑implantação:</w:t>
      </w:r>
      <w:r>
        <w:t xml:space="preserve"> </w:t>
      </w:r>
      <w:r>
        <w:t xml:space="preserve">antes de liberar um novo agente ou módulo, realizar análise de risco mapeando sistemas, APIs e permissões que serão acessadas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Privilégio mínimo e credenciais separadas:</w:t>
      </w:r>
      <w:r>
        <w:t xml:space="preserve"> </w:t>
      </w:r>
      <w:r>
        <w:t xml:space="preserve">cada agente deve ter apenas as permissões necessárias para sua tarefa e possuir credenciais próprias, evitando compartilhamento de identidades</w:t>
      </w:r>
      <w:hyperlink r:id="rId36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Arquitetura Zero‑Trust:</w:t>
      </w:r>
      <w:r>
        <w:t xml:space="preserve"> </w:t>
      </w:r>
      <w:r>
        <w:t xml:space="preserve">cada ação de um agente deve ser autenticada e autorizada; os gateways de autorização devem operar no nível de infraestrutura</w:t>
      </w:r>
      <w:hyperlink r:id="rId37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Sandbox para agentes novos:</w:t>
      </w:r>
      <w:r>
        <w:t xml:space="preserve"> </w:t>
      </w:r>
      <w:r>
        <w:t xml:space="preserve">agentes ou módulos recém‑implantados devem operar em ambientes isolados até que seu comportamento seja avaliado</w:t>
      </w:r>
      <w:hyperlink r:id="rId38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Validação de entrada e criptografia:</w:t>
      </w:r>
      <w:r>
        <w:t xml:space="preserve"> </w:t>
      </w:r>
      <w:r>
        <w:t xml:space="preserve">validar todas as entradas (prompts, comandos) e criptografar dados sensíveis em trânsito e em repouso</w:t>
      </w:r>
      <w:hyperlink r:id="rId39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Aprovação humana para ações de alto impacto:</w:t>
      </w:r>
      <w:r>
        <w:t xml:space="preserve"> </w:t>
      </w:r>
      <w:r>
        <w:t xml:space="preserve">deletar dados, efetuar pagamentos ou alterar configurações sensíveis deve requerer confirmação humana</w:t>
      </w:r>
      <w:hyperlink r:id="rId40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Monitoramento contínuo:</w:t>
      </w:r>
      <w:r>
        <w:t xml:space="preserve"> </w:t>
      </w:r>
      <w:r>
        <w:t xml:space="preserve">monitorar comportamento e estado de memória dos agentes em tempo real para detectar desvio de comportamento ou ações maliciosas</w:t>
      </w:r>
      <w:hyperlink r:id="rId41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Descoberta e inventário de agentes:</w:t>
      </w:r>
      <w:r>
        <w:t xml:space="preserve"> </w:t>
      </w:r>
      <w:r>
        <w:t xml:space="preserve">manter inventário de todos os agentes existentes, quem os possui, quais sistemas acessam e seu nível de autonomia</w:t>
      </w:r>
      <w:hyperlink r:id="rId42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Tratar cada agente como um principal de segurança:</w:t>
      </w:r>
      <w:r>
        <w:t xml:space="preserve"> </w:t>
      </w:r>
      <w:r>
        <w:t xml:space="preserve">revisar permissões, justificar escopos e monitorar comportamento de cada agente como se fosse uma conta privilegiada</w:t>
      </w:r>
      <w:hyperlink r:id="rId43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Governança definida antes do agente ser crítico:</w:t>
      </w:r>
      <w:r>
        <w:t xml:space="preserve"> </w:t>
      </w:r>
      <w:r>
        <w:t xml:space="preserve">antes que um módulo ou agente se torne essencial, definir proprietário, propósito, sistemas aprovados, limites de acesso e critérios de aposentadoria</w:t>
      </w:r>
      <w:hyperlink r:id="rId44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Controles de postura e runtime:</w:t>
      </w:r>
      <w:r>
        <w:t xml:space="preserve"> </w:t>
      </w:r>
      <w:r>
        <w:t xml:space="preserve">combinar gestão de postura (conhecer o que o agente</w:t>
      </w:r>
      <w:r>
        <w:t xml:space="preserve"> </w:t>
      </w:r>
      <w:r>
        <w:rPr>
          <w:i/>
          <w:iCs/>
        </w:rPr>
        <w:t xml:space="preserve">pode</w:t>
      </w:r>
      <w:r>
        <w:t xml:space="preserve"> </w:t>
      </w:r>
      <w:r>
        <w:t xml:space="preserve">fazer) com monitoramento em tempo real do que ele</w:t>
      </w:r>
      <w:r>
        <w:t xml:space="preserve"> </w:t>
      </w:r>
      <w:r>
        <w:rPr>
          <w:i/>
          <w:iCs/>
        </w:rPr>
        <w:t xml:space="preserve">está</w:t>
      </w:r>
      <w:r>
        <w:t xml:space="preserve"> </w:t>
      </w:r>
      <w:r>
        <w:t xml:space="preserve">fazendo</w:t>
      </w:r>
      <w:hyperlink r:id="rId45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Governança no nível de ferramentas:</w:t>
      </w:r>
      <w:r>
        <w:t xml:space="preserve"> </w:t>
      </w:r>
      <w:r>
        <w:t xml:space="preserve">restringir ferramentas à função mínima, validar entradas/saídas das ferramentas e exigir aprovações para ações irreversíveis</w:t>
      </w:r>
      <w:hyperlink r:id="rId46">
        <w:r>
          <w:rPr>
            <w:rStyle w:val="Hyperlink"/>
          </w:rPr>
          <w:t xml:space="preserve">[17]</w:t>
        </w:r>
      </w:hyperlink>
      <w:r>
        <w:t xml:space="preserve">.</w:t>
      </w:r>
    </w:p>
    <w:bookmarkEnd w:id="47"/>
    <w:bookmarkStart w:id="48" w:name="conformidade-com-lgpdgdpr"/>
    <w:p>
      <w:pPr>
        <w:pStyle w:val="Heading4"/>
      </w:pPr>
      <w:r>
        <w:t xml:space="preserve">6.2 Conformidade com LGPD/GDPR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Coleta mínima de dados pessoais:</w:t>
      </w:r>
      <w:r>
        <w:t xml:space="preserve"> </w:t>
      </w:r>
      <w:r>
        <w:t xml:space="preserve">armazenar apenas dados essenciais, com base legal bem definida. Sempre que possível, anonymizar ou pseudonymizar dados.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Consentimento e transparência:</w:t>
      </w:r>
      <w:r>
        <w:t xml:space="preserve"> </w:t>
      </w:r>
      <w:r>
        <w:t xml:space="preserve">manter políticas de privacidade claras e obtidas antes de qualquer coleta. Para dados pessoais de usuários finais, armazenar consentimentos e permitir revogação.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Direitos do titular:</w:t>
      </w:r>
      <w:r>
        <w:t xml:space="preserve"> </w:t>
      </w:r>
      <w:r>
        <w:t xml:space="preserve">implementar mecanismos para acesso, correção e exclusão de dados pessoais mediante solicitação do titular.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Retenção e descarte:</w:t>
      </w:r>
      <w:r>
        <w:t xml:space="preserve"> </w:t>
      </w:r>
      <w:r>
        <w:t xml:space="preserve">definir políticas de retenção de logs e dados sensíveis, descartando‑os de forma segura após o período necessário.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Transferência internacional:</w:t>
      </w:r>
      <w:r>
        <w:t xml:space="preserve"> </w:t>
      </w:r>
      <w:r>
        <w:t xml:space="preserve">caso a VPS ou serviços (como Claude API) estejam fora do Brasil/UE, avaliar necessidades de cláusulas contratuais e adequações legais.</w:t>
      </w:r>
    </w:p>
    <w:bookmarkEnd w:id="48"/>
    <w:bookmarkStart w:id="49" w:name="escalabilidade-e-performance"/>
    <w:p>
      <w:pPr>
        <w:pStyle w:val="Heading4"/>
      </w:pPr>
      <w:r>
        <w:t xml:space="preserve">6.3 Escalabilidade e Performance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Arquitetura modular:</w:t>
      </w:r>
      <w:r>
        <w:t xml:space="preserve"> </w:t>
      </w:r>
      <w:r>
        <w:t xml:space="preserve">dividir a aplicação em serviços (agentes) independentes para facilitar a escalabilidade horizontal. O BMad permite estender com módulos; o orquestrador deve isolar cada módulo para que falhas não comprometam o sistema inteiro.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Implantação containerizada:</w:t>
      </w:r>
      <w:r>
        <w:t xml:space="preserve"> </w:t>
      </w:r>
      <w:r>
        <w:t xml:space="preserve">empacotar cada serviço em contêineres e utilizar</w:t>
      </w:r>
      <w:r>
        <w:t xml:space="preserve"> </w:t>
      </w:r>
      <w:r>
        <w:rPr>
          <w:b/>
          <w:bCs/>
        </w:rPr>
        <w:t xml:space="preserve">Docker Swarm</w:t>
      </w:r>
      <w:r>
        <w:t xml:space="preserve"> </w:t>
      </w:r>
      <w:r>
        <w:t xml:space="preserve">para orquestrar, escalar e atualizar os serviços com tolerância a falhas.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Tool Routing e seleção de modelo:</w:t>
      </w:r>
      <w:r>
        <w:t xml:space="preserve"> </w:t>
      </w:r>
      <w:r>
        <w:t xml:space="preserve">utilizar padrão de</w:t>
      </w:r>
      <w:r>
        <w:t xml:space="preserve"> </w:t>
      </w:r>
      <w:r>
        <w:rPr>
          <w:b/>
          <w:bCs/>
        </w:rPr>
        <w:t xml:space="preserve">tool routing</w:t>
      </w:r>
      <w:r>
        <w:t xml:space="preserve"> </w:t>
      </w:r>
      <w:r>
        <w:t xml:space="preserve">para escolher o modelo/ferramenta mais eficiente para cada tarefa, economizando tempo e custos</w:t>
      </w:r>
      <w:hyperlink r:id="rId33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Parallelização e decomposição hierárquica:</w:t>
      </w:r>
      <w:r>
        <w:t xml:space="preserve"> </w:t>
      </w:r>
      <w:r>
        <w:t xml:space="preserve">adotar padrões de</w:t>
      </w:r>
      <w:r>
        <w:t xml:space="preserve"> </w:t>
      </w:r>
      <w:r>
        <w:rPr>
          <w:b/>
          <w:bCs/>
        </w:rPr>
        <w:t xml:space="preserve">planner–executor loops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decomposição hierárquica</w:t>
      </w:r>
      <w:r>
        <w:t xml:space="preserve"> </w:t>
      </w:r>
      <w:r>
        <w:t xml:space="preserve">(não detalhados aqui, mas inspirados em cstk e BMad) para dividir tarefas complexas em subtarefas paralelizáveis, com supervisão em cada camada. 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Monitoramento de custos:</w:t>
      </w:r>
      <w:r>
        <w:t xml:space="preserve"> </w:t>
      </w:r>
      <w:r>
        <w:t xml:space="preserve">implementar métricas de custo (tempo, tokens, chamadas de API) e orçar limites de execução. Ajustar rotas ou interromper agentes quando excederem os limites.</w:t>
      </w:r>
    </w:p>
    <w:bookmarkEnd w:id="49"/>
    <w:bookmarkStart w:id="50" w:name="manutenibilidade-e-testabilidade"/>
    <w:p>
      <w:pPr>
        <w:pStyle w:val="Heading4"/>
      </w:pPr>
      <w:r>
        <w:t xml:space="preserve">6.4 Manutenibilidade e Testabilidade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Código modular e documentado:</w:t>
      </w:r>
      <w:r>
        <w:t xml:space="preserve"> </w:t>
      </w:r>
      <w:r>
        <w:t xml:space="preserve">optar por linguagens e frameworks que privilegiam legibilidade, comunidade ativa e forte ecossistema de testes.</w:t>
      </w:r>
      <w:r>
        <w:t xml:space="preserve"> </w:t>
      </w:r>
      <w:r>
        <w:rPr>
          <w:b/>
          <w:bCs/>
        </w:rPr>
        <w:t xml:space="preserve">Sugestão: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por possuir amplo suporte a bibliotecas de IA e integração com frameworks de orquestração (como LangChain, Kiro, BMAD) e boa legibilidade. Alternativamente,</w:t>
      </w:r>
      <w:r>
        <w:t xml:space="preserve"> </w:t>
      </w:r>
      <w:r>
        <w:rPr>
          <w:b/>
          <w:bCs/>
        </w:rPr>
        <w:t xml:space="preserve">Node.js</w:t>
      </w:r>
      <w:r>
        <w:t xml:space="preserve"> </w:t>
      </w:r>
      <w:r>
        <w:t xml:space="preserve">pode ser considerado se houver maior familiaridade, mas a maturidade das bibliotecas de IA é menor.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Testes automatizados:</w:t>
      </w:r>
      <w:r>
        <w:t xml:space="preserve"> </w:t>
      </w:r>
      <w:r>
        <w:t xml:space="preserve">para cada módulo do orquestrador, desenvolver testes unitários e de integração. Para código gerado pela IA, executar conjuntos de testes (linters, scanners OWASP) antes de aprovar merges.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Observabilidade:</w:t>
      </w:r>
      <w:r>
        <w:t xml:space="preserve"> </w:t>
      </w:r>
      <w:r>
        <w:t xml:space="preserve">instrumentar logs estruturados, métricas e traces distribuídos; expor endpoints para Prometheus ou integrar com soluções SaaS. </w:t>
      </w:r>
    </w:p>
    <w:bookmarkEnd w:id="50"/>
    <w:bookmarkEnd w:id="51"/>
    <w:bookmarkEnd w:id="52"/>
    <w:bookmarkStart w:id="56" w:name="desenho-de-arquitetura-proposto"/>
    <w:p>
      <w:pPr>
        <w:pStyle w:val="Heading2"/>
      </w:pPr>
      <w:r>
        <w:t xml:space="preserve">Desenho de Arquitetura Proposto</w:t>
      </w:r>
    </w:p>
    <w:p>
      <w:pPr>
        <w:pStyle w:val="FirstParagraph"/>
      </w:pPr>
      <w:r>
        <w:t xml:space="preserve">Todas as camadas descritas a seguir serão empacotadas como contêineres independentes e executadas em um cluster</w:t>
      </w:r>
      <w:r>
        <w:t xml:space="preserve"> </w:t>
      </w:r>
      <w:r>
        <w:rPr>
          <w:b/>
          <w:bCs/>
        </w:rPr>
        <w:t xml:space="preserve">Docker Swarm</w:t>
      </w:r>
      <w:r>
        <w:t xml:space="preserve">, permitindo escalonamento, atualização contínua e resiliência.</w:t>
      </w:r>
    </w:p>
    <w:bookmarkStart w:id="54" w:name="camadas-principais"/>
    <w:p>
      <w:pPr>
        <w:pStyle w:val="Heading3"/>
      </w:pPr>
      <w:r>
        <w:t xml:space="preserve">Camadas Principais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Interface de usuário (CLI e Painel web):</w:t>
      </w:r>
      <w:r>
        <w:t xml:space="preserve"> </w:t>
      </w:r>
      <w:r>
        <w:t xml:space="preserve">responsável por receber comandos do desenvolvedor, exibir progresso e permitir respostas a dúvidas. A UI consome serviços da camada de orquestração via APIs internas.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Orquestrador de Agentes:</w:t>
      </w:r>
      <w:r>
        <w:t xml:space="preserve"> </w:t>
      </w:r>
      <w:r>
        <w:t xml:space="preserve">núcleo da aplicação. Implementa o fluxo de desenvolvimento spec‑driven inspirado no cstk e nas práticas do BMad. O orquestrador é responsável por:</w:t>
      </w:r>
    </w:p>
    <w:p>
      <w:pPr>
        <w:numPr>
          <w:ilvl w:val="0"/>
          <w:numId w:val="1010"/>
        </w:numPr>
      </w:pPr>
      <w:r>
        <w:t xml:space="preserve">Criar ou carregar projetos/features.</w:t>
      </w:r>
    </w:p>
    <w:p>
      <w:pPr>
        <w:pStyle w:val="Compact"/>
        <w:numPr>
          <w:ilvl w:val="0"/>
          <w:numId w:val="1010"/>
        </w:numPr>
      </w:pPr>
      <w:r>
        <w:t xml:space="preserve">Invocar agentes de</w:t>
      </w:r>
      <w:r>
        <w:t xml:space="preserve"> </w:t>
      </w:r>
      <w:r>
        <w:rPr>
          <w:b/>
          <w:bCs/>
        </w:rPr>
        <w:t xml:space="preserve">análise</w:t>
      </w:r>
      <w:r>
        <w:t xml:space="preserve">,</w:t>
      </w:r>
      <w:r>
        <w:t xml:space="preserve"> </w:t>
      </w:r>
      <w:r>
        <w:rPr>
          <w:b/>
          <w:bCs/>
        </w:rPr>
        <w:t xml:space="preserve">planejamento</w:t>
      </w:r>
      <w:r>
        <w:t xml:space="preserve">,</w:t>
      </w:r>
      <w:r>
        <w:t xml:space="preserve"> </w:t>
      </w:r>
      <w:r>
        <w:rPr>
          <w:b/>
          <w:bCs/>
        </w:rPr>
        <w:t xml:space="preserve">implementação</w:t>
      </w:r>
      <w:r>
        <w:t xml:space="preserve">,</w:t>
      </w:r>
      <w:r>
        <w:t xml:space="preserve"> </w:t>
      </w:r>
      <w:r>
        <w:rPr>
          <w:b/>
          <w:bCs/>
        </w:rPr>
        <w:t xml:space="preserve">teste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revisão</w:t>
      </w:r>
      <w:r>
        <w:t xml:space="preserve"> </w:t>
      </w:r>
      <w:r>
        <w:t xml:space="preserve">de maneira sequencial ou paralela.</w:t>
      </w:r>
    </w:p>
    <w:p>
      <w:pPr>
        <w:pStyle w:val="Compact"/>
        <w:numPr>
          <w:ilvl w:val="0"/>
          <w:numId w:val="1010"/>
        </w:numPr>
      </w:pPr>
      <w:r>
        <w:t xml:space="preserve">Selecionar a melhor ferramenta/modelo para cada tarefa usando</w:t>
      </w:r>
      <w:r>
        <w:t xml:space="preserve"> </w:t>
      </w:r>
      <w:r>
        <w:rPr>
          <w:b/>
          <w:bCs/>
        </w:rPr>
        <w:t xml:space="preserve">tool routing</w:t>
      </w:r>
      <w:hyperlink r:id="rId33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Inserir ciclos de verificação (guardrails) após cada etapa</w:t>
      </w:r>
      <w:hyperlink r:id="rId34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Gravar eventos no banco de conhecimento e publicar métricas.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Módulos de agentes (BMad ou customizados):</w:t>
      </w:r>
      <w:r>
        <w:t xml:space="preserve"> </w:t>
      </w:r>
      <w:r>
        <w:t xml:space="preserve">conjuntos de skills especializadas (por exemplo, elicitação de requisitos, geração de código, análise de performance). O BMad fornece agentes de análise, brainstorming, planejamento e implementação que podem ser aproveitados</w:t>
      </w:r>
      <w:hyperlink r:id="rId53">
        <w:r>
          <w:rPr>
            <w:rStyle w:val="Hyperlink"/>
          </w:rPr>
          <w:t xml:space="preserve">[18]</w:t>
        </w:r>
      </w:hyperlink>
      <w:r>
        <w:t xml:space="preserve">. É possível adicionar módulos personalizados para adequar‑se às preferências ou ao domínio.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Camada de Integração:</w:t>
      </w:r>
      <w:r>
        <w:t xml:space="preserve"> </w:t>
      </w:r>
      <w:r>
        <w:t xml:space="preserve">oferece adaptadores para GitHub (git clone, commits, pull requests), CI/CD (disparar pipelines, acompanhar status) e observabilidade. Inclui um</w:t>
      </w:r>
      <w:r>
        <w:t xml:space="preserve"> </w:t>
      </w:r>
      <w:r>
        <w:rPr>
          <w:b/>
          <w:bCs/>
        </w:rPr>
        <w:t xml:space="preserve">broker central</w:t>
      </w:r>
      <w:r>
        <w:t xml:space="preserve"> </w:t>
      </w:r>
      <w:r>
        <w:t xml:space="preserve">para controlar acesso a APIs externas (MCP broker) e seguir as políticas de segurança</w:t>
      </w:r>
      <w:hyperlink r:id="rId31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Armazenamento e Memória:</w:t>
      </w:r>
      <w:r>
        <w:t xml:space="preserve"> </w:t>
      </w:r>
      <w:r>
        <w:t xml:space="preserve">banco relacional</w:t>
      </w:r>
      <w:r>
        <w:t xml:space="preserve"> </w:t>
      </w:r>
      <w:r>
        <w:rPr>
          <w:b/>
          <w:bCs/>
        </w:rPr>
        <w:t xml:space="preserve">PostgreSQL autohospedado</w:t>
      </w:r>
      <w:r>
        <w:t xml:space="preserve"> </w:t>
      </w:r>
      <w:r>
        <w:t xml:space="preserve">para registrar sessões, decisões, logs e métricas. Arquivos de projeto e tarefas ficam versionados no GitHub. A camada de memória injeta trechos relevantes no contexto dos agentes quando solicitado</w:t>
      </w:r>
      <w:hyperlink r:id="rId31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Serviços de segurança e governança:</w:t>
      </w:r>
      <w:r>
        <w:t xml:space="preserve"> </w:t>
      </w:r>
      <w:r>
        <w:t xml:space="preserve">serviços dedicados para avaliação de risco, autorização, auditoria de logs, classificação de ações e aprovação humana. Implementam princípios de governança descritos nas seções de segurança.</w:t>
      </w:r>
    </w:p>
    <w:bookmarkEnd w:id="54"/>
    <w:bookmarkStart w:id="55" w:name="fluxo-de-trabalho-exemplo-simplificado"/>
    <w:p>
      <w:pPr>
        <w:pStyle w:val="Heading3"/>
      </w:pPr>
      <w:r>
        <w:t xml:space="preserve">Fluxo de Trabalho (exemplo simplificado)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Criação de projeto/feature:</w:t>
      </w:r>
      <w:r>
        <w:t xml:space="preserve"> </w:t>
      </w:r>
      <w:r>
        <w:t xml:space="preserve">o usuário executa comando na CLI para iniciar um novo projeto ou feature. O orquestrador consulta o banco de memória para recuperar contexto relevante ou inicia contexto vazio.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Fase de análise (opcional):</w:t>
      </w:r>
      <w:r>
        <w:t xml:space="preserve"> </w:t>
      </w:r>
      <w:r>
        <w:t xml:space="preserve">agentes de análise conduzem brainstorming e pesquisas técnicas para clarificar a ideia. Esta fase utiliza modelos da</w:t>
      </w:r>
      <w:r>
        <w:t xml:space="preserve"> </w:t>
      </w:r>
      <w:r>
        <w:rPr>
          <w:b/>
          <w:bCs/>
        </w:rPr>
        <w:t xml:space="preserve">OpenAI</w:t>
      </w:r>
      <w:r>
        <w:t xml:space="preserve"> </w:t>
      </w:r>
      <w:r>
        <w:t xml:space="preserve">para análise linguística, síntese de informação e elaboração de perguntas esclarecedoras. Isto previne PRDs baseados em premissas frágeis</w:t>
      </w:r>
      <w:hyperlink r:id="rId53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Elaboração de especificação:</w:t>
      </w:r>
      <w:r>
        <w:t xml:space="preserve"> </w:t>
      </w:r>
      <w:r>
        <w:t xml:space="preserve">com base na análise, um agente elabora a especificação funcional; outro agente de planejamento decompõe essa especificação em tarefas.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Planejamento e decomposição:</w:t>
      </w:r>
      <w:r>
        <w:t xml:space="preserve"> </w:t>
      </w:r>
      <w:r>
        <w:t xml:space="preserve">usando</w:t>
      </w:r>
      <w:r>
        <w:t xml:space="preserve"> </w:t>
      </w:r>
      <w:r>
        <w:rPr>
          <w:b/>
          <w:bCs/>
        </w:rPr>
        <w:t xml:space="preserve">planner–executor loops</w:t>
      </w:r>
      <w:r>
        <w:t xml:space="preserve">, o orquestrador divide o trabalho em ondas e define quais agentes executarão cada subtarefa. Essas atividades se beneficiam de</w:t>
      </w:r>
      <w:r>
        <w:t xml:space="preserve"> </w:t>
      </w:r>
      <w:r>
        <w:rPr>
          <w:b/>
          <w:bCs/>
        </w:rPr>
        <w:t xml:space="preserve">modelos da OpenAI</w:t>
      </w:r>
      <w:r>
        <w:t xml:space="preserve"> </w:t>
      </w:r>
      <w:r>
        <w:t xml:space="preserve">para redigir planos e decompor tarefas. O orquestrador seleciona modelos apropriados via tool routing</w:t>
      </w:r>
      <w:hyperlink r:id="rId33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Execução de tarefas:</w:t>
      </w:r>
      <w:r>
        <w:t xml:space="preserve"> </w:t>
      </w:r>
      <w:r>
        <w:t xml:space="preserve">agentes implementam código, criam testes e fazem commits locais. Esta etapa utiliza a</w:t>
      </w:r>
      <w:r>
        <w:t xml:space="preserve"> </w:t>
      </w:r>
      <w:r>
        <w:rPr>
          <w:b/>
          <w:bCs/>
        </w:rPr>
        <w:t xml:space="preserve">API da Claude</w:t>
      </w:r>
      <w:r>
        <w:t xml:space="preserve"> </w:t>
      </w:r>
      <w:r>
        <w:t xml:space="preserve">para geração de código e testes. Após cada geração de código, outro agente (ou pipeline CI) executa testes, linters e verificações de segurança (guardrails)</w:t>
      </w:r>
      <w:hyperlink r:id="rId34">
        <w:r>
          <w:rPr>
            <w:rStyle w:val="Hyperlink"/>
          </w:rPr>
          <w:t xml:space="preserve">[6]</w:t>
        </w:r>
      </w:hyperlink>
      <w:r>
        <w:t xml:space="preserve">. Falhas geram loops de correção ou pausas para intervenção humana.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Integração com GitHub/CI:</w:t>
      </w:r>
      <w:r>
        <w:t xml:space="preserve"> </w:t>
      </w:r>
      <w:r>
        <w:t xml:space="preserve">quando as tarefas de uma onda são concluídas e validadas, o orquestrador cria uma branch, comita as alterações e abre um Pull Request. Pipelines de CI/CD executam novamente testes e scans de segurança antes de permitir merge.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Revisão e auditoria:</w:t>
      </w:r>
      <w:r>
        <w:t xml:space="preserve"> </w:t>
      </w:r>
      <w:r>
        <w:t xml:space="preserve">o painel web exibe as ondas de execução, as decisões e justificativas. Um auditor ou o próprio desenvolvedor verifica se a solução atende aos requisitos antes de aprovar. Todas as ações ficam registradas para fins de rastreabilidade.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Deploy e monitoramento:</w:t>
      </w:r>
      <w:r>
        <w:t xml:space="preserve"> </w:t>
      </w:r>
      <w:r>
        <w:t xml:space="preserve">após o merge, agentes de suporte monitoram a aplicação em produção, gerando alertas em caso de anomalias ou violações de política, conforme sugerido pelo modelo de governança</w:t>
      </w:r>
      <w:hyperlink r:id="rId31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55"/>
    <w:bookmarkEnd w:id="56"/>
    <w:bookmarkStart w:id="57" w:name="métricas-e-indicadores-de-sucesso"/>
    <w:p>
      <w:pPr>
        <w:pStyle w:val="Heading2"/>
      </w:pPr>
      <w:r>
        <w:t xml:space="preserve">Métricas e Indicadores de Sucesso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Tempo médio para completar uma feature:</w:t>
      </w:r>
      <w:r>
        <w:t xml:space="preserve"> </w:t>
      </w:r>
      <w:r>
        <w:t xml:space="preserve">medir tempo total de execução (wallclock) e tempo efetivo de agentes. 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Taxa de intervenção humana:</w:t>
      </w:r>
      <w:r>
        <w:t xml:space="preserve"> </w:t>
      </w:r>
      <w:r>
        <w:t xml:space="preserve">número de vezes em que foi necessário intervenção manual por feature. Menor é melhor, mas deve ser correlacionado à criticidade da tarefa.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Aderência ao orçamento:</w:t>
      </w:r>
      <w:r>
        <w:t xml:space="preserve"> </w:t>
      </w:r>
      <w:r>
        <w:t xml:space="preserve">monitorar o custo real de computação e chamadas de API em relação ao limite de</w:t>
      </w:r>
      <w:r>
        <w:t xml:space="preserve"> </w:t>
      </w:r>
      <w:r>
        <w:rPr>
          <w:b/>
          <w:bCs/>
        </w:rPr>
        <w:t xml:space="preserve">US$ 200 por mês</w:t>
      </w:r>
      <w:r>
        <w:t xml:space="preserve">. Ajustar parâmetros de tool routing, escolha de modelos e recursos de contêiner para manter‑se dentro do orçamento.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Número de bloqueios/falhas:</w:t>
      </w:r>
      <w:r>
        <w:t xml:space="preserve"> </w:t>
      </w:r>
      <w:r>
        <w:t xml:space="preserve">registrar quantos ciclos de correção foram necessários para uma feature e o motivo.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Qualidade do código e cobertura de testes:</w:t>
      </w:r>
      <w:r>
        <w:t xml:space="preserve"> </w:t>
      </w:r>
      <w:r>
        <w:t xml:space="preserve">métricas de qualidade geradas por linters e scanners de segurança.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Conformidade:</w:t>
      </w:r>
      <w:r>
        <w:t xml:space="preserve"> </w:t>
      </w:r>
      <w:r>
        <w:t xml:space="preserve">número de violações de políticas de acesso ou de dados pessoais detectadas e corrigidas.</w:t>
      </w:r>
    </w:p>
    <w:bookmarkEnd w:id="57"/>
    <w:bookmarkStart w:id="58" w:name="cronograma-de-implementação-exemplo"/>
    <w:p>
      <w:pPr>
        <w:pStyle w:val="Heading2"/>
      </w:pPr>
      <w:r>
        <w:t xml:space="preserve">Cronograma de Implementação (exemplo)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Duração (semanas)</w:t>
            </w:r>
          </w:p>
        </w:tc>
        <w:tc>
          <w:tcPr/>
          <w:p>
            <w:pPr>
              <w:pStyle w:val="Compact"/>
            </w:pPr>
            <w:r>
              <w:t xml:space="preserve">Principais entregas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Preparação</w:t>
            </w:r>
          </w:p>
        </w:tc>
        <w:tc>
          <w:tcPr/>
          <w:p>
            <w:pPr>
              <w:pStyle w:val="Compact"/>
            </w:pPr>
            <w:r>
              <w:t xml:space="preserve">1‑2</w:t>
            </w:r>
          </w:p>
        </w:tc>
        <w:tc>
          <w:tcPr/>
          <w:p>
            <w:pPr>
              <w:pStyle w:val="Compact"/>
            </w:pPr>
            <w:r>
              <w:t xml:space="preserve">Levantamento de requisitos detalhados, definição de arquitetura, seleção de linguagem (sugerido Python), provisionamento da VPS, criação de repositório.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Integração do BMad e PoC</w:t>
            </w:r>
          </w:p>
        </w:tc>
        <w:tc>
          <w:tcPr/>
          <w:p>
            <w:pPr>
              <w:pStyle w:val="Compact"/>
            </w:pPr>
            <w:r>
              <w:t xml:space="preserve">2‑3</w:t>
            </w:r>
          </w:p>
        </w:tc>
        <w:tc>
          <w:tcPr/>
          <w:p>
            <w:pPr>
              <w:pStyle w:val="Compact"/>
            </w:pPr>
            <w:r>
              <w:t xml:space="preserve">Instalação do BMad, execução de tutoriais para familiarização, criação de um fluxo mínimo (análise‑planejamento‑implementação) usando BMad e API da Claude.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Desenvolvimento do Orquestrador</w:t>
            </w:r>
          </w:p>
        </w:tc>
        <w:tc>
          <w:tcPr/>
          <w:p>
            <w:pPr>
              <w:pStyle w:val="Compact"/>
            </w:pPr>
            <w:r>
              <w:t xml:space="preserve">4‑6</w:t>
            </w:r>
          </w:p>
        </w:tc>
        <w:tc>
          <w:tcPr/>
          <w:p>
            <w:pPr>
              <w:pStyle w:val="Compact"/>
            </w:pPr>
            <w:r>
              <w:t xml:space="preserve">Implementação de módulos de integração (GitHub/CI/CD), banco de conhecimento, tool routing e guardrails básicos. Criação da CLI. Configuração de logs e métricas.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Segurança e Governança</w:t>
            </w:r>
          </w:p>
        </w:tc>
        <w:tc>
          <w:tcPr/>
          <w:p>
            <w:pPr>
              <w:pStyle w:val="Compact"/>
            </w:pPr>
            <w:r>
              <w:t xml:space="preserve">3‑4</w:t>
            </w:r>
          </w:p>
        </w:tc>
        <w:tc>
          <w:tcPr/>
          <w:p>
            <w:pPr>
              <w:pStyle w:val="Compact"/>
            </w:pPr>
            <w:r>
              <w:t xml:space="preserve">Implementação dos controles de segurança (least privilege, sandboxing, monitoramento), políticas de LGPD/GDPR, credenciais separadas, aprovadores humanos.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Painel Web e Observabilidade</w:t>
            </w:r>
          </w:p>
        </w:tc>
        <w:tc>
          <w:tcPr/>
          <w:p>
            <w:pPr>
              <w:pStyle w:val="Compact"/>
            </w:pPr>
            <w:r>
              <w:t xml:space="preserve">2‑3</w:t>
            </w:r>
          </w:p>
        </w:tc>
        <w:tc>
          <w:tcPr/>
          <w:p>
            <w:pPr>
              <w:pStyle w:val="Compact"/>
            </w:pPr>
            <w:r>
              <w:t xml:space="preserve">Desenvolvimento de UI para visualizar execuções e decisões, integração com ferramentas de observabilidade (Prometheus/Grafana). Ajuste de performance.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Piloto e Ajustes</w:t>
            </w:r>
          </w:p>
        </w:tc>
        <w:tc>
          <w:tcPr/>
          <w:p>
            <w:pPr>
              <w:pStyle w:val="Compact"/>
            </w:pPr>
            <w:r>
              <w:t xml:space="preserve">2‑4</w:t>
            </w:r>
          </w:p>
        </w:tc>
        <w:tc>
          <w:tcPr/>
          <w:p>
            <w:pPr>
              <w:pStyle w:val="Compact"/>
            </w:pPr>
            <w:r>
              <w:t xml:space="preserve">Execução piloto em projeto real, coleta de métricas, ajustes de tool routing, otimização de custos e performance.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Documentação e Preparação para Escala</w:t>
            </w:r>
          </w:p>
        </w:tc>
        <w:tc>
          <w:tcPr/>
          <w:p>
            <w:pPr>
              <w:pStyle w:val="Compact"/>
            </w:pPr>
            <w:r>
              <w:t xml:space="preserve">1‑2</w:t>
            </w:r>
          </w:p>
        </w:tc>
        <w:tc>
          <w:tcPr/>
          <w:p>
            <w:pPr>
              <w:pStyle w:val="Compact"/>
            </w:pPr>
            <w:r>
              <w:t xml:space="preserve">Documentação completa (incluindo guias de segurança e conformidade), treinamento, planejamento para expansão (múltiplos usuários ou projetos simultâneos).</w:t>
            </w:r>
          </w:p>
        </w:tc>
      </w:tr>
    </w:tbl>
    <w:bookmarkEnd w:id="58"/>
    <w:bookmarkStart w:id="59" w:name="pontos-de-atenção-e-questões-em-aberto"/>
    <w:p>
      <w:pPr>
        <w:pStyle w:val="Heading2"/>
      </w:pPr>
      <w:r>
        <w:t xml:space="preserve">Pontos de Atenção e Questões em Aberto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Linguagem: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será a linguagem principal, com uso de</w:t>
      </w:r>
      <w:r>
        <w:t xml:space="preserve"> </w:t>
      </w:r>
      <w:r>
        <w:rPr>
          <w:b/>
          <w:bCs/>
        </w:rPr>
        <w:t xml:space="preserve">Node.js</w:t>
      </w:r>
      <w:r>
        <w:t xml:space="preserve"> </w:t>
      </w:r>
      <w:r>
        <w:t xml:space="preserve">em componentes específicos quando houver benefício de desempenho ou bibliotecas exclusivas. Ambas devem seguir boas práticas de segurança e manutenção.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Banco de dados:</w:t>
      </w:r>
      <w:r>
        <w:t xml:space="preserve"> </w:t>
      </w:r>
      <w:r>
        <w:t xml:space="preserve">utilizar</w:t>
      </w:r>
      <w:r>
        <w:t xml:space="preserve"> </w:t>
      </w:r>
      <w:r>
        <w:rPr>
          <w:b/>
          <w:bCs/>
        </w:rPr>
        <w:t xml:space="preserve">PostgreSQL autohospedado</w:t>
      </w:r>
      <w:r>
        <w:t xml:space="preserve"> </w:t>
      </w:r>
      <w:r>
        <w:t xml:space="preserve">como base de dados única para sessões, logs e decisões.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Painel web:</w:t>
      </w:r>
      <w:r>
        <w:t xml:space="preserve"> </w:t>
      </w:r>
      <w:r>
        <w:t xml:space="preserve">o painel será implementado já no MVP, utilizando a skill</w:t>
      </w:r>
      <w:r>
        <w:t xml:space="preserve"> </w:t>
      </w:r>
      <w:r>
        <w:rPr>
          <w:b/>
          <w:bCs/>
        </w:rPr>
        <w:t xml:space="preserve">uiuxpromasskill</w:t>
      </w:r>
      <w:r>
        <w:t xml:space="preserve">, possivelmente com</w:t>
      </w:r>
      <w:r>
        <w:t xml:space="preserve"> </w:t>
      </w:r>
      <w:r>
        <w:rPr>
          <w:b/>
          <w:bCs/>
        </w:rPr>
        <w:t xml:space="preserve">Framer Motion</w:t>
      </w:r>
      <w:r>
        <w:t xml:space="preserve">, e templates da</w:t>
      </w:r>
      <w:r>
        <w:t xml:space="preserve"> </w:t>
      </w:r>
      <w:r>
        <w:rPr>
          <w:b/>
          <w:bCs/>
        </w:rPr>
        <w:t xml:space="preserve">21st Dev</w:t>
      </w:r>
      <w:r>
        <w:t xml:space="preserve"> </w:t>
      </w:r>
      <w:r>
        <w:t xml:space="preserve">para uma UI responsiva e moderna.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Customização do BMad:</w:t>
      </w:r>
      <w:r>
        <w:t xml:space="preserve"> </w:t>
      </w:r>
      <w:r>
        <w:t xml:space="preserve">Identificar quais módulos do BMad podem ser aproveitados e quais precisam ser desenvolvidos sob medida.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Custos e orçamento:</w:t>
      </w:r>
      <w:r>
        <w:t xml:space="preserve"> </w:t>
      </w:r>
      <w:r>
        <w:t xml:space="preserve">O custo operacional total (incluindo computação, APIs e armazenamento) não deve exceder</w:t>
      </w:r>
      <w:r>
        <w:t xml:space="preserve"> </w:t>
      </w:r>
      <w:r>
        <w:rPr>
          <w:b/>
          <w:bCs/>
        </w:rPr>
        <w:t xml:space="preserve">US$ 200 por mês</w:t>
      </w:r>
      <w:r>
        <w:t xml:space="preserve">. O planejamento (análise e decomposição) utilizará modelos</w:t>
      </w:r>
      <w:r>
        <w:t xml:space="preserve"> </w:t>
      </w:r>
      <w:r>
        <w:rPr>
          <w:b/>
          <w:bCs/>
        </w:rPr>
        <w:t xml:space="preserve">OpenAI</w:t>
      </w:r>
      <w:r>
        <w:t xml:space="preserve">, enquanto a implementação de código utilizará a</w:t>
      </w:r>
      <w:r>
        <w:t xml:space="preserve"> </w:t>
      </w:r>
      <w:r>
        <w:rPr>
          <w:b/>
          <w:bCs/>
        </w:rPr>
        <w:t xml:space="preserve">API da Claude</w:t>
      </w:r>
      <w:r>
        <w:t xml:space="preserve">. Monitorar métricas de custo de tokens e ajustar a seleção de modelos/ferramentas para se manter dentro desse orçamento.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Conformidade internacional:</w:t>
      </w:r>
      <w:r>
        <w:t xml:space="preserve"> </w:t>
      </w:r>
      <w:r>
        <w:t xml:space="preserve">Se o uso da VPS ou de serviços de IA resultar em transferência de dados para fora do país, revisar requisitos adicionais de LGPD/GDPR.</w:t>
      </w:r>
    </w:p>
    <w:bookmarkEnd w:id="59"/>
    <w:bookmarkStart w:id="60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Ao construir um PRD estruturado conforme as práticas descritas acima, cria‑se a base para desenvolver uma orquestração autônoma de software segura, escalável e auditável. Inspirada nas execuções do cstk e nas camadas de governança e segurança do AI‑Driven SDLC</w:t>
      </w:r>
      <w:hyperlink r:id="rId31">
        <w:r>
          <w:rPr>
            <w:rStyle w:val="Hyperlink"/>
          </w:rPr>
          <w:t xml:space="preserve">[4]</w:t>
        </w:r>
      </w:hyperlink>
      <w:hyperlink r:id="rId22">
        <w:r>
          <w:rPr>
            <w:rStyle w:val="Hyperlink"/>
          </w:rPr>
          <w:t xml:space="preserve">[1]</w:t>
        </w:r>
      </w:hyperlink>
      <w:r>
        <w:t xml:space="preserve">, a solução terá não apenas agentes que geram código, mas também mecanismos para avaliar, registrar e corrigir seus comportamentos. A adoção do BMad permite acelerar a criação do pipeline spec‑driven, enquanto a atenção à governança e ao compliance garante que a inovação ocorra de forma responsável.</w:t>
      </w:r>
    </w:p>
    <w:bookmarkEnd w:id="60"/>
    <w:bookmarkEnd w:id="61"/>
    <w:bookmarkEnd w:id="62"/>
    <w:p>
      <w:r>
        <w:pict>
          <v:rect style="width:0;height:1.5pt" o:hralign="center" o:hrstd="t" o:hr="t"/>
        </w:pict>
      </w:r>
    </w:p>
    <w:bookmarkStart w:id="70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36">
        <w:r>
          <w:rPr>
            <w:rStyle w:val="Hyperlink"/>
          </w:rPr>
          <w:t xml:space="preserve">[7]</w:t>
        </w:r>
      </w:hyperlink>
      <w:r>
        <w:t xml:space="preserve"> </w:t>
      </w:r>
      <w:hyperlink r:id="rId37">
        <w:r>
          <w:rPr>
            <w:rStyle w:val="Hyperlink"/>
          </w:rPr>
          <w:t xml:space="preserve">[8]</w:t>
        </w:r>
      </w:hyperlink>
      <w:r>
        <w:t xml:space="preserve"> </w:t>
      </w:r>
      <w:hyperlink r:id="rId38">
        <w:r>
          <w:rPr>
            <w:rStyle w:val="Hyperlink"/>
          </w:rPr>
          <w:t xml:space="preserve">[9]</w:t>
        </w:r>
      </w:hyperlink>
      <w:r>
        <w:t xml:space="preserve"> </w:t>
      </w:r>
      <w:hyperlink r:id="rId39">
        <w:r>
          <w:rPr>
            <w:rStyle w:val="Hyperlink"/>
          </w:rPr>
          <w:t xml:space="preserve">[10]</w:t>
        </w:r>
      </w:hyperlink>
      <w:r>
        <w:t xml:space="preserve"> </w:t>
      </w:r>
      <w:hyperlink r:id="rId40">
        <w:r>
          <w:rPr>
            <w:rStyle w:val="Hyperlink"/>
          </w:rPr>
          <w:t xml:space="preserve">[11]</w:t>
        </w:r>
      </w:hyperlink>
      <w:r>
        <w:t xml:space="preserve"> </w:t>
      </w:r>
      <w:hyperlink r:id="rId41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AI Agent Security Best Practices for Scalable Agentic Workflows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https://www.uscsinstitute.org/cybersecurity-insights/blog/ai-agent-security-best-practices-for-scalable-agentic-workflows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Welcome to the BMad Method | BMAD Method</w:t>
      </w:r>
    </w:p>
    <w:p>
      <w:pPr>
        <w:pStyle w:val="BodyText"/>
      </w:pPr>
      <w:hyperlink r:id="rId64">
        <w:r>
          <w:rPr>
            <w:rStyle w:val="Hyperlink"/>
          </w:rPr>
          <w:t xml:space="preserve">https://docs.bmad-method.org/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Product Requirements Documents: Best Practices for PMs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https://www.aha.io/roadmapping/guide/requirements-management/what-is-a-prd-(product-requirements-document)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[4]</w:t>
        </w:r>
      </w:hyperlink>
      <w:r>
        <w:t xml:space="preserve"> </w:t>
      </w:r>
      <w:hyperlink r:id="rId31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AI-Driven SDLC: Build Secure, Scalable Software with AI</w:t>
      </w:r>
    </w:p>
    <w:p>
      <w:pPr>
        <w:pStyle w:val="BodyText"/>
      </w:pPr>
      <w:hyperlink r:id="rId66">
        <w:r>
          <w:rPr>
            <w:rStyle w:val="Hyperlink"/>
          </w:rPr>
          <w:t xml:space="preserve">https://ranthebuilder.cloud/blog/ai-driven-sdlc/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[5]</w:t>
        </w:r>
      </w:hyperlink>
      <w:r>
        <w:t xml:space="preserve"> </w:t>
      </w:r>
      <w:hyperlink r:id="rId34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AI Agent Orchestration Patterns for Reliable Products</w:t>
      </w:r>
    </w:p>
    <w:p>
      <w:pPr>
        <w:pStyle w:val="BodyText"/>
      </w:pPr>
      <w:hyperlink r:id="rId67">
        <w:r>
          <w:rPr>
            <w:rStyle w:val="Hyperlink"/>
          </w:rPr>
          <w:t xml:space="preserve">https://productschool.com/blog/artificial-intelligence/ai-agent-orchestration-patterns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[13]</w:t>
        </w:r>
      </w:hyperlink>
      <w:r>
        <w:t xml:space="preserve"> </w:t>
      </w:r>
      <w:hyperlink r:id="rId43">
        <w:r>
          <w:rPr>
            <w:rStyle w:val="Hyperlink"/>
          </w:rPr>
          <w:t xml:space="preserve">[14]</w:t>
        </w:r>
      </w:hyperlink>
      <w:r>
        <w:t xml:space="preserve"> </w:t>
      </w:r>
      <w:hyperlink r:id="rId44">
        <w:r>
          <w:rPr>
            <w:rStyle w:val="Hyperlink"/>
          </w:rPr>
          <w:t xml:space="preserve">[15]</w:t>
        </w:r>
      </w:hyperlink>
      <w:r>
        <w:t xml:space="preserve"> </w:t>
      </w:r>
      <w:hyperlink r:id="rId45">
        <w:r>
          <w:rPr>
            <w:rStyle w:val="Hyperlink"/>
          </w:rPr>
          <w:t xml:space="preserve">[16]</w:t>
        </w:r>
      </w:hyperlink>
      <w:r>
        <w:t xml:space="preserve"> </w:t>
      </w:r>
      <w:hyperlink r:id="rId4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10 Agentic AI Best Practices for the Enterprise</w:t>
      </w:r>
      <w:r>
        <w:t xml:space="preserve"> </w:t>
      </w:r>
    </w:p>
    <w:p>
      <w:pPr>
        <w:pStyle w:val="BodyText"/>
      </w:pPr>
      <w:hyperlink r:id="rId68">
        <w:r>
          <w:rPr>
            <w:rStyle w:val="Hyperlink"/>
          </w:rPr>
          <w:t xml:space="preserve">https://zenity.io/academy/agentic-ai-best-practices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Analysis Phase: From Idea to Foundation | BMAD Method</w:t>
      </w:r>
    </w:p>
    <w:p>
      <w:pPr>
        <w:pStyle w:val="BodyText"/>
      </w:pPr>
      <w:hyperlink r:id="rId69">
        <w:r>
          <w:rPr>
            <w:rStyle w:val="Hyperlink"/>
          </w:rPr>
          <w:t xml:space="preserve">https://docs.bmad-method.org/explanation/analysis-phase/</w:t>
        </w:r>
      </w:hyperlink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4" Target="https://docs.bmad-method.org/" TargetMode="External" /><Relationship Type="http://schemas.openxmlformats.org/officeDocument/2006/relationships/hyperlink" Id="rId24" Target="https://docs.bmad-method.org/#:~:text=Welcome%20to%20the%20BMad%20Method" TargetMode="External" /><Relationship Type="http://schemas.openxmlformats.org/officeDocument/2006/relationships/hyperlink" Id="rId69" Target="https://docs.bmad-method.org/explanation/analysis-phase/" TargetMode="External" /><Relationship Type="http://schemas.openxmlformats.org/officeDocument/2006/relationships/hyperlink" Id="rId53" Target="https://docs.bmad-method.org/explanation/analysis-phase/#:~:text=The%20Analysis%20phase%20,on%20assumptions%20instead%20of%20insight" TargetMode="External" /><Relationship Type="http://schemas.openxmlformats.org/officeDocument/2006/relationships/hyperlink" Id="rId67" Target="https://productschool.com/blog/artificial-intelligence/ai-agent-orchestration-patterns" TargetMode="External" /><Relationship Type="http://schemas.openxmlformats.org/officeDocument/2006/relationships/hyperlink" Id="rId33" Target="https://productschool.com/blog/artificial-intelligence/ai-agent-orchestration-patterns#:~:text=3.%20Tool" TargetMode="External" /><Relationship Type="http://schemas.openxmlformats.org/officeDocument/2006/relationships/hyperlink" Id="rId34" Target="https://productschool.com/blog/artificial-intelligence/ai-agent-orchestration-patterns#:~:text=4" TargetMode="External" /><Relationship Type="http://schemas.openxmlformats.org/officeDocument/2006/relationships/hyperlink" Id="rId66" Target="https://ranthebuilder.cloud/blog/ai-driven-sdlc/" TargetMode="External" /><Relationship Type="http://schemas.openxmlformats.org/officeDocument/2006/relationships/hyperlink" Id="rId31" Target="https://ranthebuilder.cloud/blog/ai-driven-sdlc/#:~:text=Governance%20and%20Security%20Layers%20in,Driven%20SDLC" TargetMode="External" /><Relationship Type="http://schemas.openxmlformats.org/officeDocument/2006/relationships/hyperlink" Id="rId65" Target="https://www.aha.io/roadmapping/guide/requirements-management/what-is-a-prd-(product-requirements-document)" TargetMode="External" /><Relationship Type="http://schemas.openxmlformats.org/officeDocument/2006/relationships/hyperlink" Id="rId27" Target="https://www.aha.io/roadmapping/guide/requirements-management/what-is-a-prd-(product-requirements-document)#:~:text=,team%20members%2C%20and%20release%20date" TargetMode="External" /><Relationship Type="http://schemas.openxmlformats.org/officeDocument/2006/relationships/hyperlink" Id="rId63" Target="https://www.uscsinstitute.org/cybersecurity-insights/blog/ai-agent-security-best-practices-for-scalable-agentic-workflows" TargetMode="External" /><Relationship Type="http://schemas.openxmlformats.org/officeDocument/2006/relationships/hyperlink" Id="rId37" Target="https://www.uscsinstitute.org/cybersecurity-insights/blog/ai-agent-security-best-practices-for-scalable-agentic-workflows#:~:text=Apply%20Zero,Infrastructure%20Level" TargetMode="External" /><Relationship Type="http://schemas.openxmlformats.org/officeDocument/2006/relationships/hyperlink" Id="rId36" Target="https://www.uscsinstitute.org/cybersecurity-insights/blog/ai-agent-security-best-practices-for-scalable-agentic-workflows#:~:text=Every%20agent%20should%20access%20only,drifts%20outside%20its%20intended%20scope" TargetMode="External" /><Relationship Type="http://schemas.openxmlformats.org/officeDocument/2006/relationships/hyperlink" Id="rId40" Target="https://www.uscsinstitute.org/cybersecurity-insights/blog/ai-agent-security-best-practices-for-scalable-agentic-workflows#:~:text=Require%20Human%20Approval%20for%20High,Actions" TargetMode="External" /><Relationship Type="http://schemas.openxmlformats.org/officeDocument/2006/relationships/hyperlink" Id="rId38" Target="https://www.uscsinstitute.org/cybersecurity-insights/blog/ai-agent-security-best-practices-for-scalable-agentic-workflows#:~:text=Sandbox%20Untrusted%20or%20Newly%20Deployed,Agents" TargetMode="External" /><Relationship Type="http://schemas.openxmlformats.org/officeDocument/2006/relationships/hyperlink" Id="rId22" Target="https://www.uscsinstitute.org/cybersecurity-insights/blog/ai-agent-security-best-practices-for-scalable-agentic-workflows#:~:text=Step%201" TargetMode="External" /><Relationship Type="http://schemas.openxmlformats.org/officeDocument/2006/relationships/hyperlink" Id="rId41" Target="https://www.uscsinstitute.org/cybersecurity-insights/blog/ai-agent-security-best-practices-for-scalable-agentic-workflows#:~:text=Step%208" TargetMode="External" /><Relationship Type="http://schemas.openxmlformats.org/officeDocument/2006/relationships/hyperlink" Id="rId39" Target="https://www.uscsinstitute.org/cybersecurity-insights/blog/ai-agent-security-best-practices-for-scalable-agentic-workflows#:~:text=Validate%20Inputs%2C%20Encrypt%20Data%2C%20and,Monitor%20Outputs%20at%20Every%20Boundary" TargetMode="External" /><Relationship Type="http://schemas.openxmlformats.org/officeDocument/2006/relationships/hyperlink" Id="rId68" Target="https://zenity.io/academy/agentic-ai-best-practices" TargetMode="External" /><Relationship Type="http://schemas.openxmlformats.org/officeDocument/2006/relationships/hyperlink" Id="rId42" Target="https://zenity.io/academy/agentic-ai-best-practices#:~:text=1,Start%20with%20Agent%20Discovery" TargetMode="External" /><Relationship Type="http://schemas.openxmlformats.org/officeDocument/2006/relationships/hyperlink" Id="rId43" Target="https://zenity.io/academy/agentic-ai-best-practices#:~:text=2,Security%20Principal%2C%20Not%20a%20Feature" TargetMode="External" /><Relationship Type="http://schemas.openxmlformats.org/officeDocument/2006/relationships/hyperlink" Id="rId44" Target="https://zenity.io/academy/agentic-ai-best-practices#:~:text=3,Critical" TargetMode="External" /><Relationship Type="http://schemas.openxmlformats.org/officeDocument/2006/relationships/hyperlink" Id="rId45" Target="https://zenity.io/academy/agentic-ai-best-practices#:~:text=4,Require%20Posture%20and%20Runtime%20Control" TargetMode="External" /><Relationship Type="http://schemas.openxmlformats.org/officeDocument/2006/relationships/hyperlink" Id="rId46" Target="https://zenity.io/academy/agentic-ai-best-practices#:~:text=5,Not%20Just%20the%20Model%20Lay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cs.bmad-method.org/" TargetMode="External" /><Relationship Type="http://schemas.openxmlformats.org/officeDocument/2006/relationships/hyperlink" Id="rId24" Target="https://docs.bmad-method.org/#:~:text=Welcome%20to%20the%20BMad%20Method" TargetMode="External" /><Relationship Type="http://schemas.openxmlformats.org/officeDocument/2006/relationships/hyperlink" Id="rId69" Target="https://docs.bmad-method.org/explanation/analysis-phase/" TargetMode="External" /><Relationship Type="http://schemas.openxmlformats.org/officeDocument/2006/relationships/hyperlink" Id="rId53" Target="https://docs.bmad-method.org/explanation/analysis-phase/#:~:text=The%20Analysis%20phase%20,on%20assumptions%20instead%20of%20insight" TargetMode="External" /><Relationship Type="http://schemas.openxmlformats.org/officeDocument/2006/relationships/hyperlink" Id="rId67" Target="https://productschool.com/blog/artificial-intelligence/ai-agent-orchestration-patterns" TargetMode="External" /><Relationship Type="http://schemas.openxmlformats.org/officeDocument/2006/relationships/hyperlink" Id="rId33" Target="https://productschool.com/blog/artificial-intelligence/ai-agent-orchestration-patterns#:~:text=3.%20Tool" TargetMode="External" /><Relationship Type="http://schemas.openxmlformats.org/officeDocument/2006/relationships/hyperlink" Id="rId34" Target="https://productschool.com/blog/artificial-intelligence/ai-agent-orchestration-patterns#:~:text=4" TargetMode="External" /><Relationship Type="http://schemas.openxmlformats.org/officeDocument/2006/relationships/hyperlink" Id="rId66" Target="https://ranthebuilder.cloud/blog/ai-driven-sdlc/" TargetMode="External" /><Relationship Type="http://schemas.openxmlformats.org/officeDocument/2006/relationships/hyperlink" Id="rId31" Target="https://ranthebuilder.cloud/blog/ai-driven-sdlc/#:~:text=Governance%20and%20Security%20Layers%20in,Driven%20SDLC" TargetMode="External" /><Relationship Type="http://schemas.openxmlformats.org/officeDocument/2006/relationships/hyperlink" Id="rId65" Target="https://www.aha.io/roadmapping/guide/requirements-management/what-is-a-prd-(product-requirements-document)" TargetMode="External" /><Relationship Type="http://schemas.openxmlformats.org/officeDocument/2006/relationships/hyperlink" Id="rId27" Target="https://www.aha.io/roadmapping/guide/requirements-management/what-is-a-prd-(product-requirements-document)#:~:text=,team%20members%2C%20and%20release%20date" TargetMode="External" /><Relationship Type="http://schemas.openxmlformats.org/officeDocument/2006/relationships/hyperlink" Id="rId63" Target="https://www.uscsinstitute.org/cybersecurity-insights/blog/ai-agent-security-best-practices-for-scalable-agentic-workflows" TargetMode="External" /><Relationship Type="http://schemas.openxmlformats.org/officeDocument/2006/relationships/hyperlink" Id="rId37" Target="https://www.uscsinstitute.org/cybersecurity-insights/blog/ai-agent-security-best-practices-for-scalable-agentic-workflows#:~:text=Apply%20Zero,Infrastructure%20Level" TargetMode="External" /><Relationship Type="http://schemas.openxmlformats.org/officeDocument/2006/relationships/hyperlink" Id="rId36" Target="https://www.uscsinstitute.org/cybersecurity-insights/blog/ai-agent-security-best-practices-for-scalable-agentic-workflows#:~:text=Every%20agent%20should%20access%20only,drifts%20outside%20its%20intended%20scope" TargetMode="External" /><Relationship Type="http://schemas.openxmlformats.org/officeDocument/2006/relationships/hyperlink" Id="rId40" Target="https://www.uscsinstitute.org/cybersecurity-insights/blog/ai-agent-security-best-practices-for-scalable-agentic-workflows#:~:text=Require%20Human%20Approval%20for%20High,Actions" TargetMode="External" /><Relationship Type="http://schemas.openxmlformats.org/officeDocument/2006/relationships/hyperlink" Id="rId38" Target="https://www.uscsinstitute.org/cybersecurity-insights/blog/ai-agent-security-best-practices-for-scalable-agentic-workflows#:~:text=Sandbox%20Untrusted%20or%20Newly%20Deployed,Agents" TargetMode="External" /><Relationship Type="http://schemas.openxmlformats.org/officeDocument/2006/relationships/hyperlink" Id="rId22" Target="https://www.uscsinstitute.org/cybersecurity-insights/blog/ai-agent-security-best-practices-for-scalable-agentic-workflows#:~:text=Step%201" TargetMode="External" /><Relationship Type="http://schemas.openxmlformats.org/officeDocument/2006/relationships/hyperlink" Id="rId41" Target="https://www.uscsinstitute.org/cybersecurity-insights/blog/ai-agent-security-best-practices-for-scalable-agentic-workflows#:~:text=Step%208" TargetMode="External" /><Relationship Type="http://schemas.openxmlformats.org/officeDocument/2006/relationships/hyperlink" Id="rId39" Target="https://www.uscsinstitute.org/cybersecurity-insights/blog/ai-agent-security-best-practices-for-scalable-agentic-workflows#:~:text=Validate%20Inputs%2C%20Encrypt%20Data%2C%20and,Monitor%20Outputs%20at%20Every%20Boundary" TargetMode="External" /><Relationship Type="http://schemas.openxmlformats.org/officeDocument/2006/relationships/hyperlink" Id="rId68" Target="https://zenity.io/academy/agentic-ai-best-practices" TargetMode="External" /><Relationship Type="http://schemas.openxmlformats.org/officeDocument/2006/relationships/hyperlink" Id="rId42" Target="https://zenity.io/academy/agentic-ai-best-practices#:~:text=1,Start%20with%20Agent%20Discovery" TargetMode="External" /><Relationship Type="http://schemas.openxmlformats.org/officeDocument/2006/relationships/hyperlink" Id="rId43" Target="https://zenity.io/academy/agentic-ai-best-practices#:~:text=2,Security%20Principal%2C%20Not%20a%20Feature" TargetMode="External" /><Relationship Type="http://schemas.openxmlformats.org/officeDocument/2006/relationships/hyperlink" Id="rId44" Target="https://zenity.io/academy/agentic-ai-best-practices#:~:text=3,Critical" TargetMode="External" /><Relationship Type="http://schemas.openxmlformats.org/officeDocument/2006/relationships/hyperlink" Id="rId45" Target="https://zenity.io/academy/agentic-ai-best-practices#:~:text=4,Require%20Posture%20and%20Runtime%20Control" TargetMode="External" /><Relationship Type="http://schemas.openxmlformats.org/officeDocument/2006/relationships/hyperlink" Id="rId46" Target="https://zenity.io/academy/agentic-ai-best-practices#:~:text=5,Not%20Just%20the%20Model%20Lay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2026-05-31T07:52:15Z</dcterms:created>
  <dcterms:modified xsi:type="dcterms:W3CDTF">2026-05-31T07:52:15Z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