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77777777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Central Research Laboratories, NEC Corporation</w:t>
      </w:r>
    </w:p>
    <w:p w14:paraId="32959335" w14:textId="77777777" w:rsidR="00133B69" w:rsidRPr="00A9406C" w:rsidRDefault="001E24C1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Address: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1753, 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Shimonumabe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Nakahara-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ku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Kawasaki-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shi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Kanagawa 211-8666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1CF9E01D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Pr="005C1D4B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 w:hint="eastAsia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 M.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Muramatsu</w:t>
      </w:r>
      <w:proofErr w:type="spellEnd"/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 Central Research Labs.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41:14,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7777777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: a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6E5D9BCF" w:rsidR="001B3B98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0FDC9A0F" w14:textId="6D535047" w:rsidR="00BA3CF8" w:rsidRPr="001B3B98" w:rsidRDefault="00BA3CF8" w:rsidP="001B3B98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C015F65" w:rsidR="00EC33D3" w:rsidRPr="00A9406C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7D2E53C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Excellent Paper Award (with Takuya Akiba, Yuichi Yoshida, and Ken-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Kawarabayashi), the 6th Forum on Data Engineering and Information Management, Hyogo, Japan</w:t>
      </w:r>
    </w:p>
    <w:p w14:paraId="7550ED4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Student Presentation Award, the 6th Forum on Data Engineering and Information Management, Hyogo, Japan</w:t>
      </w:r>
    </w:p>
    <w:p w14:paraId="3CABC3E4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award, the 29th Annual Conference of the Japanese Society for Artificial Intelligence, Hokkaido, Japan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747B37A4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7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BAD85" w14:textId="77777777" w:rsidR="00124997" w:rsidRDefault="00124997" w:rsidP="008438C5">
      <w:r>
        <w:separator/>
      </w:r>
    </w:p>
  </w:endnote>
  <w:endnote w:type="continuationSeparator" w:id="0">
    <w:p w14:paraId="32497282" w14:textId="77777777" w:rsidR="00124997" w:rsidRDefault="00124997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0E714556" w:rsidR="009A0A73" w:rsidRPr="009A0A73" w:rsidRDefault="001B3B98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December</w:t>
    </w:r>
    <w:r w:rsidR="0066284C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11</w:t>
    </w:r>
    <w:r w:rsidR="009A0A73" w:rsidRPr="009A0A73">
      <w:rPr>
        <w:rFonts w:ascii="Georgia" w:hAnsi="Georgia"/>
        <w:i/>
        <w:iCs/>
      </w:rPr>
      <w:t>, 20</w:t>
    </w:r>
    <w:r w:rsidR="00E3580B">
      <w:rPr>
        <w:rFonts w:ascii="Georgia" w:hAnsi="Georgia"/>
        <w:i/>
        <w:iCs/>
      </w:rPr>
      <w:t>20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88707" w14:textId="77777777" w:rsidR="00124997" w:rsidRDefault="00124997" w:rsidP="008438C5">
      <w:r>
        <w:separator/>
      </w:r>
    </w:p>
  </w:footnote>
  <w:footnote w:type="continuationSeparator" w:id="0">
    <w:p w14:paraId="536D88A4" w14:textId="77777777" w:rsidR="00124997" w:rsidRDefault="00124997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kFACtoKSItAAAA"/>
  </w:docVars>
  <w:rsids>
    <w:rsidRoot w:val="006412BE"/>
    <w:rsid w:val="0000351C"/>
    <w:rsid w:val="00004296"/>
    <w:rsid w:val="00010D70"/>
    <w:rsid w:val="000360A5"/>
    <w:rsid w:val="0003612F"/>
    <w:rsid w:val="00066F25"/>
    <w:rsid w:val="000700CA"/>
    <w:rsid w:val="000F2E74"/>
    <w:rsid w:val="000F603A"/>
    <w:rsid w:val="00124997"/>
    <w:rsid w:val="00133B69"/>
    <w:rsid w:val="00191B40"/>
    <w:rsid w:val="0019215F"/>
    <w:rsid w:val="00195091"/>
    <w:rsid w:val="001A062A"/>
    <w:rsid w:val="001A3EE0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2D64AC"/>
    <w:rsid w:val="00302CE0"/>
    <w:rsid w:val="00303EAF"/>
    <w:rsid w:val="00330165"/>
    <w:rsid w:val="00373C0B"/>
    <w:rsid w:val="003800AE"/>
    <w:rsid w:val="003938A3"/>
    <w:rsid w:val="003A5363"/>
    <w:rsid w:val="003A5E69"/>
    <w:rsid w:val="003E4786"/>
    <w:rsid w:val="00404DFA"/>
    <w:rsid w:val="00433D4A"/>
    <w:rsid w:val="00435391"/>
    <w:rsid w:val="004468FE"/>
    <w:rsid w:val="004A2E5F"/>
    <w:rsid w:val="004C1C43"/>
    <w:rsid w:val="004C24F3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F2104"/>
    <w:rsid w:val="00A30554"/>
    <w:rsid w:val="00A32E6A"/>
    <w:rsid w:val="00A42877"/>
    <w:rsid w:val="00A71F37"/>
    <w:rsid w:val="00A9406C"/>
    <w:rsid w:val="00AB03D5"/>
    <w:rsid w:val="00AD27CD"/>
    <w:rsid w:val="00AE3B47"/>
    <w:rsid w:val="00B049FE"/>
    <w:rsid w:val="00B1319A"/>
    <w:rsid w:val="00B16A2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3D4A"/>
    <w:rsid w:val="00CB5E25"/>
    <w:rsid w:val="00CE605F"/>
    <w:rsid w:val="00CF1A78"/>
    <w:rsid w:val="00D15ACB"/>
    <w:rsid w:val="00D2795F"/>
    <w:rsid w:val="00D50C17"/>
    <w:rsid w:val="00D66454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30A7"/>
    <w:rsid w:val="00F72911"/>
    <w:rsid w:val="00F72B8F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147</cp:revision>
  <cp:lastPrinted>2019-12-30T14:27:00Z</cp:lastPrinted>
  <dcterms:created xsi:type="dcterms:W3CDTF">2016-02-28T10:56:00Z</dcterms:created>
  <dcterms:modified xsi:type="dcterms:W3CDTF">2020-12-10T15:35:00Z</dcterms:modified>
</cp:coreProperties>
</file>