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Times New Roman" w:cs="Times New Roman" w:eastAsia="Times New Roman" w:hAnsi="Times New Roman"/>
          <w:b w:val="1"/>
          <w:bCs w:val="1"/>
          <w:sz w:val="84"/>
          <w:szCs w:val="84"/>
        </w:rPr>
      </w:pPr>
      <w:r>
        <w:rPr>
          <w:rFonts w:ascii="Times New Roman" w:cs="Times New Roman" w:eastAsia="Times New Roman" w:hAnsi="Times New Roman"/>
          <w:b w:val="1"/>
          <w:bCs w:val="1"/>
          <w:sz w:val="68"/>
          <w:szCs w:val="68"/>
          <w:rtl w:val="0"/>
        </w:rPr>
        <w:t xml:space="preserve"> </w:t>
      </w:r>
      <w:r>
        <w:rPr>
          <w:rFonts w:ascii="Times New Roman" w:cs="Times New Roman" w:eastAsia="Times New Roman" w:hAnsi="Times New Roman"/>
          <w:b w:val="1"/>
          <w:bCs w:val="1"/>
          <w:sz w:val="68"/>
          <w:szCs w:val="6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rightMargin">
              <wp:posOffset>408305</wp:posOffset>
            </wp:positionH>
            <wp:positionV relativeFrom="page">
              <wp:posOffset>1124585</wp:posOffset>
            </wp:positionV>
            <wp:extent cx="774700" cy="807720"/>
            <wp:effectExtent b="0" l="0" r="0" t="0"/>
            <wp:wrapNone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774700" cy="8077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rPr>
          <w:rFonts w:ascii="Times New Roman" w:cs="Times New Roman" w:eastAsia="Times New Roman" w:hAnsi="Times New Roman"/>
          <w:b w:val="1"/>
          <w:bCs w:val="1"/>
          <w:sz w:val="68"/>
          <w:szCs w:val="68"/>
          <w:rtl w:val="0"/>
        </w:rPr>
        <w:t xml:space="preserve">ПЛАН ДИСКАВЕРІ </w:t>
      </w:r>
      <w:r>
        <w:rPr>
          <w:rFonts w:ascii="Times New Roman" w:cs="Times New Roman" w:eastAsia="Times New Roman" w:hAnsi="Times New Roman"/>
          <w:sz w:val="52"/>
          <w:szCs w:val="52"/>
          <w:rtl w:val="0"/>
        </w:rPr>
        <w:t>Впровадження Odoo 19 — SUPPLYCHAINS LIMITED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5812"/>
        </w:tabs>
        <w:spacing w:after="0" w:line="240" w:lineRule="auto"/>
        <w:rPr/>
      </w:pPr>
      <w:r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align>left</wp:align>
            </wp:positionH>
            <wp:positionV relativeFrom="page">
              <wp:posOffset>2727960</wp:posOffset>
            </wp:positionV>
            <wp:extent cx="8841105" cy="5894070"/>
            <wp:effectExtent b="0" l="0" r="0" t="0"/>
            <wp:wrapNone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41105" cy="589407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5812"/>
        </w:tabs>
        <w:spacing w:after="0" w:line="240" w:lineRule="auto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page">
              <wp:posOffset>7386319</wp:posOffset>
            </wp:positionV>
            <wp:extent cx="3168650" cy="283210"/>
            <wp:effectExtent b="0" l="0" r="0" t="0"/>
            <wp:wrapNone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68650" cy="2832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5812"/>
        </w:tabs>
        <w:spacing w:after="0" w:line="240" w:lineRule="auto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bookmarkStart w:colFirst="0" w:colLast="0" w:name="_gjdgxs" w:id="0"/>
      <w:bookmarkEnd w:id="0"/>
      <w:r>
        <w:rPr>
          <w:rtl w:val="0"/>
        </w:rPr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-2428239</wp:posOffset>
            </wp:positionH>
            <wp:positionV relativeFrom="paragraph">
              <wp:posOffset>260984</wp:posOffset>
            </wp:positionV>
            <wp:extent cx="5760720" cy="689610"/>
            <wp:effectExtent b="0" l="0" r="0" t="0"/>
            <wp:wrapNone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96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E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Fonts w:ascii="Times New Roman" w:cs="Times New Roman" w:eastAsia="Times New Roman" w:hAnsi="Times New Roman"/>
          <w:color w:val="ffffff"/>
          <w:sz w:val="32"/>
          <w:szCs w:val="32"/>
          <w:rtl w:val="0"/>
        </w:rPr>
        <w:t xml:space="preserve">+38 (073) 871 53 13</w:t>
      </w:r>
      <w:r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hyperlink r:id="rId10">
        <w:r>
          <w:rPr>
            <w:rFonts w:ascii="Times New Roman" w:cs="Times New Roman" w:eastAsia="Times New Roman" w:hAnsi="Times New Roman"/>
            <w:color w:val="ffffff"/>
            <w:sz w:val="32"/>
            <w:szCs w:val="32"/>
            <w:rtl w:val="0"/>
          </w:rPr>
          <w:t xml:space="preserve">sale@todo.ltd</w:t>
        </w:r>
      </w:hyperlink>
      <w:r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hyperlink r:id="rId11">
        <w:r>
          <w:rPr>
            <w:rFonts w:ascii="Times New Roman" w:cs="Times New Roman" w:eastAsia="Times New Roman" w:hAnsi="Times New Roman"/>
            <w:color w:val="ffffff"/>
            <w:sz w:val="32"/>
            <w:szCs w:val="32"/>
            <w:u w:val="single"/>
            <w:rtl w:val="0"/>
          </w:rPr>
          <w:t xml:space="preserve">www.todo.ltd</w:t>
        </w:r>
      </w:hyperlink>
      <w:r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r>
        <w:rPr>
          <w:b w:val="1"/>
          <w:bCs w:val="1"/>
          <w:sz w:val="84"/>
          <w:szCs w:val="84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margin">
              <wp:posOffset>2308860</wp:posOffset>
            </wp:positionH>
            <wp:positionV relativeFrom="page">
              <wp:posOffset>8737600</wp:posOffset>
            </wp:positionV>
            <wp:extent cx="859790" cy="1390650"/>
            <wp:effectExtent b="0" l="0" r="0" t="0"/>
            <wp:wrapNone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59790" cy="1390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color w:val="3497db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23">
      <w:pPr>
        <w:spacing w:line="312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rPr>
          <w:rFonts w:ascii="Times New Roman" w:cs="Times New Roman" w:eastAsia="Times New Roman" w:hAnsi="Times New Roman"/>
          <w:b w:val="1"/>
          <w:bCs w:val="1"/>
          <w:color w:val="f05423"/>
          <w:sz w:val="28"/>
          <w:szCs w:val="28"/>
          <w:rtl w:val="0"/>
        </w:rPr>
        <w:t>SUPPLYCHAINS LIMITED</w:t>
      </w:r>
      <w:r>
        <w:rPr>
          <w:rtl w:val="0"/>
        </w:rPr>
      </w:r>
    </w:p>
    <w:p>
      <w:pPr>
        <w:spacing w:after="140"/>
      </w:pPr>
      <w:r>
        <w:rPr>
          <w:b/>
          <w:sz w:val="30"/>
        </w:rPr>
        <w:t>План дискавері: SUPPLYCHAINS LIMITED</w:t>
      </w:r>
    </w:p>
    <w:p>
      <w:pPr>
        <w:spacing w:after="80"/>
      </w:pPr>
      <w:r>
        <w:rPr>
          <w:b w:val="0"/>
        </w:rPr>
        <w:t>Дата: 3 червня 2026</w:t>
      </w:r>
    </w:p>
    <w:p>
      <w:pPr>
        <w:spacing w:after="80"/>
      </w:pPr>
      <w:r>
        <w:rPr>
          <w:b w:val="0"/>
        </w:rPr>
        <w:t>Версія: 1.0</w:t>
      </w:r>
    </w:p>
    <w:p>
      <w:pPr>
        <w:spacing w:after="80"/>
      </w:pPr>
      <w:r>
        <w:rPr>
          <w:b w:val="0"/>
        </w:rPr>
        <w:t>Складено на основі: аналіз Установчої Зустрічі (3 червня 2026, оновлений процес), протокол_установча_2026-06-03, agenda_Supplychains.md + facilitation_Supplychains.md, банк питань питання_дискавері_Supplychains.md</w:t>
      </w:r>
    </w:p>
    <w:p>
      <w:pPr>
        <w:pBdr>
          <w:bottom w:val="single" w:sz="6" w:space="2" w:color="D9D9D9"/>
        </w:pBdr>
        <w:spacing w:after="120" w:before="60"/>
      </w:pPr>
    </w:p>
    <w:p>
      <w:pPr>
        <w:spacing w:after="100" w:before="200"/>
      </w:pPr>
      <w:r>
        <w:rPr>
          <w:b/>
          <w:sz w:val="26"/>
        </w:rPr>
        <w:t>🔑 Ключові параметри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Кількість сесій:</w:t>
      </w:r>
      <w:r>
        <w:rPr>
          <w:b w:val="0"/>
        </w:rPr>
        <w:t xml:space="preserve"> 7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Орієнтовна тривалість:</w:t>
      </w:r>
      <w:r>
        <w:rPr>
          <w:b w:val="0"/>
        </w:rPr>
        <w:t xml:space="preserve"> ~4–5 тижнів сесій (2 сесії/тиждень, вт/чт) + 1–2 тижні на синтез і deliverables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Головна невизначеність:</w:t>
      </w:r>
      <w:r>
        <w:rPr>
          <w:b w:val="0"/>
        </w:rPr>
        <w:t xml:space="preserve"> модель «агентської закупівлі» (обробка грошового потоку як агент) + реальний обсяг кастомних форм транспортних документів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Критичне рішення до старту:</w:t>
      </w:r>
      <w:r>
        <w:rPr>
          <w:b w:val="0"/>
        </w:rPr>
        <w:t xml:space="preserve"> клієнт надає перелік документів для Odoo до Сесії 1 (вівторок, 9 червня)</w:t>
      </w:r>
    </w:p>
    <w:p>
      <w:pPr>
        <w:spacing w:after="40"/>
      </w:pPr>
      <w:r>
        <w:rPr>
          <w:b w:val="0"/>
          <w:sz w:val="18"/>
        </w:rPr>
        <w:t xml:space="preserve">⚠️ </w:t>
      </w:r>
      <w:r>
        <w:rPr>
          <w:b/>
          <w:sz w:val="18"/>
        </w:rPr>
        <w:t>Scope суттєво звужено на Установчій Зустрічі.</w:t>
      </w:r>
      <w:r>
        <w:rPr>
          <w:b w:val="0"/>
          <w:sz w:val="18"/>
        </w:rPr>
        <w:t xml:space="preserve"> Банк питань готувався до зустрічі під припущення повноцінного TMS (трекінг, картка відправки, CRM-воронка, керування ставками, compliance/dual-use, serial/IMEI, можливий Shanghai). На зустрічі власник чітко окреслив систему </w:t>
      </w:r>
      <w:r>
        <w:rPr>
          <w:b/>
          <w:sz w:val="18"/>
        </w:rPr>
        <w:t>виключно як облікову</w:t>
      </w:r>
      <w:r>
        <w:rPr>
          <w:b w:val="0"/>
          <w:sz w:val="18"/>
        </w:rPr>
        <w:t xml:space="preserve">. Тому з плану </w:t>
      </w:r>
      <w:r>
        <w:rPr>
          <w:b/>
          <w:sz w:val="18"/>
        </w:rPr>
        <w:t>виведено</w:t>
      </w:r>
      <w:r>
        <w:rPr>
          <w:b w:val="0"/>
          <w:sz w:val="18"/>
        </w:rPr>
        <w:t>: операційний трекінг і портал клієнта, CRM-стадії в Odoo (Bitrix лишається окремо), керування ставками/котируваннями, compliance/dual-use/небезпечні вантажі, серійний/IMEI-облік, multi-company/Shanghai. План — лін і сфокусований на обліку + кастомних транспортних документах.</w:t>
      </w:r>
    </w:p>
    <w:p>
      <w:pPr>
        <w:pBdr>
          <w:bottom w:val="single" w:sz="6" w:space="2" w:color="D9D9D9"/>
        </w:pBdr>
        <w:spacing w:after="120" w:before="60"/>
      </w:pPr>
    </w:p>
    <w:p>
      <w:pPr>
        <w:spacing w:after="100" w:before="200"/>
      </w:pPr>
      <w:r>
        <w:rPr>
          <w:b/>
          <w:sz w:val="26"/>
        </w:rPr>
        <w:t>Синтез: що знаємо</w:t>
      </w:r>
    </w:p>
    <w:p>
      <w:pPr>
        <w:spacing w:after="80" w:before="120"/>
      </w:pPr>
      <w:r>
        <w:rPr>
          <w:b/>
          <w:sz w:val="23"/>
        </w:rPr>
        <w:t>Підтверджений scope (за результатами УЗ)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Система — виключно облікова</w:t>
      </w:r>
      <w:r>
        <w:rPr>
          <w:b w:val="0"/>
        </w:rPr>
        <w:t xml:space="preserve"> (фінансовий + управлінський + бухгалтерський облік), не операційна ERP — підтверджено на зустрічі.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Кастомні форми транспортних документів</w:t>
      </w:r>
      <w:r>
        <w:rPr>
          <w:b w:val="0"/>
        </w:rPr>
        <w:t xml:space="preserve"> (авіаційні накладні, морські коносаменти) + довідники UN Locations, авіакомпаній, перевізників — пріоритет №1, основна розробка.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Облік логістичних послуг:</w:t>
      </w:r>
      <w:r>
        <w:rPr>
          <w:b w:val="0"/>
        </w:rPr>
        <w:t xml:space="preserve"> бронювання → транспортні документи → інвойси (вхідні/вихідні) → контроль оплат → закриття; прибутковість по відправці (виручка − витрати).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Торгівля / товарні партії:</w:t>
      </w:r>
      <w:r>
        <w:rPr>
          <w:b w:val="0"/>
        </w:rPr>
        <w:t xml:space="preserve"> повноцінні документи закупівлі; ExWorks купівля-продаж (≈90%); консолідаційний склад + box-moving.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Складський облік:</w:t>
      </w:r>
      <w:r>
        <w:rPr>
          <w:b w:val="0"/>
        </w:rPr>
        <w:t xml:space="preserve"> один склад (можливо кілька згодом), box-moving без коміркового зберігання/серійників.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Інвойсинг і взаєморозрахунки (AR/AP):</w:t>
      </w:r>
      <w:r>
        <w:rPr>
          <w:b w:val="0"/>
        </w:rPr>
        <w:t xml:space="preserve"> рахунок по кожній відправці, стейтменти, аванси/відстрочки, перевиставлення наскрізних витрат +10%, кілька витратних документів на одну накладну.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Управлінська звітність / маржа:</w:t>
      </w:r>
      <w:r>
        <w:rPr>
          <w:b w:val="0"/>
        </w:rPr>
        <w:t xml:space="preserve"> по клієнтах, менеджерах, періодах (маршрути/перевізники — другий етап).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Ролі та права доступу:</w:t>
      </w:r>
      <w:r>
        <w:rPr>
          <w:b w:val="0"/>
        </w:rPr>
        <w:t xml:space="preserve"> менеджери з продажів бачать лише статус «сплачено/не сплачено», без фінансових документів.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Бухоблік Гонконгу:</w:t>
      </w:r>
      <w:r>
        <w:rPr>
          <w:b w:val="0"/>
        </w:rPr>
        <w:t xml:space="preserve"> план рахунків Гонконгу, мультивалюта (база USD), консолідація даних для аудиторів (звітність — на боці аудиторів).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Користувачі:</w:t>
      </w:r>
      <w:r>
        <w:rPr>
          <w:b w:val="0"/>
        </w:rPr>
        <w:t xml:space="preserve"> максимум 6.</w:t>
      </w:r>
    </w:p>
    <w:p>
      <w:pPr>
        <w:spacing w:after="80" w:before="120"/>
      </w:pPr>
      <w:r>
        <w:rPr>
          <w:b/>
          <w:sz w:val="23"/>
        </w:rPr>
        <w:t>Відкриті питання, що впливають на план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[КД] Перелік документів, які мають бути в Odoo</w:t>
      </w:r>
      <w:r>
        <w:rPr>
          <w:b w:val="0"/>
        </w:rPr>
        <w:t xml:space="preserve"> — клієнт готує до Сесії 1 (9 червня). Блокує дизайн форм транспортних документів.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[КД] Модель «агентської закупівлі»</w:t>
      </w:r>
      <w:r>
        <w:rPr>
          <w:b w:val="0"/>
        </w:rPr>
        <w:t xml:space="preserve"> — власник сам виніс на найближчу сесію. Блокує дизайн AP і частину бухобліку.</w:t>
      </w:r>
    </w:p>
    <w:p>
      <w:pPr>
        <w:spacing w:after="40"/>
      </w:pPr>
      <w:r>
        <w:rPr>
          <w:b w:val="0"/>
        </w:rPr>
        <w:t xml:space="preserve">– </w:t>
      </w:r>
      <w:r>
        <w:rPr>
          <w:b/>
        </w:rPr>
        <w:t>[КД] Офіційні джерела довідників</w:t>
      </w:r>
      <w:r>
        <w:rPr>
          <w:b w:val="0"/>
        </w:rPr>
        <w:t xml:space="preserve"> (UN Locations, авіакомпанії, перевізники) — потрібні для проектування форм і завантаження.</w:t>
      </w:r>
    </w:p>
    <w:p>
      <w:pPr>
        <w:spacing w:after="80" w:before="120"/>
      </w:pPr>
      <w:r>
        <w:rPr>
          <w:b/>
          <w:sz w:val="23"/>
        </w:rPr>
        <w:t>Ризики, враховані в плані</w:t>
      </w:r>
    </w:p>
    <w:p>
      <w:pPr>
        <w:spacing w:after="40"/>
      </w:pPr>
      <w:r>
        <w:rPr>
          <w:b w:val="0"/>
        </w:rPr>
        <w:t xml:space="preserve">– </w:t>
      </w:r>
      <w:r>
        <w:rPr>
          <w:b w:val="0"/>
        </w:rPr>
        <w:t xml:space="preserve">🔴 </w:t>
      </w:r>
      <w:r>
        <w:rPr>
          <w:b/>
        </w:rPr>
        <w:t>R-1 «Агентська закупівля»</w:t>
      </w:r>
      <w:r>
        <w:rPr>
          <w:b w:val="0"/>
        </w:rPr>
        <w:t xml:space="preserve"> (грошовий потік як агент) → винесено в </w:t>
      </w:r>
      <w:r>
        <w:rPr>
          <w:b/>
        </w:rPr>
        <w:t>окрему Сесію 2</w:t>
      </w:r>
      <w:r>
        <w:rPr>
          <w:b w:val="0"/>
        </w:rPr>
        <w:t xml:space="preserve"> на початку, до проектування обліку.</w:t>
      </w:r>
    </w:p>
    <w:p>
      <w:pPr>
        <w:spacing w:after="40"/>
      </w:pPr>
      <w:r>
        <w:rPr>
          <w:b w:val="0"/>
        </w:rPr>
        <w:t xml:space="preserve">– </w:t>
      </w:r>
      <w:r>
        <w:rPr>
          <w:b w:val="0"/>
        </w:rPr>
        <w:t xml:space="preserve">🟡 </w:t>
      </w:r>
      <w:r>
        <w:rPr>
          <w:b/>
        </w:rPr>
        <w:t>R-2 Кастомні транспортні документи + 3 довідники</w:t>
      </w:r>
      <w:r>
        <w:rPr>
          <w:b w:val="0"/>
        </w:rPr>
        <w:t xml:space="preserve"> → ядро </w:t>
      </w:r>
      <w:r>
        <w:rPr>
          <w:b/>
        </w:rPr>
        <w:t>Сесії 1</w:t>
      </w:r>
      <w:r>
        <w:rPr>
          <w:b w:val="0"/>
        </w:rPr>
        <w:t>; результат — чернетка специфікації для оцінки.</w:t>
      </w:r>
    </w:p>
    <w:p>
      <w:pPr>
        <w:spacing w:after="40"/>
      </w:pPr>
      <w:r>
        <w:rPr>
          <w:b w:val="0"/>
        </w:rPr>
        <w:t xml:space="preserve">– </w:t>
      </w:r>
      <w:r>
        <w:rPr>
          <w:b w:val="0"/>
        </w:rPr>
        <w:t xml:space="preserve">🟡 </w:t>
      </w:r>
      <w:r>
        <w:rPr>
          <w:b/>
        </w:rPr>
        <w:t>R-3 Бухоблік Гонконгу</w:t>
      </w:r>
      <w:r>
        <w:rPr>
          <w:b w:val="0"/>
        </w:rPr>
        <w:t xml:space="preserve"> (план рахунків, межа «консолідація vs регламентована звітність») → окрема </w:t>
      </w:r>
      <w:r>
        <w:rPr>
          <w:b/>
        </w:rPr>
        <w:t>Сесія 3</w:t>
      </w:r>
      <w:r>
        <w:rPr>
          <w:b w:val="0"/>
        </w:rPr>
        <w:t>, звірка з документацією Odoo/вимогами Гонконгу.</w:t>
      </w:r>
    </w:p>
    <w:p>
      <w:pPr>
        <w:spacing w:after="40"/>
      </w:pPr>
      <w:r>
        <w:rPr>
          <w:b w:val="0"/>
        </w:rPr>
        <w:t xml:space="preserve">– </w:t>
      </w:r>
      <w:r>
        <w:rPr>
          <w:b w:val="0"/>
        </w:rPr>
        <w:t xml:space="preserve">🟡 </w:t>
      </w:r>
      <w:r>
        <w:rPr>
          <w:b/>
        </w:rPr>
        <w:t>R-4 Бізнес у фазі розвороту</w:t>
      </w:r>
      <w:r>
        <w:rPr>
          <w:b w:val="0"/>
        </w:rPr>
        <w:t xml:space="preserve"> (логістика → торгівля) → перевіряти стабільність вимог наприкінці кожної сесії; не фіксувати scope як остаточний до Сесії 5.</w:t>
      </w:r>
    </w:p>
    <w:p>
      <w:pPr>
        <w:spacing w:after="40"/>
      </w:pPr>
      <w:r>
        <w:rPr>
          <w:b w:val="0"/>
        </w:rPr>
        <w:t xml:space="preserve">– </w:t>
      </w:r>
      <w:r>
        <w:rPr>
          <w:b w:val="0"/>
        </w:rPr>
        <w:t xml:space="preserve">🟢 </w:t>
      </w:r>
      <w:r>
        <w:rPr>
          <w:b/>
        </w:rPr>
        <w:t>R-5 Демо Odoo</w:t>
      </w:r>
      <w:r>
        <w:rPr>
          <w:b w:val="0"/>
        </w:rPr>
        <w:t xml:space="preserve"> (товарні партії/облік) → провести кероване демо в межах дискавері (орієнтовно після Сесії 4), без обіцянок по строках.</w:t>
      </w:r>
    </w:p>
    <w:p>
      <w:pPr>
        <w:pBdr>
          <w:bottom w:val="single" w:sz="6" w:space="2" w:color="D9D9D9"/>
        </w:pBdr>
        <w:spacing w:after="120" w:before="60"/>
      </w:pPr>
    </w:p>
    <w:p>
      <w:pPr>
        <w:spacing w:after="100" w:before="200"/>
      </w:pPr>
      <w:r>
        <w:rPr>
          <w:b/>
          <w:sz w:val="26"/>
        </w:rPr>
        <w:t>Структура дискавері</w:t>
      </w:r>
    </w:p>
    <w:p>
      <w:pPr>
        <w:spacing w:after="80" w:before="120"/>
      </w:pPr>
      <w:r>
        <w:rPr>
          <w:b/>
          <w:sz w:val="23"/>
        </w:rPr>
        <w:t>Блок A — Критичний (сесії 1–3)</w:t>
      </w:r>
    </w:p>
    <w:p>
      <w:pPr>
        <w:spacing w:after="80"/>
      </w:pPr>
      <w:r>
        <w:rPr>
          <w:b w:val="0"/>
        </w:rPr>
        <w:t>Ядро, що блокує всі подальші рішення: обліковий процес логістики + транспортні документи; модель «агентської закупівлі» і грошові потоки; структура бухобліку Гонконгу.</w:t>
      </w:r>
    </w:p>
    <w:p>
      <w:pPr>
        <w:spacing w:after="80" w:before="120"/>
      </w:pPr>
      <w:r>
        <w:rPr>
          <w:b/>
          <w:sz w:val="23"/>
        </w:rPr>
        <w:t>Блок B — Основний (сесії 4–5)</w:t>
      </w:r>
    </w:p>
    <w:p>
      <w:pPr>
        <w:spacing w:after="80"/>
      </w:pPr>
      <w:r>
        <w:rPr>
          <w:b w:val="0"/>
        </w:rPr>
        <w:t>Торгівля і товарний рух; розрахунки з клієнтами (AR) і розрахунок прибутковості по відправці.</w:t>
      </w:r>
    </w:p>
    <w:p>
      <w:pPr>
        <w:spacing w:after="80" w:before="120"/>
      </w:pPr>
      <w:r>
        <w:rPr>
          <w:b/>
          <w:sz w:val="23"/>
        </w:rPr>
        <w:t>Блок C — Уточнюючий (сесії 6–7)</w:t>
      </w:r>
    </w:p>
    <w:p>
      <w:pPr>
        <w:spacing w:after="80"/>
      </w:pPr>
      <w:r>
        <w:rPr>
          <w:b w:val="0"/>
        </w:rPr>
        <w:t>Управлінська звітність, маржа і права доступу; перехід — міграція, межі інтеграцій, NFR, go-live, навчання.</w:t>
      </w:r>
    </w:p>
    <w:p>
      <w:pPr>
        <w:spacing w:after="40"/>
      </w:pPr>
      <w:r>
        <w:rPr>
          <w:b/>
          <w:sz w:val="18"/>
        </w:rPr>
        <w:t>Покриття 5 наскрізних ліній:</w:t>
      </w:r>
      <w:r>
        <w:rPr>
          <w:b w:val="0"/>
          <w:sz w:val="18"/>
        </w:rPr>
        <w:t xml:space="preserve"> дані/міграція — Сесія 7; інтеграції — Сесія 7 (переважно «не застосовно», явно обмежено); ролі/права/безпека — Сесія 6; нефункціональні вимоги — Сесія 7; навчання + go-live/cutover — Сесія 7.</w:t>
      </w:r>
    </w:p>
    <w:p>
      <w:pPr>
        <w:spacing w:after="80" w:before="120"/>
      </w:pPr>
      <w:r>
        <w:rPr>
          <w:b/>
          <w:sz w:val="23"/>
        </w:rPr>
        <w:t>Учасники по сесіях</w:t>
      </w:r>
    </w:p>
    <w:tbl>
      <w:tblPr>
        <w:tblW w:type="dxa" w:w="9072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val="042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F2F2F2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Тема сесії</w:t>
            </w:r>
          </w:p>
        </w:tc>
        <w:tc>
          <w:tcPr>
            <w:tcW w:type="dxa" w:w="3024"/>
            <w:shd w:val="clear" w:color="auto" w:fill="F2F2F2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Обов'язкові учасники</w:t>
            </w:r>
          </w:p>
        </w:tc>
        <w:tc>
          <w:tcPr>
            <w:tcW w:type="dxa" w:w="3024"/>
            <w:shd w:val="clear" w:color="auto" w:fill="F2F2F2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Бажані учасники</w:t>
            </w:r>
          </w:p>
        </w:tc>
      </w:tr>
      <w:tr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Усі змістовні сесії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Станіслав Редька (власник, єдиний ОПР)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Бухгалтер/аудитор клієнта (С2, С3, С5); особа, що зустрічає вантажі в Україні (С1, С4)</w:t>
            </w:r>
          </w:p>
        </w:tc>
      </w:tr>
      <w:tr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Від ToDo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BA / керівник проекту (Тимур Ніжніковський)</w:t>
            </w:r>
          </w:p>
        </w:tc>
        <w:tc>
          <w:tcPr>
            <w:tcW w:type="dxa" w:w="3024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Архітектор Odoo (С1, С3, С5); Юрій Львов (координація)</w:t>
            </w:r>
          </w:p>
        </w:tc>
      </w:tr>
    </w:tbl>
    <w:p>
      <w:pPr>
        <w:spacing w:after="80"/>
      </w:pPr>
    </w:p>
    <w:p>
      <w:pPr>
        <w:pBdr>
          <w:bottom w:val="single" w:sz="6" w:space="2" w:color="D9D9D9"/>
        </w:pBdr>
        <w:spacing w:after="120" w:before="60"/>
      </w:pPr>
    </w:p>
    <w:p>
      <w:pPr>
        <w:spacing w:after="100" w:before="200"/>
      </w:pPr>
      <w:r>
        <w:rPr>
          <w:b/>
          <w:sz w:val="26"/>
        </w:rPr>
        <w:t>Деталі сесій</w:t>
      </w:r>
    </w:p>
    <w:p>
      <w:pPr>
        <w:spacing w:after="80" w:before="120"/>
      </w:pPr>
      <w:r>
        <w:rPr>
          <w:b/>
          <w:sz w:val="23"/>
        </w:rPr>
        <w:t>Сесія 1: Наскрізний обліковий процес логістики + транспортні документи</w:t>
      </w:r>
    </w:p>
    <w:p>
      <w:pPr>
        <w:spacing w:after="80"/>
      </w:pPr>
      <w:r>
        <w:rPr>
          <w:b w:val="0"/>
        </w:rPr>
        <w:t>Блок: A</w:t>
      </w:r>
    </w:p>
    <w:p>
      <w:pPr>
        <w:spacing w:after="80"/>
      </w:pPr>
      <w:r>
        <w:rPr>
          <w:b w:val="0"/>
        </w:rPr>
        <w:t>Тривалість: 1.5–2 год</w:t>
      </w:r>
    </w:p>
    <w:p>
      <w:pPr>
        <w:spacing w:after="80"/>
      </w:pPr>
      <w:r>
        <w:rPr>
          <w:b w:val="0"/>
        </w:rPr>
        <w:t>Учасники від клієнта: Станіслав (власник)</w:t>
      </w:r>
    </w:p>
    <w:p>
      <w:pPr>
        <w:spacing w:after="80"/>
      </w:pPr>
      <w:r>
        <w:rPr>
          <w:b w:val="0"/>
        </w:rPr>
        <w:t>Ведучий від нас: BA + архітектор</w:t>
      </w:r>
    </w:p>
    <w:p>
      <w:pPr>
        <w:spacing w:after="80"/>
      </w:pPr>
      <w:r>
        <w:rPr>
          <w:b/>
        </w:rPr>
        <w:t>Ціль сесії:</w:t>
      </w:r>
    </w:p>
    <w:p>
      <w:pPr>
        <w:spacing w:after="80"/>
      </w:pPr>
      <w:r>
        <w:rPr>
          <w:b w:val="0"/>
        </w:rPr>
        <w:t>Зафіксувати end-to-end обліковий шлях відправки і вимоги до кастомних форм транспортних документів та довідників.</w:t>
      </w:r>
    </w:p>
    <w:p>
      <w:pPr>
        <w:spacing w:after="80"/>
      </w:pPr>
      <w:r>
        <w:rPr>
          <w:b/>
        </w:rPr>
        <w:t>Питання для дослідження: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Покажіть на реальному прикладі шлях відправки: </w:t>
      </w:r>
      <w:r>
        <w:rPr>
          <w:b w:val="0"/>
        </w:rPr>
        <w:t>погодження ставок з агентом і покупцем → бронювання → транспортні документи → інвойси вхідні/вихідні → контроль оплат → закриття.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Які типи транспортних документів потрібні (авіаційна накладна, морський коносамент, інше) і чим відрізняються форми?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Які поля обов'язкові в кожній формі: </w:t>
      </w:r>
      <w:r>
        <w:rPr>
          <w:b w:val="0"/>
        </w:rPr>
        <w:t>відправник, отримувач, маршрут (звідки/куди), перевізник, № AWB/B/L, вага/об'єм, ставки?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Довідники UN Locations, авіакомпанії, перевізники — де офіційні джерела, хто і як часто оновлює?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Консолідовані відправки: </w:t>
      </w:r>
      <w:r>
        <w:rPr>
          <w:b w:val="0"/>
        </w:rPr>
        <w:t>кілька вантажів різних клієнтів однією накладною, але окремі документи в базі — як розрізняються (номер, ознаки)?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Що означає «відправку закрито» в обліку — які документи й умови (усі інвойси виставлені, усі оплати отримані)?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Хто створює документи (менеджер з продажів), чи потрібні чернетки/статуси?</w:t>
      </w:r>
    </w:p>
    <w:p>
      <w:pPr>
        <w:spacing w:after="80"/>
      </w:pPr>
      <w:r>
        <w:rPr>
          <w:b/>
        </w:rPr>
        <w:t>Очікуваний результат:</w:t>
      </w:r>
    </w:p>
    <w:p>
      <w:pPr>
        <w:spacing w:after="80"/>
      </w:pPr>
      <w:r>
        <w:rPr>
          <w:b w:val="0"/>
        </w:rPr>
        <w:t>Чернетка специфікації кастомних форм транспортних документів + перелік і структура довідників; карта облікового процесу відправки (AS-IS).</w:t>
      </w:r>
    </w:p>
    <w:p>
      <w:pPr>
        <w:spacing w:after="80"/>
      </w:pPr>
      <w:r>
        <w:rPr>
          <w:b/>
        </w:rPr>
        <w:t>Ризики сесії:</w:t>
      </w:r>
    </w:p>
    <w:p>
      <w:pPr>
        <w:spacing w:after="80"/>
      </w:pPr>
      <w:r>
        <w:rPr>
          <w:b w:val="0"/>
        </w:rPr>
        <w:t>Тема широка — тримати фокус на обліковій частині, не йти в операційний трекінг (поза scope). Залежить від наданого клієнтом переліку документів.</w:t>
      </w:r>
    </w:p>
    <w:p>
      <w:pPr>
        <w:pBdr>
          <w:bottom w:val="single" w:sz="6" w:space="2" w:color="D9D9D9"/>
        </w:pBdr>
        <w:spacing w:after="120" w:before="60"/>
      </w:pPr>
    </w:p>
    <w:p>
      <w:pPr>
        <w:spacing w:after="80" w:before="120"/>
      </w:pPr>
      <w:r>
        <w:rPr>
          <w:b/>
          <w:sz w:val="23"/>
        </w:rPr>
        <w:t>Сесія 2: «Агентська закупівля» і розрахунки з постачальниками (AP)</w:t>
      </w:r>
    </w:p>
    <w:p>
      <w:pPr>
        <w:spacing w:after="80"/>
      </w:pPr>
      <w:r>
        <w:rPr>
          <w:b w:val="0"/>
        </w:rPr>
        <w:t>Блок: A</w:t>
      </w:r>
    </w:p>
    <w:p>
      <w:pPr>
        <w:spacing w:after="80"/>
      </w:pPr>
      <w:r>
        <w:rPr>
          <w:b w:val="0"/>
        </w:rPr>
        <w:t>Тривалість: 1.5–2 год</w:t>
      </w:r>
    </w:p>
    <w:p>
      <w:pPr>
        <w:spacing w:after="80"/>
      </w:pPr>
      <w:r>
        <w:rPr>
          <w:b w:val="0"/>
        </w:rPr>
        <w:t>Учасники від клієнта: Станіслав; бажано бухгалтер</w:t>
      </w:r>
    </w:p>
    <w:p>
      <w:pPr>
        <w:spacing w:after="80"/>
      </w:pPr>
      <w:r>
        <w:rPr>
          <w:b w:val="0"/>
        </w:rPr>
        <w:t>Ведучий від нас: BA</w:t>
      </w:r>
    </w:p>
    <w:p>
      <w:pPr>
        <w:spacing w:after="80"/>
      </w:pPr>
      <w:r>
        <w:rPr>
          <w:b/>
        </w:rPr>
        <w:t>Ціль сесії:</w:t>
      </w:r>
    </w:p>
    <w:p>
      <w:pPr>
        <w:spacing w:after="80"/>
      </w:pPr>
      <w:r>
        <w:rPr>
          <w:b w:val="0"/>
        </w:rPr>
        <w:t>Формалізувати модель «агентської закупівлі» (клієнт як обробник грошового потоку) і розрахунки з виробниками/підрядниками.</w:t>
      </w:r>
    </w:p>
    <w:p>
      <w:pPr>
        <w:spacing w:after="80"/>
      </w:pPr>
      <w:r>
        <w:rPr>
          <w:b/>
        </w:rPr>
        <w:t>Питання для дослідження: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Опишіть схему «агентської закупівлі»: </w:t>
      </w:r>
      <w:r>
        <w:rPr>
          <w:b w:val="0"/>
        </w:rPr>
        <w:t>коли і чому ви виступаєте агентом (покупець не може платити в Китай напряму), як проходять гроші — хто кому, через які рахунки?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Як це має відображатися в обліку — це ваша виручка чи транзит (pass-through)? Яка ваша винагорода (комісія/націнка)?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Розрахунки з виробником в Азії: </w:t>
      </w:r>
      <w:r>
        <w:rPr>
          <w:b w:val="0"/>
        </w:rPr>
        <w:t>передоплата/депозит/акредитив, валюта, рахунки, хто погоджує платіж?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До однієї авіанакладної — кілька витратних документів (водій, авіакомпанія, агент призначення). Як зіставляєте їх з відправкою? Бувають дублі/переплати?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Перевиставлення наскрізних витрат +10% — як має виглядати в рахунку (окремо від вашої послуги)?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У яких валютах розрахунки з постачальниками і на якому моменті фіксуєте курс?</w:t>
      </w:r>
    </w:p>
    <w:p>
      <w:pPr>
        <w:spacing w:after="80"/>
      </w:pPr>
      <w:r>
        <w:rPr>
          <w:b/>
        </w:rPr>
        <w:t>Очікуваний результат:</w:t>
      </w:r>
    </w:p>
    <w:p>
      <w:pPr>
        <w:spacing w:after="80"/>
      </w:pPr>
      <w:r>
        <w:rPr>
          <w:b w:val="0"/>
        </w:rPr>
        <w:t>Документована модель грошових потоків «агентської закупівлі»; вимоги до AP і реєстру платежів.</w:t>
      </w:r>
    </w:p>
    <w:p>
      <w:pPr>
        <w:spacing w:after="80"/>
      </w:pPr>
      <w:r>
        <w:rPr>
          <w:b/>
        </w:rPr>
        <w:t>Ризики сесії:</w:t>
      </w:r>
    </w:p>
    <w:p>
      <w:pPr>
        <w:spacing w:after="80"/>
      </w:pPr>
      <w:r>
        <w:rPr>
          <w:b w:val="0"/>
        </w:rPr>
        <w:t>Юридично/податково чутлива зона — може знадобитися уточнення від бухгалтера/аудитора клієнта; ймовірний вплив на структуру обліку (Сесія 3).</w:t>
      </w:r>
    </w:p>
    <w:p>
      <w:pPr>
        <w:pBdr>
          <w:bottom w:val="single" w:sz="6" w:space="2" w:color="D9D9D9"/>
        </w:pBdr>
        <w:spacing w:after="120" w:before="60"/>
      </w:pPr>
    </w:p>
    <w:p>
      <w:pPr>
        <w:spacing w:after="80" w:before="120"/>
      </w:pPr>
      <w:r>
        <w:rPr>
          <w:b/>
          <w:sz w:val="23"/>
        </w:rPr>
        <w:t>Сесія 3: Бухгалтерський облік (Гонконг)</w:t>
      </w:r>
    </w:p>
    <w:p>
      <w:pPr>
        <w:spacing w:after="80"/>
      </w:pPr>
      <w:r>
        <w:rPr>
          <w:b w:val="0"/>
        </w:rPr>
        <w:t>Блок: A</w:t>
      </w:r>
    </w:p>
    <w:p>
      <w:pPr>
        <w:spacing w:after="80"/>
      </w:pPr>
      <w:r>
        <w:rPr>
          <w:b w:val="0"/>
        </w:rPr>
        <w:t>Тривалість: 1.5 год</w:t>
      </w:r>
    </w:p>
    <w:p>
      <w:pPr>
        <w:spacing w:after="80"/>
      </w:pPr>
      <w:r>
        <w:rPr>
          <w:b w:val="0"/>
        </w:rPr>
        <w:t>Учасники від клієнта: Станіслав; бажано бухгалтер/аудитор</w:t>
      </w:r>
    </w:p>
    <w:p>
      <w:pPr>
        <w:spacing w:after="80"/>
      </w:pPr>
      <w:r>
        <w:rPr>
          <w:b w:val="0"/>
        </w:rPr>
        <w:t>Ведучий від нас: BA + архітектор</w:t>
      </w:r>
    </w:p>
    <w:p>
      <w:pPr>
        <w:spacing w:after="80"/>
      </w:pPr>
      <w:r>
        <w:rPr>
          <w:b/>
        </w:rPr>
        <w:t>Ціль сесії:</w:t>
      </w:r>
    </w:p>
    <w:p>
      <w:pPr>
        <w:spacing w:after="80"/>
      </w:pPr>
      <w:r>
        <w:rPr>
          <w:b w:val="0"/>
        </w:rPr>
        <w:t>Визначити структуру обліку: план рахунків Гонконгу, три контури, мультивалюта, консолідація для аудиторів, закриття періоду.</w:t>
      </w:r>
    </w:p>
    <w:p>
      <w:pPr>
        <w:spacing w:after="80"/>
      </w:pPr>
      <w:r>
        <w:rPr>
          <w:b/>
        </w:rPr>
        <w:t>Питання для дослідження: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План рахунків Гонконгу — надасте готову структуру? Хто веде бухгалтерію (штат/аутсорс/аудитор)?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Розмежування контурів: </w:t>
      </w:r>
      <w:r>
        <w:rPr>
          <w:b w:val="0"/>
        </w:rPr>
        <w:t>що йде у фінансовий, що в управлінський, що в бухгалтерський облік?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Мультивалюта: </w:t>
      </w:r>
      <w:r>
        <w:rPr>
          <w:b w:val="0"/>
        </w:rPr>
        <w:t>усі валюти в обігу, база — USD, курс банківський на момент операції — як обробляти курсові різниці?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Що означає «система консолідує для аудиторів»: </w:t>
      </w:r>
      <w:r>
        <w:rPr>
          <w:b w:val="0"/>
        </w:rPr>
        <w:t>який формат вивантаження потрібен, з якою періодичністю?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Податковий контур Гонконгу (profits tax) — чи потрібні податкові ознаки в обліку?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Як закриваєте період (місяць) і які звіти на закриття?</w:t>
      </w:r>
    </w:p>
    <w:p>
      <w:pPr>
        <w:spacing w:after="80"/>
      </w:pPr>
      <w:r>
        <w:rPr>
          <w:b/>
        </w:rPr>
        <w:t>Очікуваний результат:</w:t>
      </w:r>
    </w:p>
    <w:p>
      <w:pPr>
        <w:spacing w:after="80"/>
      </w:pPr>
      <w:r>
        <w:rPr>
          <w:b w:val="0"/>
        </w:rPr>
        <w:t>Рекомендація з налаштування Accounting (CoA, валюти, контури); чітка межа «Odoo консолідує / аудитор звітує».</w:t>
      </w:r>
    </w:p>
    <w:p>
      <w:pPr>
        <w:spacing w:after="80"/>
      </w:pPr>
      <w:r>
        <w:rPr>
          <w:b/>
        </w:rPr>
        <w:t>Ризики сесії:</w:t>
      </w:r>
    </w:p>
    <w:p>
      <w:pPr>
        <w:spacing w:after="80"/>
      </w:pPr>
      <w:r>
        <w:rPr>
          <w:b w:val="0"/>
        </w:rPr>
        <w:t>Регуляторика Гонконгу — звірити з офіційною документацією Odoo 19 і вимогами аудитора; не плутати облік із поданням звітності (поза scope).</w:t>
      </w:r>
    </w:p>
    <w:p>
      <w:pPr>
        <w:pBdr>
          <w:bottom w:val="single" w:sz="6" w:space="2" w:color="D9D9D9"/>
        </w:pBdr>
        <w:spacing w:after="120" w:before="60"/>
      </w:pPr>
    </w:p>
    <w:p>
      <w:pPr>
        <w:spacing w:after="80" w:before="120"/>
      </w:pPr>
      <w:r>
        <w:rPr>
          <w:b/>
          <w:sz w:val="23"/>
        </w:rPr>
        <w:t>Сесія 4: Торгівля і товарний рух</w:t>
      </w:r>
    </w:p>
    <w:p>
      <w:pPr>
        <w:spacing w:after="80"/>
      </w:pPr>
      <w:r>
        <w:rPr>
          <w:b w:val="0"/>
        </w:rPr>
        <w:t>Блок: B</w:t>
      </w:r>
    </w:p>
    <w:p>
      <w:pPr>
        <w:spacing w:after="80"/>
      </w:pPr>
      <w:r>
        <w:rPr>
          <w:b w:val="0"/>
        </w:rPr>
        <w:t>Тривалість: 1.5 год</w:t>
      </w:r>
    </w:p>
    <w:p>
      <w:pPr>
        <w:spacing w:after="80"/>
      </w:pPr>
      <w:r>
        <w:rPr>
          <w:b w:val="0"/>
        </w:rPr>
        <w:t>Учасники від клієнта: Станіслав; особа, що працює зі складом/закупівлями</w:t>
      </w:r>
    </w:p>
    <w:p>
      <w:pPr>
        <w:spacing w:after="80"/>
      </w:pPr>
      <w:r>
        <w:rPr>
          <w:b w:val="0"/>
        </w:rPr>
        <w:t>Ведучий від нас: BA</w:t>
      </w:r>
    </w:p>
    <w:p>
      <w:pPr>
        <w:spacing w:after="80"/>
      </w:pPr>
      <w:r>
        <w:rPr>
          <w:b/>
        </w:rPr>
        <w:t>Ціль сесії:</w:t>
      </w:r>
    </w:p>
    <w:p>
      <w:pPr>
        <w:spacing w:after="80"/>
      </w:pPr>
      <w:r>
        <w:rPr>
          <w:b w:val="0"/>
        </w:rPr>
        <w:t>Вимоги до обліку товарних партій, закупівель і складського руху (примітивний box-moving).</w:t>
      </w:r>
    </w:p>
    <w:p>
      <w:pPr>
        <w:spacing w:after="80"/>
      </w:pPr>
      <w:r>
        <w:rPr>
          <w:b/>
        </w:rPr>
        <w:t>Питання для дослідження: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Два сценарії: </w:t>
      </w:r>
      <w:r>
        <w:rPr>
          <w:b w:val="0"/>
        </w:rPr>
        <w:t>(1) ExWorks купив/продав без фізичного руху (≈90%), (2) консолідаційний склад + box-moving — опишіть, як обидва відображаються документами в системі.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Повноцінні документи закупівлі: </w:t>
      </w:r>
      <w:r>
        <w:rPr>
          <w:b w:val="0"/>
        </w:rPr>
        <w:t>хто оформлює, які поля, як пов'язані з продажем?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Складський рух: </w:t>
      </w:r>
      <w:r>
        <w:rPr>
          <w:b w:val="0"/>
        </w:rPr>
        <w:t>приклад «5 коробок + 8 → консолідація в 13 → відправка» або «10 → 3 + 7» — як обліковувати рух партій?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Один склад (можливо кілька згодом) — чи потрібні окремі локації в обліку? (внутрішнього поділу немає)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Як визначається собівартість товару в партії для торгівельної маржі?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Чи перетинається товарний рух з логістичними послугами в одному замовленні, чи завжди окремо?</w:t>
      </w:r>
    </w:p>
    <w:p>
      <w:pPr>
        <w:spacing w:after="80"/>
      </w:pPr>
      <w:r>
        <w:rPr>
          <w:b/>
        </w:rPr>
        <w:t>Очікуваний результат:</w:t>
      </w:r>
    </w:p>
    <w:p>
      <w:pPr>
        <w:spacing w:after="80"/>
      </w:pPr>
      <w:r>
        <w:rPr>
          <w:b w:val="0"/>
        </w:rPr>
        <w:t>Вимоги до спрощених Purchase/Inventory; модель руху товарних партій.</w:t>
      </w:r>
    </w:p>
    <w:p>
      <w:pPr>
        <w:spacing w:after="80"/>
      </w:pPr>
      <w:r>
        <w:rPr>
          <w:b/>
        </w:rPr>
        <w:t>Ризики сесії:</w:t>
      </w:r>
    </w:p>
    <w:p>
      <w:pPr>
        <w:spacing w:after="80"/>
      </w:pPr>
      <w:r>
        <w:rPr>
          <w:b w:val="0"/>
        </w:rPr>
        <w:t>Не перевантажити складським функціоналом — клієнт прямо сказав «все дуже просто». Орієнтовно після цієї сесії — кероване демо Odoo по товарних партіях (R-5).</w:t>
      </w:r>
    </w:p>
    <w:p>
      <w:pPr>
        <w:pBdr>
          <w:bottom w:val="single" w:sz="6" w:space="2" w:color="D9D9D9"/>
        </w:pBdr>
        <w:spacing w:after="120" w:before="60"/>
      </w:pPr>
    </w:p>
    <w:p>
      <w:pPr>
        <w:spacing w:after="80" w:before="120"/>
      </w:pPr>
      <w:r>
        <w:rPr>
          <w:b/>
          <w:sz w:val="23"/>
        </w:rPr>
        <w:t>Сесія 5: Розрахунки з клієнтами (AR) і прибутковість по відправці</w:t>
      </w:r>
    </w:p>
    <w:p>
      <w:pPr>
        <w:spacing w:after="80"/>
      </w:pPr>
      <w:r>
        <w:rPr>
          <w:b w:val="0"/>
        </w:rPr>
        <w:t>Блок: B</w:t>
      </w:r>
    </w:p>
    <w:p>
      <w:pPr>
        <w:spacing w:after="80"/>
      </w:pPr>
      <w:r>
        <w:rPr>
          <w:b w:val="0"/>
        </w:rPr>
        <w:t>Тривалість: 1.5–2 год</w:t>
      </w:r>
    </w:p>
    <w:p>
      <w:pPr>
        <w:spacing w:after="80"/>
      </w:pPr>
      <w:r>
        <w:rPr>
          <w:b w:val="0"/>
        </w:rPr>
        <w:t>Учасники від клієнта: Станіслав; бажано бухгалтер</w:t>
      </w:r>
    </w:p>
    <w:p>
      <w:pPr>
        <w:spacing w:after="80"/>
      </w:pPr>
      <w:r>
        <w:rPr>
          <w:b w:val="0"/>
        </w:rPr>
        <w:t>Ведучий від нас: BA</w:t>
      </w:r>
    </w:p>
    <w:p>
      <w:pPr>
        <w:spacing w:after="80"/>
      </w:pPr>
      <w:r>
        <w:rPr>
          <w:b/>
        </w:rPr>
        <w:t>Ціль сесії:</w:t>
      </w:r>
    </w:p>
    <w:p>
      <w:pPr>
        <w:spacing w:after="80"/>
      </w:pPr>
      <w:r>
        <w:rPr>
          <w:b w:val="0"/>
        </w:rPr>
        <w:t>Модель інвойсингу клієнтам, взаєморозрахунків і розрахунку прибутковості по відправці (головний business case).</w:t>
      </w:r>
    </w:p>
    <w:p>
      <w:pPr>
        <w:spacing w:after="80"/>
      </w:pPr>
      <w:r>
        <w:rPr>
          <w:b/>
        </w:rPr>
        <w:t>Питання для дослідження: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Рахунки: </w:t>
      </w:r>
      <w:r>
        <w:rPr>
          <w:b w:val="0"/>
        </w:rPr>
        <w:t>окремо по кожній відправці, об'єднання у стейтмент (тижневий/місячний) — як саме формується стейтмент?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Аванси і відстрочки: </w:t>
      </w:r>
      <w:r>
        <w:rPr>
          <w:b w:val="0"/>
        </w:rPr>
        <w:t>як обліковувати, чи різняться для постійних/нових клієнтів?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Прибутковість = виручка (інвойси клієнту) − витрати (інвойси підрядників). У який момент маржа стає «фактичною»?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Витрати, рахунок по яких ще не прийшов на момент закриття (accrued) — фіксуєте планову собівартість і потім факт?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Перевиставлення наскрізних витрат +10% — підтвердити облікову механіку (узгодити з Сесією 2).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Контроль дебіторки: </w:t>
      </w:r>
      <w:r>
        <w:rPr>
          <w:b w:val="0"/>
        </w:rPr>
        <w:t>хто бачить «сплачено/не сплачено», як нагадуєте про оплату? (штрафних санкцій немає)</w:t>
      </w:r>
    </w:p>
    <w:p>
      <w:pPr>
        <w:spacing w:after="80"/>
      </w:pPr>
      <w:r>
        <w:rPr>
          <w:b/>
        </w:rPr>
        <w:t>Очікуваний результат:</w:t>
      </w:r>
    </w:p>
    <w:p>
      <w:pPr>
        <w:spacing w:after="80"/>
      </w:pPr>
      <w:r>
        <w:rPr>
          <w:b w:val="0"/>
        </w:rPr>
        <w:t>Модель AR + розрахунку маржі по відправці; перелік аналітичних розрізів. Після цієї сесії — фіксація меж MVP.</w:t>
      </w:r>
    </w:p>
    <w:p>
      <w:pPr>
        <w:spacing w:after="80"/>
      </w:pPr>
      <w:r>
        <w:rPr>
          <w:b/>
        </w:rPr>
        <w:t>Ризики сесії:</w:t>
      </w:r>
    </w:p>
    <w:p>
      <w:pPr>
        <w:spacing w:after="80"/>
      </w:pPr>
      <w:r>
        <w:rPr>
          <w:b w:val="0"/>
        </w:rPr>
        <w:t>Вузький спред маржі — точність рознесення витрат критична; залежить від результатів Сесій 2 і 4.</w:t>
      </w:r>
    </w:p>
    <w:p>
      <w:pPr>
        <w:pBdr>
          <w:bottom w:val="single" w:sz="6" w:space="2" w:color="D9D9D9"/>
        </w:pBdr>
        <w:spacing w:after="120" w:before="60"/>
      </w:pPr>
    </w:p>
    <w:p>
      <w:pPr>
        <w:spacing w:after="80" w:before="120"/>
      </w:pPr>
      <w:r>
        <w:rPr>
          <w:b/>
          <w:sz w:val="23"/>
        </w:rPr>
        <w:t>Сесія 6: Управлінська звітність, маржа і права доступу</w:t>
      </w:r>
    </w:p>
    <w:p>
      <w:pPr>
        <w:spacing w:after="80"/>
      </w:pPr>
      <w:r>
        <w:rPr>
          <w:b w:val="0"/>
        </w:rPr>
        <w:t>Блок: C</w:t>
      </w:r>
    </w:p>
    <w:p>
      <w:pPr>
        <w:spacing w:after="80"/>
      </w:pPr>
      <w:r>
        <w:rPr>
          <w:b w:val="0"/>
        </w:rPr>
        <w:t>Тривалість: 1.5 год</w:t>
      </w:r>
    </w:p>
    <w:p>
      <w:pPr>
        <w:spacing w:after="80"/>
      </w:pPr>
      <w:r>
        <w:rPr>
          <w:b w:val="0"/>
        </w:rPr>
        <w:t>Учасники від клієнта: Станіслав</w:t>
      </w:r>
    </w:p>
    <w:p>
      <w:pPr>
        <w:spacing w:after="80"/>
      </w:pPr>
      <w:r>
        <w:rPr>
          <w:b w:val="0"/>
        </w:rPr>
        <w:t>Ведучий від нас: BA + архітектор</w:t>
      </w:r>
    </w:p>
    <w:p>
      <w:pPr>
        <w:spacing w:after="80"/>
      </w:pPr>
      <w:r>
        <w:rPr>
          <w:b/>
        </w:rPr>
        <w:t>Ціль сесії:</w:t>
      </w:r>
    </w:p>
    <w:p>
      <w:pPr>
        <w:spacing w:after="80"/>
      </w:pPr>
      <w:r>
        <w:rPr>
          <w:b w:val="0"/>
        </w:rPr>
        <w:t>Визначити звітність/KPI власника і модель ролей та прав доступу.</w:t>
      </w:r>
    </w:p>
    <w:p>
      <w:pPr>
        <w:spacing w:after="80"/>
      </w:pPr>
      <w:r>
        <w:rPr>
          <w:b/>
        </w:rPr>
        <w:t>Питання для дослідження: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Розрізи маржі: </w:t>
      </w:r>
      <w:r>
        <w:rPr>
          <w:b w:val="0"/>
        </w:rPr>
        <w:t>по клієнтах, менеджерах, періодах (першочергово); маршрути/перевізники — другий етап. Які саме дашборди/звіти?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Які фінансові звіти власнику регулярно і з якою періодичністю (P&amp;L по відправці і за період, дебіторка/кредиторка)?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Ролі: </w:t>
      </w:r>
      <w:r>
        <w:rPr>
          <w:b w:val="0"/>
        </w:rPr>
        <w:t>менеджери бачать лише статус «сплачено/не сплачено», без фінансових документів — деталізувати матрицю прав.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Чи потрібен журнал аудиту змін (хто/коли що змінив) для фінансів?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Хто може редагувати довідники й майстер-дані?</w:t>
      </w:r>
    </w:p>
    <w:p>
      <w:pPr>
        <w:spacing w:after="80"/>
      </w:pPr>
      <w:r>
        <w:rPr>
          <w:b/>
        </w:rPr>
        <w:t>Очікуваний результат:</w:t>
      </w:r>
    </w:p>
    <w:p>
      <w:pPr>
        <w:spacing w:after="80"/>
      </w:pPr>
      <w:r>
        <w:rPr>
          <w:b w:val="0"/>
        </w:rPr>
        <w:t>Матриця ролей і прав доступу; перелік звітів і дашбордів MVP.</w:t>
      </w:r>
    </w:p>
    <w:p>
      <w:pPr>
        <w:spacing w:after="80"/>
      </w:pPr>
      <w:r>
        <w:rPr>
          <w:b/>
        </w:rPr>
        <w:t>Ризики сесії:</w:t>
      </w:r>
    </w:p>
    <w:p>
      <w:pPr>
        <w:spacing w:after="80"/>
      </w:pPr>
      <w:r>
        <w:rPr>
          <w:b w:val="0"/>
        </w:rPr>
        <w:t>Бажання «бачити все» по звітах — пріоритизувати під MVP.</w:t>
      </w:r>
    </w:p>
    <w:p>
      <w:pPr>
        <w:pBdr>
          <w:bottom w:val="single" w:sz="6" w:space="2" w:color="D9D9D9"/>
        </w:pBdr>
        <w:spacing w:after="120" w:before="60"/>
      </w:pPr>
    </w:p>
    <w:p>
      <w:pPr>
        <w:spacing w:after="80" w:before="120"/>
      </w:pPr>
      <w:r>
        <w:rPr>
          <w:b/>
          <w:sz w:val="23"/>
        </w:rPr>
        <w:t>Сесія 7: Перехід і технічні питання (наскрізні лінії)</w:t>
      </w:r>
    </w:p>
    <w:p>
      <w:pPr>
        <w:spacing w:after="80"/>
      </w:pPr>
      <w:r>
        <w:rPr>
          <w:b w:val="0"/>
        </w:rPr>
        <w:t>Блок: C</w:t>
      </w:r>
    </w:p>
    <w:p>
      <w:pPr>
        <w:spacing w:after="80"/>
      </w:pPr>
      <w:r>
        <w:rPr>
          <w:b w:val="0"/>
        </w:rPr>
        <w:t>Тривалість: 1.5 год</w:t>
      </w:r>
    </w:p>
    <w:p>
      <w:pPr>
        <w:spacing w:after="80"/>
      </w:pPr>
      <w:r>
        <w:rPr>
          <w:b w:val="0"/>
        </w:rPr>
        <w:t>Учасники від клієнта: Станіслав; бухгалтер (по залишках)</w:t>
      </w:r>
    </w:p>
    <w:p>
      <w:pPr>
        <w:spacing w:after="80"/>
      </w:pPr>
      <w:r>
        <w:rPr>
          <w:b w:val="0"/>
        </w:rPr>
        <w:t>Ведучий від нас: BA + архітектор + PM</w:t>
      </w:r>
    </w:p>
    <w:p>
      <w:pPr>
        <w:spacing w:after="80"/>
      </w:pPr>
      <w:r>
        <w:rPr>
          <w:b/>
        </w:rPr>
        <w:t>Ціль сесії:</w:t>
      </w:r>
    </w:p>
    <w:p>
      <w:pPr>
        <w:spacing w:after="80"/>
      </w:pPr>
      <w:r>
        <w:rPr>
          <w:b w:val="0"/>
        </w:rPr>
        <w:t>Закрити наскрізні лінії: міграція, межі інтеграцій, NFR, go-live, навчання.</w:t>
      </w:r>
    </w:p>
    <w:p>
      <w:pPr>
        <w:spacing w:after="80"/>
      </w:pPr>
      <w:r>
        <w:rPr>
          <w:b/>
        </w:rPr>
        <w:t>Питання для дослідження: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 xml:space="preserve">Міграція: переносимо </w:t>
      </w:r>
      <w:r>
        <w:rPr>
          <w:b/>
        </w:rPr>
        <w:t>тільки залишки</w:t>
      </w:r>
      <w:r>
        <w:rPr>
          <w:b w:val="0"/>
        </w:rPr>
        <w:t xml:space="preserve"> (підтверджено), історію — ні. Які саме залишки (AR/AP, банк, склад) і на яку дату cutover?</w:t>
      </w:r>
    </w:p>
    <w:p>
      <w:pPr>
        <w:spacing w:after="40"/>
      </w:pPr>
      <w:r>
        <w:rPr>
          <w:b w:val="0"/>
        </w:rPr>
        <w:t xml:space="preserve">→ </w:t>
      </w:r>
      <w:r>
        <w:rPr>
          <w:b w:val="0"/>
        </w:rPr>
        <w:t>Довідкові бази (UN Locations, авіакомпанії, перевізники) — формат завантаження, обсяг.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Інтеграції — підтвердити межі: </w:t>
      </w:r>
      <w:r>
        <w:rPr>
          <w:b w:val="0"/>
        </w:rPr>
        <w:t>банки (ні, вручну), трекінг (ні), пошта/парсинг (ні), Bitrix (лишається окремо, без інтеграції). Чи є щось, що таки треба обмінювати?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NFR: </w:t>
      </w:r>
      <w:r>
        <w:rPr>
          <w:b w:val="0"/>
        </w:rPr>
        <w:t>6 користувачів, мова інтерфейсу (English / українська / 中文?), обсяги документів на місяць, вимоги до доступності.</w:t>
      </w:r>
    </w:p>
    <w:p>
      <w:pPr>
        <w:spacing w:after="40"/>
      </w:pPr>
      <w:r>
        <w:rPr>
          <w:b/>
        </w:rPr>
        <w:t xml:space="preserve">→ </w:t>
      </w:r>
      <w:r>
        <w:rPr>
          <w:b/>
        </w:rPr>
        <w:t xml:space="preserve">Перехід: </w:t>
      </w:r>
      <w:r>
        <w:rPr>
          <w:b w:val="0"/>
        </w:rPr>
        <w:t>паралельна робота двох систем чи різкий cutover? Хто і коли навчається (6 користувачів)?</w:t>
      </w:r>
    </w:p>
    <w:p>
      <w:pPr>
        <w:spacing w:after="80"/>
      </w:pPr>
      <w:r>
        <w:rPr>
          <w:b/>
        </w:rPr>
        <w:t>Очікуваний результат:</w:t>
      </w:r>
    </w:p>
    <w:p>
      <w:pPr>
        <w:spacing w:after="80"/>
      </w:pPr>
      <w:r>
        <w:rPr>
          <w:b w:val="0"/>
        </w:rPr>
        <w:t>План міграції залишків + довідників; підтверджені межі інтеграцій; NFR; план go-live і навчання.</w:t>
      </w:r>
    </w:p>
    <w:p>
      <w:pPr>
        <w:spacing w:after="80"/>
      </w:pPr>
      <w:r>
        <w:rPr>
          <w:b/>
        </w:rPr>
        <w:t>Ризики сесії:</w:t>
      </w:r>
    </w:p>
    <w:p>
      <w:pPr>
        <w:spacing w:after="80"/>
      </w:pPr>
      <w:r>
        <w:rPr>
          <w:b w:val="0"/>
        </w:rPr>
        <w:t>Cutover фінансових залишків — вивірити дату і коректність вхідних залишків.</w:t>
      </w:r>
    </w:p>
    <w:p>
      <w:pPr>
        <w:pBdr>
          <w:bottom w:val="single" w:sz="6" w:space="2" w:color="D9D9D9"/>
        </w:pBdr>
        <w:spacing w:after="120" w:before="60"/>
      </w:pPr>
    </w:p>
    <w:p>
      <w:pPr>
        <w:spacing w:after="100" w:before="200"/>
      </w:pPr>
      <w:r>
        <w:rPr>
          <w:b/>
          <w:sz w:val="26"/>
        </w:rPr>
        <w:t>Ключові рішення і залежності</w:t>
      </w:r>
    </w:p>
    <w:tbl>
      <w:tblPr>
        <w:tblW w:type="dxa" w:w="9072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val="042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F2F2F2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Рішення</w:t>
            </w:r>
          </w:p>
        </w:tc>
        <w:tc>
          <w:tcPr>
            <w:tcW w:type="dxa" w:w="2268"/>
            <w:shd w:val="clear" w:color="auto" w:fill="F2F2F2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Хто вирішує</w:t>
            </w:r>
          </w:p>
        </w:tc>
        <w:tc>
          <w:tcPr>
            <w:tcW w:type="dxa" w:w="2268"/>
            <w:shd w:val="clear" w:color="auto" w:fill="F2F2F2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Дедлайн</w:t>
            </w:r>
          </w:p>
        </w:tc>
        <w:tc>
          <w:tcPr>
            <w:tcW w:type="dxa" w:w="2268"/>
            <w:shd w:val="clear" w:color="auto" w:fill="F2F2F2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Від чого залежить</w:t>
            </w:r>
          </w:p>
        </w:tc>
      </w:tr>
      <w:tr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Перелік документів, які мають бути в Odoo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Клієнт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до Сесії 1 (9 черв.)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дизайн кастомних форм транспортних документів</w:t>
            </w:r>
          </w:p>
        </w:tc>
      </w:tr>
      <w:tr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Модель «агентської закупівлі»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Клієнт + BA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Сесія 2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облік AP і грошових потоків, частина бухобліку</w:t>
            </w:r>
          </w:p>
        </w:tc>
      </w:tr>
      <w:tr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Джерело плану рахунків Гонконгу + хто веде бухгалтерію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Клієнт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до Сесії 3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налаштування Accounting</w:t>
            </w:r>
          </w:p>
        </w:tc>
      </w:tr>
      <w:tr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Офіційні джерела довідників (UN Locations, авіакомпанії, перевізники)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Клієнт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до/на Сесії 1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форми документів + завантаження довідників</w:t>
            </w:r>
          </w:p>
        </w:tc>
      </w:tr>
      <w:tr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Межа MVP (що в першу чергу)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Власник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по ходу, фіксація після Сесії 5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scope і черговість впровадження</w:t>
            </w:r>
          </w:p>
        </w:tc>
      </w:tr>
      <w:tr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Дата cutover фінансових залишків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Разом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Сесія 7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план міграції та go-live</w:t>
            </w:r>
          </w:p>
        </w:tc>
      </w:tr>
      <w:tr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Підтвердження 2-го платежу за дискавері *(внутрішнє)*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МП (Юрій Лутай)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до передачі фінального звіту</w:t>
            </w:r>
          </w:p>
        </w:tc>
        <w:tc>
          <w:tcPr>
            <w:tcW w:type="dxa" w:w="2268"/>
            <w:tcMar>
              <w:top w:w="40"/>
              <w:left w:w="80"/>
              <w:bottom w:w="40"/>
              <w:right w:w="80"/>
            </w:tcMar>
          </w:tcPr>
          <w:p>
            <w:pPr>
              <w:spacing w:after="0" w:line="240" w:lineRule="auto"/>
            </w:pPr>
            <w:r>
              <w:rPr>
                <w:b w:val="0"/>
                <w:sz w:val="19"/>
              </w:rPr>
              <w:t>передача deliverables клієнту</w:t>
            </w:r>
          </w:p>
        </w:tc>
      </w:tr>
    </w:tbl>
    <w:p>
      <w:pPr>
        <w:spacing w:after="80"/>
      </w:pPr>
    </w:p>
    <w:p>
      <w:pPr>
        <w:pBdr>
          <w:bottom w:val="single" w:sz="6" w:space="2" w:color="D9D9D9"/>
        </w:pBdr>
        <w:spacing w:after="120" w:before="60"/>
      </w:pPr>
    </w:p>
    <w:p>
      <w:pPr>
        <w:spacing w:after="100" w:before="200"/>
      </w:pPr>
      <w:r>
        <w:rPr>
          <w:b/>
          <w:sz w:val="26"/>
        </w:rPr>
        <w:t>Deliverables по завершенні дискавері</w:t>
      </w:r>
    </w:p>
    <w:p>
      <w:pPr>
        <w:spacing w:after="80"/>
      </w:pPr>
      <w:r>
        <w:rPr>
          <w:b/>
        </w:rPr>
        <w:t>Стандартні:</w:t>
      </w:r>
    </w:p>
    <w:p>
      <w:pPr>
        <w:spacing w:after="40"/>
      </w:pPr>
      <w:r>
        <w:rPr>
          <w:b w:val="0"/>
        </w:rPr>
        <w:t xml:space="preserve">☐ </w:t>
      </w:r>
      <w:r>
        <w:rPr>
          <w:b w:val="0"/>
        </w:rPr>
        <w:t>Карта бізнес-процесів (AS-IS) — обліковий шлях відправки і товарного руху</w:t>
      </w:r>
    </w:p>
    <w:p>
      <w:pPr>
        <w:spacing w:after="40"/>
      </w:pPr>
      <w:r>
        <w:rPr>
          <w:b w:val="0"/>
        </w:rPr>
        <w:t xml:space="preserve">☐ </w:t>
      </w:r>
      <w:r>
        <w:rPr>
          <w:b w:val="0"/>
        </w:rPr>
        <w:t>Список вимог (FRD або аналог)</w:t>
      </w:r>
    </w:p>
    <w:p>
      <w:pPr>
        <w:spacing w:after="40"/>
      </w:pPr>
      <w:r>
        <w:rPr>
          <w:b w:val="0"/>
        </w:rPr>
        <w:t xml:space="preserve">☐ </w:t>
      </w:r>
      <w:r>
        <w:rPr>
          <w:b w:val="0"/>
        </w:rPr>
        <w:t>Рекомендована конфігурація Odoo (TO-BE)</w:t>
      </w:r>
    </w:p>
    <w:p>
      <w:pPr>
        <w:spacing w:after="40"/>
      </w:pPr>
      <w:r>
        <w:rPr>
          <w:b w:val="0"/>
        </w:rPr>
        <w:t xml:space="preserve">☐ </w:t>
      </w:r>
      <w:r>
        <w:rPr>
          <w:b w:val="0"/>
        </w:rPr>
        <w:t>Gaps і customization list</w:t>
      </w:r>
    </w:p>
    <w:p>
      <w:pPr>
        <w:spacing w:after="40"/>
      </w:pPr>
      <w:r>
        <w:rPr>
          <w:b w:val="0"/>
        </w:rPr>
        <w:t xml:space="preserve">☐ </w:t>
      </w:r>
      <w:r>
        <w:rPr>
          <w:b w:val="0"/>
        </w:rPr>
        <w:t>План міграції залишків, завантаження довідників, ролей/доступів (наскрізні лінії)</w:t>
      </w:r>
    </w:p>
    <w:p>
      <w:pPr>
        <w:spacing w:after="40"/>
      </w:pPr>
      <w:r>
        <w:rPr>
          <w:b w:val="0"/>
        </w:rPr>
        <w:t xml:space="preserve">☐ </w:t>
      </w:r>
      <w:r>
        <w:rPr>
          <w:b w:val="0"/>
        </w:rPr>
        <w:t>Statement of Work / план проєкту</w:t>
      </w:r>
    </w:p>
    <w:p>
      <w:pPr>
        <w:spacing w:after="80"/>
      </w:pPr>
      <w:r>
        <w:rPr>
          <w:b/>
        </w:rPr>
        <w:t>Специфічні для цього клієнта:</w:t>
      </w:r>
    </w:p>
    <w:p>
      <w:pPr>
        <w:spacing w:after="40"/>
      </w:pPr>
      <w:r>
        <w:rPr>
          <w:b w:val="0"/>
        </w:rPr>
        <w:t xml:space="preserve">☐ </w:t>
      </w:r>
      <w:r>
        <w:rPr>
          <w:b w:val="0"/>
        </w:rPr>
        <w:t>Специфікація кастомних форм транспортних документів (авіанакладні, морські коносаменти) + структура довідників UN Locations / авіакомпанії / перевізники</w:t>
      </w:r>
    </w:p>
    <w:p>
      <w:pPr>
        <w:spacing w:after="40"/>
      </w:pPr>
      <w:r>
        <w:rPr>
          <w:b w:val="0"/>
        </w:rPr>
        <w:t xml:space="preserve">☐ </w:t>
      </w:r>
      <w:r>
        <w:rPr>
          <w:b w:val="0"/>
        </w:rPr>
        <w:t>Документована модель «агентської закупівлі» (грошові потоки, AP)</w:t>
      </w:r>
    </w:p>
    <w:p>
      <w:pPr>
        <w:spacing w:after="40"/>
      </w:pPr>
      <w:r>
        <w:rPr>
          <w:b w:val="0"/>
        </w:rPr>
        <w:t xml:space="preserve">☐ </w:t>
      </w:r>
      <w:r>
        <w:rPr>
          <w:b w:val="0"/>
        </w:rPr>
        <w:t>Рекомендація з бухобліку Гонконгу (план рахунків, мультивалюта, 3 контури, межа консолідації для аудиторів)</w:t>
      </w:r>
    </w:p>
    <w:p>
      <w:pPr>
        <w:spacing w:after="40"/>
      </w:pPr>
      <w:r>
        <w:rPr>
          <w:b w:val="0"/>
        </w:rPr>
        <w:t xml:space="preserve">☐ </w:t>
      </w:r>
      <w:r>
        <w:rPr>
          <w:b w:val="0"/>
        </w:rPr>
        <w:t>Модель розрахунку прибутковості по відправці (виручка − витрати, аналітичні розрізи)</w:t>
      </w:r>
    </w:p>
    <w:p>
      <w:pPr>
        <w:spacing w:after="40"/>
      </w:pPr>
      <w:r>
        <w:rPr>
          <w:b w:val="0"/>
        </w:rPr>
        <w:t xml:space="preserve">☐ </w:t>
      </w:r>
      <w:r>
        <w:rPr>
          <w:b w:val="0"/>
        </w:rPr>
        <w:t>Матриця ролей і прав доступу</w:t>
      </w:r>
    </w:p>
    <w:p>
      <w:pPr>
        <w:spacing w:after="40"/>
      </w:pPr>
      <w:r>
        <w:rPr>
          <w:b w:val="0"/>
          <w:sz w:val="18"/>
        </w:rPr>
        <w:t>Оцінка трудомісткості впровадження і цифри SoW — результат дискавері; вони потребують підтвердження після узгодження фінального scope. Тверда цифра до цього не дається.</w:t>
      </w:r>
    </w:p>
    <w:p>
      <w:pPr>
        <w:pBdr>
          <w:bottom w:val="single" w:sz="6" w:space="2" w:color="D9D9D9"/>
        </w:pBdr>
        <w:spacing w:after="120" w:before="60"/>
      </w:pPr>
    </w:p>
    <w:p>
      <w:pPr>
        <w:spacing w:after="100" w:before="200"/>
      </w:pPr>
      <w:r>
        <w:rPr>
          <w:b/>
          <w:sz w:val="26"/>
        </w:rPr>
        <w:t>Чого НЕ чекати від цього плану</w:t>
      </w:r>
    </w:p>
    <w:p>
      <w:pPr>
        <w:spacing w:after="40"/>
      </w:pPr>
      <w:r>
        <w:rPr>
          <w:b w:val="0"/>
        </w:rPr>
        <w:t xml:space="preserve">– </w:t>
      </w:r>
      <w:r>
        <w:rPr>
          <w:b w:val="0"/>
        </w:rPr>
        <w:t>Це план-гіпотеза — він уточнюється після кожної сесії (версіонувати 1.1, 1.2…).</w:t>
      </w:r>
    </w:p>
    <w:p>
      <w:pPr>
        <w:spacing w:after="40"/>
      </w:pPr>
      <w:r>
        <w:rPr>
          <w:b w:val="0"/>
        </w:rPr>
        <w:t xml:space="preserve">– </w:t>
      </w:r>
      <w:r>
        <w:rPr>
          <w:b w:val="0"/>
        </w:rPr>
        <w:t>Оцінок трудомісткості впровадження тут немає — це результат дискавері.</w:t>
      </w:r>
    </w:p>
    <w:p>
      <w:pPr>
        <w:spacing w:after="40"/>
      </w:pPr>
      <w:r>
        <w:rPr>
          <w:b w:val="0"/>
        </w:rPr>
        <w:t xml:space="preserve">– </w:t>
      </w:r>
      <w:r>
        <w:rPr>
          <w:b w:val="0"/>
        </w:rPr>
        <w:t>Кількість сесій може змінитись залежно від глибини відповідей клієнта (модель «агентської закупівлі» може вимагати додаткової сесії).</w:t>
      </w:r>
    </w:p>
    <w:p>
      <w:pPr>
        <w:spacing w:after="40"/>
      </w:pPr>
      <w:r>
        <w:rPr>
          <w:b w:val="0"/>
        </w:rPr>
        <w:t xml:space="preserve">– </w:t>
      </w:r>
      <w:r>
        <w:rPr>
          <w:b w:val="0"/>
        </w:rPr>
        <w:t>Де-скоуплені на УЗ напрями (трекінг, портал, CRM-воронка в Odoo, керування ставками, compliance/dual-use, serial/IMEI, Shanghai) у плані свідомо відсутні — якщо вони повернуться, план переглядається.</w:t>
      </w:r>
    </w:p>
    <w:sectPr>
      <w:headerReference r:id="rId15" w:type="default"/>
      <w:footerReference r:id="rId16" w:type="default"/>
      <w:pgSz w:h="16838" w:w="11906" w:orient="portrait"/>
      <w:pgMar w:bottom="850" w:top="850" w:left="1418" w:right="1416" w:header="283" w:footer="0" w:gut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Open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6"/>
      <w:tblW w:w="10592.0" w:type="dxa"/>
      <w:jc w:val="left"/>
      <w:tblInd w:w="-284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2816"/>
      <w:gridCol w:w="7776"/>
      <w:tblGridChange w:id="0">
        <w:tblGrid>
          <w:gridCol w:w="2816"/>
          <w:gridCol w:w="7776"/>
        </w:tblGrid>
      </w:tblGridChange>
    </w:tblGrid>
    <w:tr>
      <w:trPr>
        <w:cantSplit w:val="0"/>
        <w:trHeight w:val="286" w:hRule="atLeast"/>
        <w:tblHeader w:val="0"/>
      </w:trPr>
      <w:tc>
        <w:tcPr/>
        <w:p w:rsidR="00000000" w:rsidDel="00000000" w:rsidP="00000000" w:rsidRDefault="00000000" w:rsidRPr="00000000" w14:paraId="0000009D">
          <w:pPr>
            <w:spacing w:line="276" w:lineRule="auto"/>
            <w:ind w:right="-113"/>
            <w:rPr>
              <w:rFonts w:ascii="Open Sans" w:cs="Open Sans" w:eastAsia="Open Sans" w:hAnsi="Open Sans"/>
              <w:color w:val="bfbfbf"/>
              <w:sz w:val="18"/>
              <w:szCs w:val="18"/>
            </w:rPr>
          </w:pPr>
          <w:r w:rsidDel="00000000" w:rsidR="00000000" w:rsidRPr="00000000">
            <w:rPr>
              <w:rFonts w:ascii="Open Sans" w:cs="Open Sans" w:eastAsia="Open Sans" w:hAnsi="Open Sans"/>
              <w:b w:val="1"/>
              <w:bCs w:val="1"/>
              <w:color w:val="bfbfbf"/>
              <w:sz w:val="18"/>
              <w:szCs w:val="18"/>
              <w:rtl w:val="0"/>
            </w:rPr>
            <w:t xml:space="preserve">ToDo: </w:t>
          </w:r>
          <w:r w:rsidDel="00000000" w:rsidR="00000000" w:rsidRPr="00000000">
            <w:rPr>
              <w:rFonts w:ascii="Open Sans" w:cs="Open Sans" w:eastAsia="Open Sans" w:hAnsi="Open Sans"/>
              <w:color w:val="bfbfbf"/>
              <w:sz w:val="18"/>
              <w:szCs w:val="18"/>
              <w:rtl w:val="0"/>
            </w:rPr>
            <w:t xml:space="preserve">Too easy do simple</w:t>
          </w:r>
        </w:p>
      </w:tc>
      <w:tc>
        <w:tcPr/>
        <w:p w:rsidR="00000000" w:rsidDel="00000000" w:rsidP="00000000" w:rsidRDefault="00000000" w:rsidRPr="00000000" w14:paraId="0000009E">
          <w:pPr>
            <w:spacing w:line="276" w:lineRule="auto"/>
            <w:rPr>
              <w:rFonts w:ascii="Open Sans" w:cs="Open Sans" w:eastAsia="Open Sans" w:hAnsi="Open Sans"/>
              <w:color w:val="bfbfbf"/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mc:AlternateContent>
              <mc:Choice Requires="wpg">
                <w:drawing>
                  <wp:anchor allowOverlap="1" behindDoc="0" distB="0" distT="0" distL="114300" distR="114300" hidden="0" layoutInCell="1" locked="0" relativeHeight="0" simplePos="0">
                    <wp:simplePos x="0" y="0"/>
                    <wp:positionH relativeFrom="column">
                      <wp:posOffset>1</wp:posOffset>
                    </wp:positionH>
                    <wp:positionV relativeFrom="paragraph">
                      <wp:posOffset>63500</wp:posOffset>
                    </wp:positionV>
                    <wp:extent cx="4567125" cy="23925"/>
                    <wp:effectExtent b="0" l="0" r="0" t="0"/>
                    <wp:wrapNone/>
                    <wp:docPr id="2" name=""/>
                    <a:graphic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3067200" y="3772800"/>
                              <a:ext cx="4557600" cy="144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FFFFFF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drawing>
                  <wp:anchor allowOverlap="1" behindDoc="0" distB="0" distT="0" distL="114300" distR="114300" hidden="0" layoutInCell="1" locked="0" relativeHeight="0" simplePos="0">
                    <wp:simplePos x="0" y="0"/>
                    <wp:positionH relativeFrom="column">
                      <wp:posOffset>1</wp:posOffset>
                    </wp:positionH>
                    <wp:positionV relativeFrom="paragraph">
                      <wp:posOffset>63500</wp:posOffset>
                    </wp:positionV>
                    <wp:extent cx="4567125" cy="23925"/>
                    <wp:effectExtent b="0" l="0" r="0" t="0"/>
                    <wp:wrapNone/>
                    <wp:docPr id="2" name="image11.png"/>
                    <a:graphic>
                      <a:graphicData uri="http://schemas.openxmlformats.org/drawingml/2006/picture">
                        <pic:pic>
                          <pic:nvPicPr>
                            <pic:cNvPr id="0" name="image11.png"/>
                            <pic:cNvPicPr preferRelativeResize="0"/>
                          </pic:nvPicPr>
                          <pic:blipFill>
                            <a:blip r:embed="rId1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567125" cy="23925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anchor>
                </w:drawing>
              </mc:Fallback>
            </mc:AlternateContent>
          </w:r>
        </w:p>
      </w:tc>
    </w:tr>
  </w:tbl>
  <w:p w:rsidR="00000000" w:rsidDel="00000000" w:rsidP="00000000" w:rsidRDefault="00000000" w:rsidRPr="00000000" w14:paraId="0000009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6160770</wp:posOffset>
          </wp:positionH>
          <wp:positionV relativeFrom="paragraph">
            <wp:posOffset>-1430019</wp:posOffset>
          </wp:positionV>
          <wp:extent cx="774700" cy="807720"/>
          <wp:effectExtent b="0" l="0" r="0" t="0"/>
          <wp:wrapNone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 rot="10800000">
                    <a:off x="0" y="0"/>
                    <a:ext cx="774700" cy="80772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-901699</wp:posOffset>
              </wp:positionH>
              <wp:positionV relativeFrom="paragraph">
                <wp:posOffset>-342899</wp:posOffset>
              </wp:positionV>
              <wp:extent cx="7774304" cy="502284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463611" y="3533621"/>
                        <a:ext cx="7764779" cy="492759"/>
                      </a:xfrm>
                      <a:prstGeom prst="rect">
                        <a:avLst/>
                      </a:prstGeom>
                      <a:solidFill>
                        <a:srgbClr val="F7F6F0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99999618530273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-901699</wp:posOffset>
              </wp:positionH>
              <wp:positionV relativeFrom="paragraph">
                <wp:posOffset>-342899</wp:posOffset>
              </wp:positionV>
              <wp:extent cx="7774304" cy="502284"/>
              <wp:effectExtent b="0" l="0" r="0" t="0"/>
              <wp:wrapNone/>
              <wp:docPr id="1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74304" cy="50228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i w:val="1"/>
        <w:iCs w:val="1"/>
        <w:sz w:val="28"/>
        <w:szCs w:val="28"/>
        <w:highlight w:val="yellow"/>
      </w:rPr>
    </w:pPr>
    <w:r w:rsidDel="00000000" w:rsidR="00000000" w:rsidRPr="00000000">
      <w:rPr>
        <w:rtl w:val="0"/>
      </w:rPr>
    </w:r>
  </w:p>
  <w:tbl>
    <w:tblPr>
      <w:tblStyle w:val="Table5"/>
      <w:tblW w:w="9924.0" w:type="dxa"/>
      <w:jc w:val="left"/>
      <w:tblInd w:w="-426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5194"/>
      <w:gridCol w:w="4730"/>
      <w:tblGridChange w:id="0">
        <w:tblGrid>
          <w:gridCol w:w="5194"/>
          <w:gridCol w:w="4730"/>
        </w:tblGrid>
      </w:tblGridChange>
    </w:tblGrid>
    <w:tr>
      <w:trPr>
        <w:cantSplit w:val="0"/>
        <w:trHeight w:val="1087" w:hRule="atLeast"/>
        <w:tblHeader w:val="0"/>
      </w:trPr>
      <w:tc>
        <w:tcPr/>
        <w:p w:rsidR="00000000" w:rsidDel="00000000" w:rsidP="00000000" w:rsidRDefault="00000000" w:rsidRPr="00000000" w14:paraId="0000009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-251" w:right="0" w:firstLine="142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15"/>
              <w:szCs w:val="15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306705</wp:posOffset>
                </wp:positionH>
                <wp:positionV relativeFrom="paragraph">
                  <wp:posOffset>173355</wp:posOffset>
                </wp:positionV>
                <wp:extent cx="1871450" cy="732306"/>
                <wp:effectExtent b="0" l="0" r="0" t="0"/>
                <wp:wrapNone/>
                <wp:docPr id="1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1450" cy="73230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vAlign w:val="center"/>
        </w:tcPr>
        <w:p w:rsidR="00000000" w:rsidDel="00000000" w:rsidP="00000000" w:rsidRDefault="00000000" w:rsidRPr="00000000" w14:paraId="0000009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м. Київ, просп. Соборності 7А, оф. 105</w:t>
          </w:r>
        </w:p>
        <w:p w:rsidR="00000000" w:rsidDel="00000000" w:rsidP="00000000" w:rsidRDefault="00000000" w:rsidRPr="00000000" w14:paraId="0000009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+38 (073) 871 53 13</w:t>
          </w:r>
        </w:p>
        <w:p w:rsidR="00000000" w:rsidDel="00000000" w:rsidP="00000000" w:rsidRDefault="00000000" w:rsidRPr="00000000" w14:paraId="0000009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sale@todo.ltd</w:t>
          </w:r>
        </w:p>
        <w:p w:rsidR="00000000" w:rsidDel="00000000" w:rsidP="00000000" w:rsidRDefault="00000000" w:rsidRPr="00000000" w14:paraId="0000009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www.todo.ltd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-900429</wp:posOffset>
          </wp:positionH>
          <wp:positionV relativeFrom="paragraph">
            <wp:posOffset>-957579</wp:posOffset>
          </wp:positionV>
          <wp:extent cx="774700" cy="807720"/>
          <wp:effectExtent b="0" l="0" r="0" t="0"/>
          <wp:wrapNone/>
          <wp:docPr id="1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4700" cy="80772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43f6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43f61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?><Relationships xmlns="http://schemas.openxmlformats.org/package/2006/relationships"><Relationship Id="rId11" Type="http://schemas.openxmlformats.org/officeDocument/2006/relationships/hyperlink" Target="http://www.todo.ltd" TargetMode="External"/><Relationship Id="rId10" Type="http://schemas.openxmlformats.org/officeDocument/2006/relationships/hyperlink" Target="mailto:sale@todo.ltd" TargetMode="External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header" Target="header1.xml"/><Relationship Id="rId14" Type="http://schemas.openxmlformats.org/officeDocument/2006/relationships/image" Target="media/image7.png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OpenSans-regular.ttf"/><Relationship Id="rId4" Type="http://schemas.openxmlformats.org/officeDocument/2006/relationships/font" Target="fonts/OpenSans-bold.ttf"/><Relationship Id="rId5" Type="http://schemas.openxmlformats.org/officeDocument/2006/relationships/font" Target="fonts/OpenSans-italic.ttf"/><Relationship Id="rId6" Type="http://schemas.openxmlformats.org/officeDocument/2006/relationships/font" Target="fonts/OpenSans-boldItalic.ttf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11.png"/><Relationship Id="rId2" Type="http://schemas.openxmlformats.org/officeDocument/2006/relationships/image" Target="media/image1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