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ПІДГОТОВКА ДО ЗУСТРІЧІ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>Впровадження Odoo 19 —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SUPPLYCHAINS LIMITED</w:t>
      </w:r>
      <w:r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>Дата і час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  <w:rtl w:val="0"/>
              </w:rPr>
              <w:t xml:space="preserve">Четвер, 11.06.2026, 16:00 (за Києвом)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Формат / місце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  <w:rtl w:val="0"/>
              </w:rPr>
              <w:t xml:space="preserve">онлайн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Тема зустрічі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  <w:rtl w:val="0"/>
              </w:rPr>
              <w:t xml:space="preserve">«Агентська закупівля» і розрахунки з постачальниками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Мета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  <w:rtl w:val="0"/>
              </w:rPr>
              <w:t xml:space="preserve">разом формалізувати, як влаштована «агентська закупівля» і розрахунки з постачальниками, щоб правильно відобразити ці операції в обліку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Контактна особа (ToDo)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  <w:rtl w:val="0"/>
              </w:rPr>
              <w:t xml:space="preserve">Тимур Ніжніковський, t.nizhnikovskyi@todo.ltd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Кого просимо запросити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Роль / посада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Чому потрібна участь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Станіслав Редька (власник)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  <w:t>основний учасник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Бухгалтер або аудитор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бажано: облік «агентської закупівлі» чутливий до податкових і юридичних нюансів. Якщо його не буде, частину питань, можливо, доведеться перенести на наступну зустріч.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ПОРЯДОК ДЕННИЙ:</w:t>
      </w:r>
    </w:p>
    <w:p>
      <w:r>
        <w:rPr>
          <w:rFonts w:ascii="Times New Roman" w:hAnsi="Times New Roman"/>
          <w:b w:val="0"/>
          <w:sz w:val="24"/>
        </w:rPr>
        <w:t xml:space="preserve">1. Завершення тем минулої зустрічі (документи й довідники).</w:t>
      </w:r>
    </w:p>
    <w:p>
      <w:r>
        <w:rPr>
          <w:rFonts w:ascii="Times New Roman" w:hAnsi="Times New Roman"/>
          <w:b w:val="0"/>
          <w:sz w:val="24"/>
        </w:rPr>
        <w:t xml:space="preserve">2. Як влаштована «агентська закупівля»: рух коштів і документи.</w:t>
      </w:r>
    </w:p>
    <w:p>
      <w:r>
        <w:rPr>
          <w:rFonts w:ascii="Times New Roman" w:hAnsi="Times New Roman"/>
          <w:b w:val="0"/>
          <w:sz w:val="24"/>
        </w:rPr>
        <w:t xml:space="preserve">3. Як ці операції відображати в обліку (ваша виручка чи транзит коштів клієнта, винагорода).</w:t>
      </w:r>
    </w:p>
    <w:p>
      <w:r>
        <w:rPr>
          <w:rFonts w:ascii="Times New Roman" w:hAnsi="Times New Roman"/>
          <w:b w:val="0"/>
          <w:sz w:val="24"/>
        </w:rPr>
        <w:t xml:space="preserve">4. Розрахунки з постачальниками та агентами: рознесення витрат, оплати, валюти.</w:t>
      </w:r>
    </w:p>
    <w:p>
      <w:r>
        <w:rPr>
          <w:rFonts w:ascii="Times New Roman" w:hAnsi="Times New Roman"/>
          <w:b w:val="0"/>
          <w:sz w:val="24"/>
        </w:rPr>
        <w:t xml:space="preserve">5. Що з цього впливає на бухгалтерський облік (підготовка до наступної зустрічі).</w:t>
      </w:r>
    </w:p>
    <w:p/>
    <w:p>
      <w:r>
        <w:rPr>
          <w:rFonts w:ascii="Times New Roman" w:hAnsi="Times New Roman"/>
          <w:b/>
          <w:sz w:val="24"/>
        </w:rPr>
        <w:t>ЩО ПІДГОТУВАТИ, БУДЬ ЛАСКА:</w:t>
      </w:r>
    </w:p>
    <w:p>
      <w:r>
        <w:rPr>
          <w:rFonts w:ascii="Times New Roman" w:hAnsi="Times New Roman"/>
          <w:b w:val="0"/>
          <w:sz w:val="24"/>
        </w:rPr>
        <w:t xml:space="preserve">– Якщо ще не все довантажено з минулої зустрічі — структури та зразки документів і актуальні довідники (коди локацій, авіакомпанії, перевізники) у спільну папку.</w:t>
      </w:r>
    </w:p>
    <w:p>
      <w:r>
        <w:rPr>
          <w:rFonts w:ascii="Times New Roman" w:hAnsi="Times New Roman"/>
          <w:b w:val="0"/>
          <w:sz w:val="24"/>
        </w:rPr>
        <w:t xml:space="preserve">– 1–2 приклади реальної агентської угоди: рахунок від постачальника (фабрики) і ваш рахунок клієнту по тій самій угоді.</w:t>
      </w:r>
    </w:p>
    <w:p>
      <w:r>
        <w:rPr>
          <w:rFonts w:ascii="Times New Roman" w:hAnsi="Times New Roman"/>
          <w:b w:val="0"/>
          <w:sz w:val="24"/>
        </w:rPr>
        <w:t xml:space="preserve">– Приклад відправки, де було кілька вхідних рахунків (авіакомпанія, агент, локальні послуги) — щоб разом розібрати, як розподіляєте витрати.</w:t>
      </w:r>
    </w:p>
    <w:p>
      <w:r>
        <w:rPr>
          <w:rFonts w:ascii="Times New Roman" w:hAnsi="Times New Roman"/>
          <w:b w:val="0"/>
          <w:sz w:val="24"/>
        </w:rPr>
        <w:t xml:space="preserve">– Приклад рахунку клієнту, у якому є перевиставлені наскрізні витрати.</w:t>
      </w:r>
    </w:p>
    <w:p>
      <w:r>
        <w:rPr>
          <w:rFonts w:ascii="Times New Roman" w:hAnsi="Times New Roman"/>
          <w:b w:val="0"/>
          <w:sz w:val="24"/>
        </w:rPr>
        <w:t xml:space="preserve">– Приклад розрахунку суми при конвертації валюти по одній угоді: з якої валюти в яку і за яким курсом.</w:t>
      </w:r>
    </w:p>
    <w:p>
      <w:r>
        <w:rPr>
          <w:rFonts w:ascii="Times New Roman" w:hAnsi="Times New Roman"/>
          <w:b w:val="0"/>
          <w:sz w:val="24"/>
        </w:rPr>
        <w:t xml:space="preserve">– Перелік обов'язкових полів картки контрагента (постачальник/агент) і приклад картки з кількома банківськими рахунками.</w:t>
      </w:r>
    </w:p>
    <w:p/>
    <w:p>
      <w:r>
        <w:rPr>
          <w:rFonts w:ascii="Times New Roman" w:hAnsi="Times New Roman"/>
          <w:b/>
          <w:sz w:val="24"/>
        </w:rPr>
        <w:t>НАД ЧИМ ПОДУМАТИ ЗАЗДАЛЕГІДЬ:</w:t>
      </w:r>
    </w:p>
    <w:p>
      <w:r>
        <w:rPr>
          <w:rFonts w:ascii="Times New Roman" w:hAnsi="Times New Roman"/>
          <w:b w:val="0"/>
          <w:sz w:val="24"/>
        </w:rPr>
        <w:t xml:space="preserve">– Який варіант «агентської закупівлі» для вас основний: перевиставлення рахунку постачальника з націнкою чи утримання винагороди з коштів, які надсилає клієнт.</w:t>
      </w:r>
    </w:p>
    <w:p>
      <w:r>
        <w:rPr>
          <w:rFonts w:ascii="Times New Roman" w:hAnsi="Times New Roman"/>
          <w:b w:val="0"/>
          <w:sz w:val="24"/>
        </w:rPr>
        <w:t xml:space="preserve">– Чи вважаєте ці кошти своєю виручкою, чи це транзит коштів клієнта через ваш рахунок.</w:t>
      </w:r>
    </w:p>
    <w:p>
      <w:r>
        <w:rPr>
          <w:rFonts w:ascii="Times New Roman" w:hAnsi="Times New Roman"/>
          <w:b w:val="0"/>
          <w:sz w:val="24"/>
        </w:rPr>
        <w:t xml:space="preserve">– Чи завжди такий товар їде напряму до клієнта повз ваш склад, чи бувають винятки.</w:t>
      </w:r>
    </w:p>
    <w:p>
      <w:r>
        <w:rPr>
          <w:rFonts w:ascii="Times New Roman" w:hAnsi="Times New Roman"/>
          <w:b w:val="0"/>
          <w:sz w:val="24"/>
        </w:rPr>
        <w:t xml:space="preserve">– Хто погоджує великі платежі постачальникам і чи є межа суми, вище якої потрібне ваше особисте підтвердження.</w:t>
      </w:r>
    </w:p>
    <w:p/>
    <w:p>
      <w:r>
        <w:rPr>
          <w:rFonts w:ascii="Times New Roman" w:hAnsi="Times New Roman"/>
          <w:b w:val="0"/>
          <w:sz w:val="24"/>
        </w:rPr>
        <w:t>Якщо частина матеріалів недоступна до зустрічі — нічого страшного: опрацюємо разом на зустрічі.</w:t>
      </w:r>
    </w:p>
    <w:p>
      <w:r>
        <w:rPr>
          <w:rFonts w:ascii="Times New Roman" w:hAnsi="Times New Roman"/>
          <w:b w:val="0"/>
          <w:sz w:val="24"/>
        </w:rPr>
        <w:t>З питань підготовки звертайтесь: Тимур Ніжніковський, t.nizhnikovskyi@todo.ltd.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