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sz w:val="84"/>
          <w:szCs w:val="84"/>
        </w:rPr>
      </w:pP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rightMargin">
              <wp:posOffset>408305</wp:posOffset>
            </wp:positionH>
            <wp:positionV relativeFrom="page">
              <wp:posOffset>1124585</wp:posOffset>
            </wp:positionV>
            <wp:extent cx="774700" cy="80772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4700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ПІДГОТОВКА ДО ЗУСТРІЧІ </w:t>
      </w:r>
      <w:r>
        <w:rPr>
          <w:rFonts w:ascii="Times New Roman" w:cs="Times New Roman" w:eastAsia="Times New Roman" w:hAnsi="Times New Roman"/>
          <w:sz w:val="52"/>
          <w:szCs w:val="52"/>
          <w:rtl w:val="0"/>
        </w:rPr>
        <w:t>Впровадження Odoo — SUPPLYCHAINS LIMITED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812"/>
        </w:tabs>
        <w:spacing w:after="0" w:line="240" w:lineRule="auto"/>
        <w:rPr/>
      </w:pPr>
      <w:r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left</wp:align>
            </wp:positionH>
            <wp:positionV relativeFrom="page">
              <wp:posOffset>2727960</wp:posOffset>
            </wp:positionV>
            <wp:extent cx="8841105" cy="5894070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1105" cy="5894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page">
              <wp:posOffset>7386319</wp:posOffset>
            </wp:positionV>
            <wp:extent cx="3168650" cy="283210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83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bookmarkStart w:colFirst="0" w:colLast="0" w:name="_gjdgxs" w:id="0"/>
      <w:bookmarkEnd w:id="0"/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-2428239</wp:posOffset>
            </wp:positionH>
            <wp:positionV relativeFrom="paragraph">
              <wp:posOffset>260984</wp:posOffset>
            </wp:positionV>
            <wp:extent cx="5760720" cy="68961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+38 (073) 871 53 13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0">
        <w:r>
          <w:rPr>
            <w:rFonts w:ascii="Times New Roman" w:cs="Times New Roman" w:eastAsia="Times New Roman" w:hAnsi="Times New Roman"/>
            <w:color w:val="ffffff"/>
            <w:sz w:val="32"/>
            <w:szCs w:val="32"/>
            <w:rtl w:val="0"/>
          </w:rPr>
          <w:t xml:space="preserve">sale@todo.ltd</w:t>
        </w:r>
      </w:hyperlink>
      <w:r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1">
        <w:r>
          <w:rPr>
            <w:rFonts w:ascii="Times New Roman" w:cs="Times New Roman" w:eastAsia="Times New Roman" w:hAnsi="Times New Roman"/>
            <w:color w:val="ffffff"/>
            <w:sz w:val="32"/>
            <w:szCs w:val="32"/>
            <w:u w:val="single"/>
            <w:rtl w:val="0"/>
          </w:rPr>
          <w:t xml:space="preserve">www.todo.ltd</w:t>
        </w:r>
      </w:hyperlink>
      <w:r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>
        <w:rPr>
          <w:b w:val="1"/>
          <w:bCs w:val="1"/>
          <w:sz w:val="84"/>
          <w:szCs w:val="8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2308860</wp:posOffset>
            </wp:positionH>
            <wp:positionV relativeFrom="page">
              <wp:posOffset>8737600</wp:posOffset>
            </wp:positionV>
            <wp:extent cx="859790" cy="139065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139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3497db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spacing w:line="31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8"/>
          <w:szCs w:val="28"/>
          <w:rtl w:val="0"/>
        </w:rPr>
        <w:t>SUPPLYCHAINS LIMITED</w:t>
      </w:r>
      <w:r>
        <w:rPr>
          <w:rtl w:val="0"/>
        </w:rPr>
      </w:r>
    </w:p>
    <w:tbl>
      <w:tblPr>
        <w:tblStyle w:val="Table1"/>
        <w:tblW w:w="9061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514"/>
        <w:tblGridChange w:id="0">
          <w:tblGrid>
            <w:gridCol w:w="2547"/>
            <w:gridCol w:w="651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>Дата і час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Вівторок, 9 червня 2026, 19:00 за Києвом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30j0zll" w:id="1"/>
            <w:bookmarkEnd w:id="1"/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Формат / місце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Онлайн (відеозустріч) · орієнтовно 1,5–2 години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Тема зустрічі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Облік відправки і транспортні документи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Мета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Розібрати шлях відправки в обліку від бронювання до закриття та узгодити вимоги до форм транспортних документів і довідників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Контактна особа (ToDo)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Тимур Ніжніковський, t.nizhnikovskyi@todo.ltd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Кого просимо запросити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Роль / посада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Чому потрібна участь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Станіслав Редька (власник)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tl w:val="0"/>
              </w:rPr>
              <w:t>Основні теми зустрічі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Співробітник, який регулярно оформлює транспортні документи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Деталі заповнення форм (якщо це не власник)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Колега, що приймає вантажі в Україні (за можливості)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Частина процесу на місці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ПОРЯДОК ДЕННИЙ:</w:t>
      </w:r>
    </w:p>
    <w:p>
      <w:r>
        <w:rPr>
          <w:rFonts w:ascii="Times New Roman" w:hAnsi="Times New Roman"/>
          <w:b w:val="0"/>
          <w:sz w:val="24"/>
        </w:rPr>
        <w:t>1. Перелік документів для майбутньої системи — розбір надісланих матеріалів</w:t>
      </w:r>
    </w:p>
    <w:p>
      <w:r>
        <w:rPr>
          <w:rFonts w:ascii="Times New Roman" w:hAnsi="Times New Roman"/>
          <w:b w:val="0"/>
          <w:sz w:val="24"/>
        </w:rPr>
        <w:t>2. Шлях однієї реальної відправки: бронювання → документи → рахунки → оплати → закриття</w:t>
      </w:r>
    </w:p>
    <w:p>
      <w:r>
        <w:rPr>
          <w:rFonts w:ascii="Times New Roman" w:hAnsi="Times New Roman"/>
          <w:b w:val="0"/>
          <w:sz w:val="24"/>
        </w:rPr>
        <w:t>3. Форми транспортних документів: типи, поля, вимоги до вигляду</w:t>
      </w:r>
    </w:p>
    <w:p>
      <w:r>
        <w:rPr>
          <w:rFonts w:ascii="Times New Roman" w:hAnsi="Times New Roman"/>
          <w:b w:val="0"/>
          <w:sz w:val="24"/>
        </w:rPr>
        <w:t xml:space="preserve">4. Довідники для документів: локації, авіакомпанії, перевізники</w:t>
      </w:r>
    </w:p>
    <w:p>
      <w:r>
        <w:rPr>
          <w:rFonts w:ascii="Times New Roman" w:hAnsi="Times New Roman"/>
          <w:b w:val="0"/>
          <w:sz w:val="24"/>
        </w:rPr>
        <w:t xml:space="preserve">5. Схема «агентської закупівлі» — коротко, і домовленість про окрему зустріч із цієї теми</w:t>
      </w:r>
    </w:p>
    <w:p/>
    <w:p>
      <w:r>
        <w:rPr>
          <w:rFonts w:ascii="Times New Roman" w:hAnsi="Times New Roman"/>
          <w:b/>
          <w:sz w:val="24"/>
        </w:rPr>
        <w:t>ЩО ПІДГОТУВАТИ, БУДЬ ЛАСКА:</w:t>
      </w:r>
    </w:p>
    <w:p>
      <w:r>
        <w:rPr>
          <w:rFonts w:ascii="Times New Roman" w:hAnsi="Times New Roman"/>
          <w:b w:val="0"/>
          <w:sz w:val="24"/>
        </w:rPr>
        <w:t>– Перелік документів, які мають бути в системі (домовленість з установчої зустрічі), — і за можливості зразок кожного: скан або файл</w:t>
      </w:r>
    </w:p>
    <w:p>
      <w:r>
        <w:rPr>
          <w:rFonts w:ascii="Times New Roman" w:hAnsi="Times New Roman"/>
          <w:b w:val="0"/>
          <w:sz w:val="24"/>
        </w:rPr>
        <w:t>– Зразки авіаційної накладної та морського коносамента з реальних відправок — за наявності обидва варіанти: «майстер» від перевізника і ваш власний (house)</w:t>
      </w:r>
    </w:p>
    <w:p>
      <w:r>
        <w:rPr>
          <w:rFonts w:ascii="Times New Roman" w:hAnsi="Times New Roman"/>
          <w:b w:val="0"/>
          <w:sz w:val="24"/>
        </w:rPr>
        <w:t>– Посилання або файли офіційних джерел довідників: UN/LOCODE (міжнародний довідник локацій), авіакомпанії, перевізники</w:t>
      </w:r>
    </w:p>
    <w:p>
      <w:r>
        <w:rPr>
          <w:rFonts w:ascii="Times New Roman" w:hAnsi="Times New Roman"/>
          <w:b w:val="0"/>
          <w:sz w:val="24"/>
        </w:rPr>
        <w:t xml:space="preserve">– Одну нещодавню відправку, яку зможете показати на екрані у вашій обліковій системі (1С) — з усіма документами від бронювання до закриття</w:t>
      </w:r>
    </w:p>
    <w:p>
      <w:r>
        <w:rPr>
          <w:rFonts w:ascii="Times New Roman" w:hAnsi="Times New Roman"/>
          <w:b w:val="0"/>
          <w:sz w:val="24"/>
        </w:rPr>
        <w:t xml:space="preserve">– Приклад рахунка клієнту по відправці та один-два рахунки підрядників по тій самій відправці (наприклад, від авіакомпанії та за доставку)</w:t>
      </w:r>
    </w:p>
    <w:p/>
    <w:p>
      <w:r>
        <w:rPr>
          <w:rFonts w:ascii="Times New Roman" w:hAnsi="Times New Roman"/>
          <w:b/>
          <w:sz w:val="24"/>
        </w:rPr>
        <w:t>НАД ЧИМ ПОДУМАТИ ЗАЗДАЛЕГІДЬ:</w:t>
      </w:r>
    </w:p>
    <w:p>
      <w:r>
        <w:rPr>
          <w:rFonts w:ascii="Times New Roman" w:hAnsi="Times New Roman"/>
          <w:b w:val="0"/>
          <w:sz w:val="24"/>
        </w:rPr>
        <w:t>– Як виглядає схема «агентської закупівлі»: хто кому платить і за що; кого з фінансової сторони варто запросити на окрему зустріч із цієї теми</w:t>
      </w:r>
    </w:p>
    <w:p>
      <w:r>
        <w:rPr>
          <w:rFonts w:ascii="Times New Roman" w:hAnsi="Times New Roman"/>
          <w:b w:val="0"/>
          <w:sz w:val="24"/>
        </w:rPr>
        <w:t>– Коли відправку можна вважати закритою в обліку: коли всі рахунки виставлені чи коли всі оплати пройшли?</w:t>
      </w:r>
    </w:p>
    <w:p>
      <w:r>
        <w:rPr>
          <w:rFonts w:ascii="Times New Roman" w:hAnsi="Times New Roman"/>
          <w:b w:val="0"/>
          <w:sz w:val="24"/>
        </w:rPr>
        <w:t>– Чи мають друковані форми точно повторювати офіційні бланки (наприклад, бланк авіанакладної IATA), чи достатньо власної форми з усіма потрібними даними</w:t>
      </w:r>
    </w:p>
    <w:p>
      <w:r>
        <w:rPr>
          <w:rFonts w:ascii="Times New Roman" w:hAnsi="Times New Roman"/>
          <w:b w:val="0"/>
          <w:sz w:val="24"/>
        </w:rPr>
        <w:t xml:space="preserve">– Хто в команді створюватиме документи по відправці та хто зможе змінювати їх після випуску</w:t>
      </w:r>
    </w:p>
    <w:p>
      <w:r>
        <w:rPr>
          <w:rFonts w:ascii="Times New Roman" w:hAnsi="Times New Roman"/>
          <w:b w:val="0"/>
          <w:sz w:val="24"/>
        </w:rPr>
        <w:t xml:space="preserve">– Хто після запуску системи відповідатиме за оновлення довідників</w:t>
      </w:r>
    </w:p>
    <w:p/>
    <w:p>
      <w:r>
        <w:rPr>
          <w:rFonts w:ascii="Times New Roman" w:hAnsi="Times New Roman"/>
          <w:b w:val="0"/>
          <w:sz w:val="24"/>
        </w:rPr>
        <w:t>Якщо частина матеріалів недоступна до зустрічі — нічого страшного: опрацюємо разом на зустрічі.</w:t>
      </w:r>
    </w:p>
    <w:p>
      <w:r>
        <w:rPr>
          <w:rFonts w:ascii="Times New Roman" w:hAnsi="Times New Roman"/>
          <w:b w:val="0"/>
          <w:sz w:val="24"/>
        </w:rPr>
        <w:t>З питань підготовки звертайтесь: Тимур Ніжніковський, t.nizhnikovskyi@todo.ltd.</w:t>
      </w:r>
    </w:p>
    <w:sectPr>
      <w:headerReference r:id="rId15" w:type="default"/>
      <w:footerReference r:id="rId16" w:type="default"/>
      <w:pgSz w:h="16838" w:w="11906" w:orient="portrait"/>
      <w:pgMar w:bottom="850" w:top="850" w:left="1418" w:right="1416" w:header="283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592.0" w:type="dxa"/>
      <w:jc w:val="left"/>
      <w:tblInd w:w="-28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16"/>
      <w:gridCol w:w="7776"/>
      <w:tblGridChange w:id="0">
        <w:tblGrid>
          <w:gridCol w:w="2816"/>
          <w:gridCol w:w="7776"/>
        </w:tblGrid>
      </w:tblGridChange>
    </w:tblGrid>
    <w:tr>
      <w:trPr>
        <w:cantSplit w:val="0"/>
        <w:trHeight w:val="286" w:hRule="atLeast"/>
        <w:tblHeader w:val="0"/>
      </w:trPr>
      <w:tc>
        <w:tcPr/>
        <w:p w:rsidR="00000000" w:rsidDel="00000000" w:rsidP="00000000" w:rsidRDefault="00000000" w:rsidRPr="00000000" w14:paraId="0000009D">
          <w:pPr>
            <w:spacing w:line="276" w:lineRule="auto"/>
            <w:ind w:right="-113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bfbfbf"/>
              <w:sz w:val="18"/>
              <w:szCs w:val="18"/>
              <w:rtl w:val="0"/>
            </w:rPr>
            <w:t xml:space="preserve">ToDo: </w:t>
          </w:r>
          <w:r w:rsidDel="00000000" w:rsidR="00000000" w:rsidRPr="00000000">
            <w:rPr>
              <w:rFonts w:ascii="Open Sans" w:cs="Open Sans" w:eastAsia="Open Sans" w:hAnsi="Open Sans"/>
              <w:color w:val="bfbfbf"/>
              <w:sz w:val="18"/>
              <w:szCs w:val="18"/>
              <w:rtl w:val="0"/>
            </w:rPr>
            <w:t xml:space="preserve">Too easy do simple</w:t>
          </w:r>
        </w:p>
      </w:tc>
      <w:tc>
        <w:tcPr/>
        <w:p w:rsidR="00000000" w:rsidDel="00000000" w:rsidP="00000000" w:rsidRDefault="00000000" w:rsidRPr="00000000" w14:paraId="0000009E">
          <w:pPr>
            <w:spacing w:line="276" w:lineRule="auto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3067200" y="3772800"/>
                              <a:ext cx="4557600" cy="14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67125" cy="239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6160770</wp:posOffset>
          </wp:positionH>
          <wp:positionV relativeFrom="paragraph">
            <wp:posOffset>-1430019</wp:posOffset>
          </wp:positionV>
          <wp:extent cx="774700" cy="80772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63611" y="3533621"/>
                        <a:ext cx="7764779" cy="492759"/>
                      </a:xfrm>
                      <a:prstGeom prst="rect">
                        <a:avLst/>
                      </a:prstGeom>
                      <a:solidFill>
                        <a:srgbClr val="F7F6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4304" cy="5022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8"/>
        <w:szCs w:val="28"/>
        <w:highlight w:val="yellow"/>
      </w:rPr>
    </w:pPr>
    <w:r w:rsidDel="00000000" w:rsidR="00000000" w:rsidRPr="00000000">
      <w:rPr>
        <w:rtl w:val="0"/>
      </w:rPr>
    </w:r>
  </w:p>
  <w:tbl>
    <w:tblPr>
      <w:tblStyle w:val="Table5"/>
      <w:tblW w:w="9924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94"/>
      <w:gridCol w:w="4730"/>
      <w:tblGridChange w:id="0">
        <w:tblGrid>
          <w:gridCol w:w="5194"/>
          <w:gridCol w:w="4730"/>
        </w:tblGrid>
      </w:tblGridChange>
    </w:tblGrid>
    <w:tr>
      <w:trPr>
        <w:cantSplit w:val="0"/>
        <w:trHeight w:val="1087" w:hRule="atLeast"/>
        <w:tblHeader w:val="0"/>
      </w:trPr>
      <w:tc>
        <w:tcPr/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-251" w:right="0" w:firstLine="142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306705</wp:posOffset>
                </wp:positionH>
                <wp:positionV relativeFrom="paragraph">
                  <wp:posOffset>173355</wp:posOffset>
                </wp:positionV>
                <wp:extent cx="1871450" cy="732306"/>
                <wp:effectExtent b="0" l="0" r="0" t="0"/>
                <wp:wrapNone/>
                <wp:docPr id="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450" cy="7323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м. Київ, просп. Соборності 7А, оф. 105</w:t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+38 (073) 871 53 13</w:t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sale@todo.ltd</w:t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www.todo.ltd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-957579</wp:posOffset>
          </wp:positionV>
          <wp:extent cx="774700" cy="807720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hyperlink" Target="http://www.todo.ltd" TargetMode="External"/><Relationship Id="rId10" Type="http://schemas.openxmlformats.org/officeDocument/2006/relationships/hyperlink" Target="mailto:sale@todo.ltd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