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OpenSans-bold.ttf" ContentType="application/x-font-ttf"/>
  <Override PartName="/word/fonts/OpenSans-boldItalic.ttf" ContentType="application/x-font-ttf"/>
  <Override PartName="/word/fonts/OpenSans-italic.ttf" ContentType="application/x-font-ttf"/>
  <Override PartName="/word/fonts/Open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120" w:after="80"/>
        <w:jc w:val="left"/>
      </w:pPr>
      <w:r>
        <w:rPr>
          <w:rFonts w:ascii="Times New Roman" w:hAnsi="Times New Roman"/>
          <w:b/>
          <w:color w:val="1A1A1A"/>
          <w:sz w:val="44"/>
        </w:rPr>
        <w:t>Пілот: «Ваша система — до підпису» (AI-first версія)</w:t>
      </w:r>
    </w:p>
    <w:p>
      <w:pPr>
        <w:spacing w:after="200"/>
      </w:pPr>
      <w:r>
        <w:rPr>
          <w:rFonts w:ascii="Times New Roman" w:hAnsi="Times New Roman"/>
          <w:i/>
          <w:color w:val="5A5A5A"/>
          <w:sz w:val="21"/>
        </w:rPr>
        <w:t>Внутрішній регламент ToDo LTD. Версія 2.4 — AI-агент робить максимум, включно зі збіркою прототипу в ізольованій тестовій базі Odoo через конектор (наш прод не чіпаємо). За людьми — внесення ліда, два живих контакти та валідація. Працюємо на Tier 1, без NDA.</w:t>
      </w:r>
    </w:p>
    <w:p>
      <w:r>
        <w:drawing>
          <wp:inline>
            <wp:extent cx="57607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Суть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Клієнт отримує робочий прототип Odoo, зібраний під його бізнес на основі його реального профілю, за 24–48 годин після першої зустрічі та до підписання договору. Підхід знімає головне заперечення ERP-угоди («а раптом не ляже на наш бізнес») фактом: клієнт логіниться й бачить свої процеси та цифри в системі.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Що змінилося в цій версії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 xml:space="preserve">Раніше кожен крок вела людина. Тепер </w:t>
      </w:r>
      <w:r>
        <w:rPr>
          <w:rFonts w:ascii="Times New Roman" w:hAnsi="Times New Roman"/>
          <w:b/>
          <w:sz w:val="22"/>
        </w:rPr>
        <w:t>AI-агент — основний виконавець пресейлу</w:t>
      </w:r>
      <w:r>
        <w:rPr>
          <w:rFonts w:ascii="Times New Roman" w:hAnsi="Times New Roman"/>
          <w:b w:val="0"/>
          <w:sz w:val="22"/>
        </w:rPr>
        <w:t>: він же збирає прототип в ізольованій тестовій базі Odoo через конектор (продакшн не чіпаємо). Люди підключаються лише там, де їх не можна замінити: внесення ліда, живий контакт із клієнтом, фінальна інженерна валідація, підпис. Мета — звести ручну працю на одну угоду до кількох годин замість кількох днів.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Рамки пілота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Пілот запускаємо на вузькому, але реальному обсязі — 2–3 угоди. Що задіюємо і що ні: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Використовуємо на пілоті: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Fathom</w:t>
      </w:r>
      <w:r>
        <w:rPr>
          <w:rFonts w:ascii="Times New Roman" w:hAnsi="Times New Roman"/>
          <w:b w:val="0"/>
          <w:sz w:val="22"/>
        </w:rPr>
        <w:t xml:space="preserve"> — транскрипти та самарі зустрічей (вже підключений).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Odoo-конектор (API) до ізольованої тестової бази</w:t>
      </w:r>
      <w:r>
        <w:rPr>
          <w:rFonts w:ascii="Times New Roman" w:hAnsi="Times New Roman"/>
          <w:b w:val="0"/>
          <w:sz w:val="22"/>
        </w:rPr>
        <w:t xml:space="preserve"> (не до проду) — агент збирає прототип: мапінг, імпорт даних, конфігурація, дашборд.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Ізольований інстанс Odoo (тестова база)</w:t>
      </w:r>
      <w:r>
        <w:rPr>
          <w:rFonts w:ascii="Times New Roman" w:hAnsi="Times New Roman"/>
          <w:b w:val="0"/>
          <w:sz w:val="22"/>
        </w:rPr>
        <w:t xml:space="preserve"> під кожен прототип — саме до нього підключається конектор; наш продакшн-Odoo не зачіпається.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Вручну (за людьми):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внесення ліда до нашої робочої CRM</w:t>
      </w:r>
      <w:r>
        <w:rPr>
          <w:rFonts w:ascii="Times New Roman" w:hAnsi="Times New Roman"/>
          <w:b w:val="0"/>
          <w:sz w:val="22"/>
        </w:rPr>
        <w:t xml:space="preserve"> — менеджер вносить зібрану ботом інформацію вручну (ліди створюються самі), далі процес веде агент;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два живих контакти</w:t>
      </w:r>
      <w:r>
        <w:rPr>
          <w:rFonts w:ascii="Times New Roman" w:hAnsi="Times New Roman"/>
          <w:b w:val="0"/>
          <w:sz w:val="22"/>
        </w:rPr>
        <w:t xml:space="preserve"> — консультація та демо;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перевірка скоупу і фінальне «придатно»</w:t>
      </w:r>
      <w:r>
        <w:rPr>
          <w:rFonts w:ascii="Times New Roman" w:hAnsi="Times New Roman"/>
          <w:b w:val="0"/>
          <w:sz w:val="22"/>
        </w:rPr>
        <w:t>, затвердження КП, підпис.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Поза пілотом: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NDA та реальне вивантаження даних клієнта</w:t>
      </w:r>
      <w:r>
        <w:rPr>
          <w:rFonts w:ascii="Times New Roman" w:hAnsi="Times New Roman"/>
          <w:b w:val="0"/>
          <w:sz w:val="22"/>
        </w:rPr>
        <w:t xml:space="preserve"> — працюємо лише на Tier 1 (публічне + синтетика).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Принцип розподілу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AI-агент робить усе, що є обробкою інформації, і збирає прототип:</w:t>
      </w:r>
      <w:r>
        <w:rPr>
          <w:rFonts w:ascii="Times New Roman" w:hAnsi="Times New Roman"/>
          <w:b w:val="0"/>
          <w:sz w:val="22"/>
        </w:rPr>
        <w:t xml:space="preserve"> транскрипція, аналіз, gap-аналіз, скоуп, мапінг та імпорт даних до тестової бази Odoo (через конектор), конфігурація процесів, КП, скрипт демо, follow-up, збір метрик.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Людина робить лише незамінне:</w:t>
      </w:r>
      <w:r>
        <w:rPr>
          <w:rFonts w:ascii="Times New Roman" w:hAnsi="Times New Roman"/>
          <w:b w:val="0"/>
          <w:sz w:val="22"/>
        </w:rPr>
        <w:t xml:space="preserve"> вносить лід, веде розмову й тримає стосунки, ухвалює інженерне рішення «придатно/непридатно» по прототипу, затверджує КП, підписує.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Процес покроково: хто що робить</w:t>
      </w:r>
    </w:p>
    <w:tbl>
      <w:tblPr>
        <w:tblW w:w="90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2721"/>
        <w:gridCol w:w="3175"/>
        <w:gridCol w:w="3175"/>
      </w:tblGrid>
      <w:tr>
        <w:tc>
          <w:tcPr>
            <w:tcW w:type="dxa" w:w="2721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Етап</w:t>
            </w:r>
          </w:p>
        </w:tc>
        <w:tc>
          <w:tcPr>
            <w:tcW w:type="dxa" w:w="3175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AI Робить AI-агент</w:t>
            </w:r>
          </w:p>
        </w:tc>
        <w:tc>
          <w:tcPr>
            <w:tcW w:type="dxa" w:w="3175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Люд. Робить людина (мінімум)</w:t>
            </w:r>
          </w:p>
        </w:tc>
      </w:tr>
      <w:tr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Лід і кваліфікація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Ліди створюються самі в поточному потоці; кваліфікаційну інформацію (галузь, розмір, біль, системи) збирає бот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Менеджер вносить зібрану інформацію в Odoo</w:t>
            </w:r>
            <w:r>
              <w:rPr>
                <w:rFonts w:ascii="Times New Roman" w:hAnsi="Times New Roman"/>
                <w:b w:val="0"/>
                <w:sz w:val="22"/>
              </w:rPr>
              <w:t xml:space="preserve"> — далі процес веде агент</w:t>
            </w:r>
          </w:p>
        </w:tc>
      </w:tr>
      <w:tr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Підготовка до зустрічі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Збирає контекст про клієнта з відкритих джерел, готує бриф і список питань під галузь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Менеджер переглядає бриф (5 хв)</w:t>
            </w:r>
          </w:p>
        </w:tc>
      </w:tr>
      <w:tr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Консультація (T0)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Слухає запис, веде live-нотатки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Веде розмову</w:t>
            </w:r>
            <w:r>
              <w:rPr>
                <w:rFonts w:ascii="Times New Roman" w:hAnsi="Times New Roman"/>
                <w:b w:val="0"/>
                <w:sz w:val="22"/>
              </w:rPr>
              <w:t xml:space="preserve"> — це точка довіри, не автоматизується</w:t>
            </w:r>
          </w:p>
        </w:tc>
      </w:tr>
      <w:tr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Розбір зустрічі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Транскрипт → процеси, болі, інтеграції, «процес-герой»; формує скоуп прототипу і gap-аналіз до стандарту Odoo; готує зведення по угоді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Архітектор перевіряє скоуп (10–15 хв)</w:t>
            </w:r>
          </w:p>
        </w:tc>
      </w:tr>
      <w:tr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Підбір даних (без очікування клієнта)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Збирає реальні публічні дані клієнта (каталог із сайту та маркетплейсів, бренд, локації, команда) + генерує синтетичний приватний шар (історія продажів, залишки, суми), калібруючи масштаб за цифрами з розмови. Реальне вивантаження і NDA для прототипу не потрібні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Збірка прототипу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Мапить дані та імпортує через конектор до тестової бази Odoo (не в прод), генерує конфігурацію процесів (Studio/low-code), збирає дашборд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DevOps розгортає/підтверджує тестовий інстанс (за потреби)</w:t>
            </w:r>
          </w:p>
        </w:tc>
      </w:tr>
      <w:tr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Валідація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Проганяє авто-перевірки: дані імпортовані, процес проходить end-to-end, дашборд рахує коректно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Solution Architect дає фінальне «придатно»</w:t>
            </w:r>
            <w:r>
              <w:rPr>
                <w:rFonts w:ascii="Times New Roman" w:hAnsi="Times New Roman"/>
                <w:b w:val="0"/>
                <w:sz w:val="22"/>
              </w:rPr>
              <w:t xml:space="preserve"> перед показом</w:t>
            </w:r>
          </w:p>
        </w:tc>
      </w:tr>
      <w:tr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Демо прототипу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Генерує персональний скрипт демо і список решти gap'ів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Проводить демо</w:t>
            </w:r>
            <w:r>
              <w:rPr>
                <w:rFonts w:ascii="Times New Roman" w:hAnsi="Times New Roman"/>
                <w:b w:val="0"/>
                <w:sz w:val="22"/>
              </w:rPr>
              <w:t xml:space="preserve"> клієнту (точка довіри)</w:t>
            </w:r>
          </w:p>
        </w:tc>
      </w:tr>
      <w:tr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Скоуп і КП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З прототипу + gap'ів збирає точний скоуп, модель співпраці та чернетку КП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Менеджер/архітектор затверджує КП (за хвилини, не години)</w:t>
            </w:r>
          </w:p>
        </w:tc>
      </w:tr>
      <w:tr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Рішення і handover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Пакує прототип + транскрипт + скоуп у готовий handover-пакет для delivery, оновлює метрики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Підпис договору</w:t>
            </w:r>
          </w:p>
        </w:tc>
      </w:tr>
    </w:tbl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Таймлайн: T0 → T+48 год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 xml:space="preserve">Той самий процес у часі. Ключова ідея — збір даних і збірка йдуть </w:t>
      </w:r>
      <w:r>
        <w:rPr>
          <w:rFonts w:ascii="Times New Roman" w:hAnsi="Times New Roman"/>
          <w:b/>
          <w:sz w:val="22"/>
        </w:rPr>
        <w:t>без очікування клієнта</w:t>
      </w:r>
      <w:r>
        <w:rPr>
          <w:rFonts w:ascii="Times New Roman" w:hAnsi="Times New Roman"/>
          <w:b w:val="0"/>
          <w:sz w:val="22"/>
        </w:rPr>
        <w:t>, тому 48 годин реальні.</w:t>
      </w:r>
    </w:p>
    <w:tbl>
      <w:tblPr>
        <w:tblW w:w="90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2540"/>
        <w:gridCol w:w="2177"/>
        <w:gridCol w:w="2177"/>
        <w:gridCol w:w="2177"/>
      </w:tblGrid>
      <w:tr>
        <w:tc>
          <w:tcPr>
            <w:tcW w:type="dxa" w:w="2540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Момент</w:t>
            </w:r>
          </w:p>
        </w:tc>
        <w:tc>
          <w:tcPr>
            <w:tcW w:type="dxa" w:w="2177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Що відбувається</w:t>
            </w:r>
          </w:p>
        </w:tc>
        <w:tc>
          <w:tcPr>
            <w:tcW w:type="dxa" w:w="2177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Хто</w:t>
            </w:r>
          </w:p>
        </w:tc>
        <w:tc>
          <w:tcPr>
            <w:tcW w:type="dxa" w:w="2177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Час</w:t>
            </w:r>
          </w:p>
        </w:tc>
      </w:tr>
      <w:tr>
        <w:tc>
          <w:tcPr>
            <w:tcW w:type="dxa" w:w="254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T0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Консультація: жива розмова, агент пише live-нотатки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Люд. менеджер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45–60 хв</w:t>
            </w:r>
          </w:p>
        </w:tc>
      </w:tr>
      <w:tr>
        <w:tc>
          <w:tcPr>
            <w:tcW w:type="dxa" w:w="254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T0 + 1–2 год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Транскрипт → процеси, болі, процес-герой, gap-аналіз, чернетка скоупу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AI → Люд. архітектор перевіряє (10–15 хв)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~2 год</w:t>
            </w:r>
          </w:p>
        </w:tc>
      </w:tr>
      <w:tr>
        <w:tc>
          <w:tcPr>
            <w:tcW w:type="dxa" w:w="254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T0 + 2–6 год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Збір публічних сигналів + генерація і калібрування синтетики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AI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~4 год, паралельно</w:t>
            </w:r>
          </w:p>
        </w:tc>
      </w:tr>
      <w:tr>
        <w:tc>
          <w:tcPr>
            <w:tcW w:type="dxa" w:w="254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T0 + 6–24 год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Мапінг та імпорт даних до тестової бази Odoo через конектор, конфігурація процесу-героя, дашборд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AI (+ DevOps за потреби)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машинний час</w:t>
            </w:r>
          </w:p>
        </w:tc>
      </w:tr>
      <w:tr>
        <w:tc>
          <w:tcPr>
            <w:tcW w:type="dxa" w:w="254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T + 24 год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Авто-перевірки → фінальне «придатно»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AI → Люд. Solution Architect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15–30 хв людини</w:t>
            </w:r>
          </w:p>
        </w:tc>
      </w:tr>
      <w:tr>
        <w:tc>
          <w:tcPr>
            <w:tcW w:type="dxa" w:w="254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T + 24–48 год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Скрипт демо і список gap'ів готові; проводимо демо; паралельно збирається чернетка КП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AI → Люд. менеджер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демо 45–60 хв</w:t>
            </w:r>
          </w:p>
        </w:tc>
      </w:tr>
      <w:tr>
        <w:tc>
          <w:tcPr>
            <w:tcW w:type="dxa" w:w="254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Після демо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КП затверджено, handover-пакет зібрано, чекаємо рішення клієнта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Люд. затвердження (хвилини)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рішення ≤ 7 днів (мета)</w:t>
            </w:r>
          </w:p>
        </w:tc>
      </w:tr>
    </w:tbl>
    <w:p>
      <w:pPr>
        <w:spacing w:after="120"/>
      </w:pPr>
      <w:r>
        <w:rPr>
          <w:rFonts w:ascii="Times New Roman" w:hAnsi="Times New Roman"/>
          <w:b w:val="0"/>
          <w:sz w:val="22"/>
        </w:rPr>
        <w:t xml:space="preserve">Людський час на всьому треку — близько </w:t>
      </w:r>
      <w:r>
        <w:rPr>
          <w:rFonts w:ascii="Times New Roman" w:hAnsi="Times New Roman"/>
          <w:b/>
          <w:sz w:val="22"/>
        </w:rPr>
        <w:t>2–4 годин</w:t>
      </w:r>
      <w:r>
        <w:rPr>
          <w:rFonts w:ascii="Times New Roman" w:hAnsi="Times New Roman"/>
          <w:b w:val="0"/>
          <w:sz w:val="22"/>
        </w:rPr>
        <w:t>; решту закриває агент, включно зі збіркою прототипу в Odoo. Вузьке місце — лише календар двох живих зустрічей.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Стратегія даних: прибираємо головний блокер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 xml:space="preserve">Раніше прототип чекав, поки клієнт підпише NDA і вивантажить дані — це затягувалося на дні й було найвужчим місцем. Тепер агент </w:t>
      </w:r>
      <w:r>
        <w:rPr>
          <w:rFonts w:ascii="Times New Roman" w:hAnsi="Times New Roman"/>
          <w:b/>
          <w:sz w:val="22"/>
        </w:rPr>
        <w:t>не чекає клієнта</w:t>
      </w:r>
      <w:r>
        <w:rPr>
          <w:rFonts w:ascii="Times New Roman" w:hAnsi="Times New Roman"/>
          <w:b w:val="0"/>
          <w:sz w:val="22"/>
        </w:rPr>
        <w:t>, а збирає дані сам за дворівневою моделлю.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Tier 1 — миттєвий прототип (без NDA, єдиний режим пілота):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Реальні публічні сигнали про клієнта</w:t>
      </w:r>
      <w:r>
        <w:rPr>
          <w:rFonts w:ascii="Times New Roman" w:hAnsi="Times New Roman"/>
          <w:b w:val="0"/>
          <w:sz w:val="22"/>
        </w:rPr>
        <w:t xml:space="preserve"> — агент збирає каталог товарів із сайту та маркетплейсів клієнта (Rozetka, Prom, Хорошоп — каталог публічний), реальну назву, бренд, локації, структуру команди. Прототип одразу виглядає як «ваш бізнес».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Синтетичний приватний шар</w:t>
      </w:r>
      <w:r>
        <w:rPr>
          <w:rFonts w:ascii="Times New Roman" w:hAnsi="Times New Roman"/>
          <w:b w:val="0"/>
          <w:sz w:val="22"/>
        </w:rPr>
        <w:t xml:space="preserve"> — історія продажів, залишки, суми генеруються правдоподібно, з калібруванням масштабу за цифрами з розмови («≈N позицій, ≈M замовлень на день»), щоб не спотворити біль і скоуп.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 w:val="0"/>
          <w:sz w:val="22"/>
        </w:rPr>
        <w:t>Результат: прототип може бути готовий у день зустрічі, без юридичних та IT-затримок на боці клієнта.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Tier 2 — реальні дані (поза пілотом, вже у проекті):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 w:val="0"/>
          <w:sz w:val="22"/>
        </w:rPr>
        <w:t>Поглиблена валідація на реальному вивантаженні клієнта — це крок уже законтрактованого проекту, не пілота. Відповідні угоди щодо даних оформлюються тоді ж.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 w:val="0"/>
          <w:sz w:val="22"/>
        </w:rPr>
        <w:t xml:space="preserve">На самому пілоті лишаємося на Tier 1: публічне + синтетика. </w:t>
      </w:r>
      <w:r>
        <w:rPr>
          <w:rFonts w:ascii="Times New Roman" w:hAnsi="Times New Roman"/>
          <w:b/>
          <w:sz w:val="22"/>
        </w:rPr>
        <w:t>NDA на пілоті не підписуємо.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Компаундинг:</w:t>
      </w:r>
      <w:r>
        <w:rPr>
          <w:rFonts w:ascii="Times New Roman" w:hAnsi="Times New Roman"/>
          <w:b w:val="0"/>
          <w:sz w:val="22"/>
        </w:rPr>
        <w:t xml:space="preserve"> кожен зібраний прототип поповнює бібліотеку галузевих шаблонів даних — наступний прототип у тій самій вертикалі агент збирає швидше. Це посилює «галузевий мозок».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Межа чесності:</w:t>
      </w:r>
      <w:r>
        <w:rPr>
          <w:rFonts w:ascii="Times New Roman" w:hAnsi="Times New Roman"/>
          <w:b w:val="0"/>
          <w:sz w:val="22"/>
        </w:rPr>
        <w:t xml:space="preserve"> у демо прямо позначаємо, що транзакційні дані змодельовані на основі вашого реального профілю — це прототип-доказ, а не вивантаження вашої бази.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Як агент збирає прототип технічно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Щоб «AI збирає дані сам» не лишилося гаслом — ось конкретний конвеєр.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1. Збір публічних сигналів.</w:t>
      </w:r>
      <w:r>
        <w:rPr>
          <w:rFonts w:ascii="Times New Roman" w:hAnsi="Times New Roman"/>
          <w:b w:val="0"/>
          <w:sz w:val="22"/>
        </w:rPr>
        <w:t xml:space="preserve"> Агент знімає дані звідти, де вони відкриті: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Сайт клієнта</w:t>
      </w:r>
      <w:r>
        <w:rPr>
          <w:rFonts w:ascii="Times New Roman" w:hAnsi="Times New Roman"/>
          <w:b w:val="0"/>
          <w:sz w:val="22"/>
        </w:rPr>
        <w:t xml:space="preserve"> — sitemap, розмітка JSON-LD/OpenGraph, сторінки каталогу та «про компанію» → товари, категорії, бренд-асети, опис.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Маркетплейси</w:t>
      </w:r>
      <w:r>
        <w:rPr>
          <w:rFonts w:ascii="Times New Roman" w:hAnsi="Times New Roman"/>
          <w:b w:val="0"/>
          <w:sz w:val="22"/>
        </w:rPr>
        <w:t xml:space="preserve"> — каталоги на Rozetka, Prom.ua, Хорошоп, Modna Kasta (ToDo з ними вже інтегрується) → SKU, ціни, фото, індикатори залишків.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Локації та команда</w:t>
      </w:r>
      <w:r>
        <w:rPr>
          <w:rFonts w:ascii="Times New Roman" w:hAnsi="Times New Roman"/>
          <w:b w:val="0"/>
          <w:sz w:val="22"/>
        </w:rPr>
        <w:t xml:space="preserve"> — Google Business/Maps (точки, години), LinkedIn і сайт → оргструктура та масштаб.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На виході — нормалізований каталог і профіль компанії, готові до завантаження.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2. Генерація синтетичного приватного шару.</w:t>
      </w:r>
      <w:r>
        <w:rPr>
          <w:rFonts w:ascii="Times New Roman" w:hAnsi="Times New Roman"/>
          <w:b w:val="0"/>
          <w:sz w:val="22"/>
        </w:rPr>
        <w:t xml:space="preserve"> Транзакції, яких немає у відкритому доступі, агент моделює за правилами, а не «зі стелі»: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 w:val="0"/>
          <w:sz w:val="22"/>
        </w:rPr>
        <w:t>розподіл Парето за SKU (≈20% позицій дають ≈80% обороту), сезонність, правдоподібний середній чек і глибина замовлення;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калібрування за цифрами з розмови</w:t>
      </w:r>
      <w:r>
        <w:rPr>
          <w:rFonts w:ascii="Times New Roman" w:hAnsi="Times New Roman"/>
          <w:b w:val="0"/>
          <w:sz w:val="22"/>
        </w:rPr>
        <w:t xml:space="preserve"> — кількість SKU, замовлень на день, середній чек задаються тим, що клієнт назвав, щоб не спотворити масштаб і біль.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3. Мапінг та імпорт в Odoo через конектор</w:t>
      </w:r>
      <w:r>
        <w:rPr>
          <w:rFonts w:ascii="Times New Roman" w:hAnsi="Times New Roman"/>
          <w:b w:val="0"/>
          <w:sz w:val="22"/>
        </w:rPr>
        <w:t xml:space="preserve"> (External API, XML-RPC/JSON-RPC): агент розкладає зібране по моделях Odoo і пише напряму в </w:t>
      </w:r>
      <w:r>
        <w:rPr>
          <w:rFonts w:ascii="Times New Roman" w:hAnsi="Times New Roman"/>
          <w:b/>
          <w:sz w:val="22"/>
        </w:rPr>
        <w:t>ізольовану тестову базу</w:t>
      </w:r>
      <w:r>
        <w:rPr>
          <w:rFonts w:ascii="Times New Roman" w:hAnsi="Times New Roman"/>
          <w:b w:val="0"/>
          <w:sz w:val="22"/>
        </w:rPr>
        <w:t xml:space="preserve"> (не в прод):</w:t>
      </w:r>
    </w:p>
    <w:tbl>
      <w:tblPr>
        <w:tblW w:w="90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c>
          <w:tcPr>
            <w:tcW w:type="dxa" w:w="3084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Що зібрали</w:t>
            </w:r>
          </w:p>
        </w:tc>
        <w:tc>
          <w:tcPr>
            <w:tcW w:type="dxa" w:w="5987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Модель Odoo</w:t>
            </w:r>
          </w:p>
        </w:tc>
      </w:tr>
      <w:tr>
        <w:tc>
          <w:tcPr>
            <w:tcW w:type="dxa" w:w="30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Контрагенти, клієнти, постачальники</w:t>
            </w:r>
          </w:p>
        </w:tc>
        <w:tc>
          <w:tcPr>
            <w:tcW w:type="dxa" w:w="5987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2"/>
              </w:rPr>
              <w:t>res.partner</w:t>
            </w:r>
          </w:p>
        </w:tc>
      </w:tr>
      <w:tr>
        <w:tc>
          <w:tcPr>
            <w:tcW w:type="dxa" w:w="30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Каталог, категорії, ціни</w:t>
            </w:r>
          </w:p>
        </w:tc>
        <w:tc>
          <w:tcPr>
            <w:tcW w:type="dxa" w:w="5987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2"/>
              </w:rPr>
              <w:t>product.template</w:t>
            </w:r>
            <w:r>
              <w:rPr>
                <w:rFonts w:ascii="Times New Roman" w:hAnsi="Times New Roman"/>
                <w:b w:val="0"/>
                <w:sz w:val="22"/>
              </w:rPr>
              <w:t xml:space="preserve"> / </w:t>
            </w:r>
            <w:r>
              <w:rPr>
                <w:rFonts w:ascii="Consolas" w:hAnsi="Consolas"/>
                <w:b w:val="0"/>
                <w:sz w:val="22"/>
              </w:rPr>
              <w:t>product.product</w:t>
            </w:r>
          </w:p>
        </w:tc>
      </w:tr>
      <w:tr>
        <w:tc>
          <w:tcPr>
            <w:tcW w:type="dxa" w:w="30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Історія продажів, замовлення</w:t>
            </w:r>
          </w:p>
        </w:tc>
        <w:tc>
          <w:tcPr>
            <w:tcW w:type="dxa" w:w="5987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2"/>
              </w:rPr>
              <w:t>sale.order</w:t>
            </w:r>
            <w:r>
              <w:rPr>
                <w:rFonts w:ascii="Times New Roman" w:hAnsi="Times New Roman"/>
                <w:b w:val="0"/>
                <w:sz w:val="22"/>
              </w:rPr>
              <w:t xml:space="preserve"> / </w:t>
            </w:r>
            <w:r>
              <w:rPr>
                <w:rFonts w:ascii="Consolas" w:hAnsi="Consolas"/>
                <w:b w:val="0"/>
                <w:sz w:val="22"/>
              </w:rPr>
              <w:t>sale.order.line</w:t>
            </w:r>
          </w:p>
        </w:tc>
      </w:tr>
      <w:tr>
        <w:tc>
          <w:tcPr>
            <w:tcW w:type="dxa" w:w="30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Залишки та рухи складу</w:t>
            </w:r>
          </w:p>
        </w:tc>
        <w:tc>
          <w:tcPr>
            <w:tcW w:type="dxa" w:w="5987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2"/>
              </w:rPr>
              <w:t>stock.quant</w:t>
            </w:r>
            <w:r>
              <w:rPr>
                <w:rFonts w:ascii="Times New Roman" w:hAnsi="Times New Roman"/>
                <w:b w:val="0"/>
                <w:sz w:val="22"/>
              </w:rPr>
              <w:t xml:space="preserve"> / </w:t>
            </w:r>
            <w:r>
              <w:rPr>
                <w:rFonts w:ascii="Consolas" w:hAnsi="Consolas"/>
                <w:b w:val="0"/>
                <w:sz w:val="22"/>
              </w:rPr>
              <w:t>stock.move</w:t>
            </w:r>
          </w:p>
        </w:tc>
      </w:tr>
      <w:tr>
        <w:tc>
          <w:tcPr>
            <w:tcW w:type="dxa" w:w="30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Ліди та воронка</w:t>
            </w:r>
          </w:p>
        </w:tc>
        <w:tc>
          <w:tcPr>
            <w:tcW w:type="dxa" w:w="5987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2"/>
              </w:rPr>
              <w:t>crm.lead</w:t>
            </w:r>
          </w:p>
        </w:tc>
      </w:tr>
    </w:tbl>
    <w:p>
      <w:pPr>
        <w:spacing w:after="120"/>
      </w:pPr>
      <w:r>
        <w:rPr>
          <w:rFonts w:ascii="Times New Roman" w:hAnsi="Times New Roman"/>
          <w:b/>
          <w:sz w:val="22"/>
        </w:rPr>
        <w:t>4. Конфігурація «процесу-героя».</w:t>
      </w:r>
      <w:r>
        <w:rPr>
          <w:rFonts w:ascii="Times New Roman" w:hAnsi="Times New Roman"/>
          <w:b w:val="0"/>
          <w:sz w:val="22"/>
        </w:rPr>
        <w:t xml:space="preserve"> Поля, статуси, автоматизації та права під ключовий процес клієнта агент збирає через </w:t>
      </w:r>
      <w:r>
        <w:rPr>
          <w:rFonts w:ascii="Times New Roman" w:hAnsi="Times New Roman"/>
          <w:b/>
          <w:sz w:val="22"/>
        </w:rPr>
        <w:t>Odoo Studio + low-code скафолдинг</w:t>
      </w:r>
      <w:r>
        <w:rPr>
          <w:rFonts w:ascii="Times New Roman" w:hAnsi="Times New Roman"/>
          <w:b w:val="0"/>
          <w:sz w:val="22"/>
        </w:rPr>
        <w:t xml:space="preserve"> — без повноцінної розробки, на рівні прототипу; інженер за потреби докручує.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5. Дашборд</w:t>
      </w:r>
      <w:r>
        <w:rPr>
          <w:rFonts w:ascii="Times New Roman" w:hAnsi="Times New Roman"/>
          <w:b w:val="0"/>
          <w:sz w:val="22"/>
        </w:rPr>
        <w:t xml:space="preserve"> під той біль, який клієнт озвучив (Odoo Dashboards/Spreadsheet): метрики, які він хоче бачити, рахуються на завантажених даних.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6. Авто-перевірки перед показом</w:t>
      </w:r>
      <w:r>
        <w:rPr>
          <w:rFonts w:ascii="Times New Roman" w:hAnsi="Times New Roman"/>
          <w:b w:val="0"/>
          <w:sz w:val="22"/>
        </w:rPr>
        <w:t xml:space="preserve"> (без них прототип не йде на демо): цілісність імпорту (лічильники записів сходяться), end-to-end прогін процесу-героя (лід → замовлення → склад → оплата проходить без обривів), збіжність цифр на дашборді, відсутність биття посилань і порожніх обов'язкових полів. Фінальне «придатно» дає архітектор.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Стек агента:</w:t>
      </w:r>
      <w:r>
        <w:rPr>
          <w:rFonts w:ascii="Times New Roman" w:hAnsi="Times New Roman"/>
          <w:b w:val="0"/>
          <w:sz w:val="22"/>
        </w:rPr>
        <w:t xml:space="preserve"> Fathom (транскрипт і самарі) → LLM-оркестратор (аналіз, скоуп, gap-аналіз, генерація конфігурації і синтетики) → конектор Odoo до тестової бази (імпорт, конфігурація, дашборд — не в прод) → бібліотека галузевих шаблонів (поповнюється з кожним прототипом). Точки людського контролю — скоуп і фінальне «придатно».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Що для цього треба підключити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Щоб AI-агент реально закривав кроки, а не на словах: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Рекордер зустрічей (Fathom)</w:t>
      </w:r>
      <w:r>
        <w:rPr>
          <w:rFonts w:ascii="Times New Roman" w:hAnsi="Times New Roman"/>
          <w:b w:val="0"/>
          <w:sz w:val="22"/>
        </w:rPr>
        <w:t xml:space="preserve"> — вже підключений: дає транскрипти і самарі автоматично.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Odoo-конектор (API) до ізольованої тестової бази</w:t>
      </w:r>
      <w:r>
        <w:rPr>
          <w:rFonts w:ascii="Times New Roman" w:hAnsi="Times New Roman"/>
          <w:b w:val="0"/>
          <w:sz w:val="22"/>
        </w:rPr>
        <w:t xml:space="preserve"> (не до нашого проду) — імпорт даних прототипу, конфігурація, дашборд. Ключова інтеграція пілота — підключити в першу чергу.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Ізольоване середовище (тестова база)</w:t>
      </w:r>
      <w:r>
        <w:rPr>
          <w:rFonts w:ascii="Times New Roman" w:hAnsi="Times New Roman"/>
          <w:b w:val="0"/>
          <w:sz w:val="22"/>
        </w:rPr>
        <w:t xml:space="preserve"> — окремий інстанс Odoo під прототип, куди й пише конектор; дані лише публічні та синтетичні, видаляються за запитом.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Бот, який збирає інформацію по лідах, працює в поточному потоці; менеджер вносить її до нашої робочої CRM вручну. Конектор навмисно підключаємо лише до тестової бази прототипу, а не до нашого проду, — тому внесення ліда лишається ручним за дизайном, а не через обмеження.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Ролі (скорочені до мінімуму)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AI-агент</w:t>
      </w:r>
      <w:r>
        <w:rPr>
          <w:rFonts w:ascii="Times New Roman" w:hAnsi="Times New Roman"/>
          <w:b w:val="0"/>
          <w:sz w:val="22"/>
        </w:rPr>
        <w:t xml:space="preserve"> — основний виконавець: аналіз, скоуп, gap-аналіз, збір публічних даних, синтетика, збірка прототипу в тестовій базі Odoo через конектор, КП, follow-up, метрики.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Sales-менеджер</w:t>
      </w:r>
      <w:r>
        <w:rPr>
          <w:rFonts w:ascii="Times New Roman" w:hAnsi="Times New Roman"/>
          <w:b w:val="0"/>
          <w:sz w:val="22"/>
        </w:rPr>
        <w:t xml:space="preserve"> — вносить зібрану ботом інформацію про лід в Odoo; два живих контакти: консультація та демо; затвердження КП.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Solution Architect</w:t>
      </w:r>
      <w:r>
        <w:rPr>
          <w:rFonts w:ascii="Times New Roman" w:hAnsi="Times New Roman"/>
          <w:b w:val="0"/>
          <w:sz w:val="22"/>
        </w:rPr>
        <w:t xml:space="preserve"> — дві точки контролю: перевірка скоупу і фінальне «придатно» по прототипу.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DevOps</w:t>
      </w:r>
      <w:r>
        <w:rPr>
          <w:rFonts w:ascii="Times New Roman" w:hAnsi="Times New Roman"/>
          <w:b w:val="0"/>
          <w:sz w:val="22"/>
        </w:rPr>
        <w:t xml:space="preserve"> — розгортає середовище (разово/за шаблоном, далі автоматизується).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Owner пілота</w:t>
      </w:r>
      <w:r>
        <w:rPr>
          <w:rFonts w:ascii="Times New Roman" w:hAnsi="Times New Roman"/>
          <w:b w:val="0"/>
          <w:sz w:val="22"/>
        </w:rPr>
        <w:t xml:space="preserve"> (Head of Odoo Implementation) — стежить, що підхід працює, читає метрики.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Бізнес-аналітик у ручному режимі більше не потрібен на пресейлі — його роботу (розбір, скоуп, gap-аналіз) робить агент, людина лише валідує.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Коли застосовуємо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«Важкий калібр» для середніх/великих угод: виправданий бюджет, є кваліфікація, є зрозумілий «процес-герой». Готовність дати реальні дані більше не входить у критерії входу — Tier 1 будується без них. Дрібні швидкі угоди — звичайна воронка з галузевою демо-пісочницею (її агент теж готує заздалегідь).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Альтернативний сценарій.</w:t>
      </w:r>
      <w:r>
        <w:rPr>
          <w:rFonts w:ascii="Times New Roman" w:hAnsi="Times New Roman"/>
          <w:b w:val="0"/>
          <w:sz w:val="22"/>
        </w:rPr>
        <w:t xml:space="preserve"> Існує парний план — «Прототип на першій зустрічі»: там прототип готується ще ДО першої зустрічі (для гарячих входів зі зрозумілою вертикаллю, заради максимального вау-ефекту). Цей базовий сценарій («до підпису») лишається для складних/нетипових бізнесів, де без discovery-розмови великий ризик промахнутися з «процесом-героєм». Вибір між базовим і альтернативним фіксується на гейті Go/No-Go.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Go/No-Go: чи будувати прототип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Збірка прототипу — це вкладення (години агента, інфраструктура, час архітектора). Не будуємо «всім підряд»: перед збіркою — швидкий гейт, рішення фіксує Solution Architect або Owner пілота.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Будуємо, якщо:</w:t>
      </w:r>
      <w:r>
        <w:rPr>
          <w:rFonts w:ascii="Times New Roman" w:hAnsi="Times New Roman"/>
          <w:b w:val="0"/>
          <w:sz w:val="22"/>
        </w:rPr>
        <w:t xml:space="preserve"> бюджет і потреба підтверджені на консультації; є доступ до ОПР і зрозумілий «процес-герой»; це потенційний клієнт.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Не будуємо (або спершу перевіряємо):</w:t>
      </w:r>
      <w:r>
        <w:rPr>
          <w:rFonts w:ascii="Times New Roman" w:hAnsi="Times New Roman"/>
          <w:b w:val="0"/>
          <w:sz w:val="22"/>
        </w:rPr>
        <w:t xml:space="preserve"> немає кваліфікації/бюджету — ведемо звичайною воронкою з демо-пісочницею; є сигнали, що це конкурент або запит заради «подивитися, як ви це робите».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Стеля витрат.</w:t>
      </w:r>
      <w:r>
        <w:rPr>
          <w:rFonts w:ascii="Times New Roman" w:hAnsi="Times New Roman"/>
          <w:b w:val="0"/>
          <w:sz w:val="22"/>
        </w:rPr>
        <w:t xml:space="preserve"> На прототип закладаємо ліміт за часом і токенами (фіксуємо на старті пілота). Уперлися в стелю — це сигнал, що кейс складний: його дивиться людина, а не «дотискає» агент.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Захист напрацювань.</w:t>
      </w:r>
      <w:r>
        <w:rPr>
          <w:rFonts w:ascii="Times New Roman" w:hAnsi="Times New Roman"/>
          <w:b w:val="0"/>
          <w:sz w:val="22"/>
        </w:rPr>
        <w:t xml:space="preserve"> Прототип і його конфігурацію клієнту не передаємо і не експортуємо — він лишається в нашій тестовій базі як вітрина до підпису. Це закриває ризик, що підхід або конфігурацію заберуть і зроблять самі.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Чому це закриває угоди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ERP-угода стоїть на довірі та страху помилитися з вибором на роки вперед. Прототип до підпису б'є прямо в це: клієнт перестає купувати обіцянку і починає купувати те, що вже бачить.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Що клієнт реально отримує: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 w:val="0"/>
          <w:sz w:val="22"/>
        </w:rPr>
        <w:t>не презентацію, а вхід у систему, де вже крутиться його бізнес — до того, як він заплатив;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 w:val="0"/>
          <w:sz w:val="22"/>
        </w:rPr>
        <w:t>знятий ризик «купили кота в мішку» — головне гальмо ERP-рішення;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 w:val="0"/>
          <w:sz w:val="22"/>
        </w:rPr>
        <w:t xml:space="preserve">доказ компетентності команди на </w:t>
      </w:r>
      <w:r>
        <w:rPr>
          <w:rFonts w:ascii="Times New Roman" w:hAnsi="Times New Roman"/>
          <w:b/>
          <w:sz w:val="22"/>
        </w:rPr>
        <w:t>його</w:t>
      </w:r>
      <w:r>
        <w:rPr>
          <w:rFonts w:ascii="Times New Roman" w:hAnsi="Times New Roman"/>
          <w:b w:val="0"/>
          <w:sz w:val="22"/>
        </w:rPr>
        <w:t xml:space="preserve"> кейсі, а не на чужій success story.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Робота з типовими запереченнями:</w:t>
      </w:r>
    </w:p>
    <w:tbl>
      <w:tblPr>
        <w:tblW w:w="90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c>
          <w:tcPr>
            <w:tcW w:type="dxa" w:w="3084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Заперечення клієнта</w:t>
            </w:r>
          </w:p>
        </w:tc>
        <w:tc>
          <w:tcPr>
            <w:tcW w:type="dxa" w:w="5987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Чим закриваємо</w:t>
            </w:r>
          </w:p>
        </w:tc>
      </w:tr>
      <w:tr>
        <w:tc>
          <w:tcPr>
            <w:tcW w:type="dxa" w:w="30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«А раптом не ляже на наш бізнес?»</w:t>
            </w:r>
          </w:p>
        </w:tc>
        <w:tc>
          <w:tcPr>
            <w:tcW w:type="dxa" w:w="598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Прототип на ваших процесах і каталозі — дивіться до підпису</w:t>
            </w:r>
          </w:p>
        </w:tc>
      </w:tr>
      <w:tr>
        <w:tc>
          <w:tcPr>
            <w:tcW w:type="dxa" w:w="30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«Впровадження довге й дороге»</w:t>
            </w:r>
          </w:p>
        </w:tc>
        <w:tc>
          <w:tcPr>
            <w:tcW w:type="dxa" w:w="598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Робочий прототип за 48 год; скоуп і КП — із прототипу, а не з здогадок</w:t>
            </w:r>
          </w:p>
        </w:tc>
      </w:tr>
      <w:tr>
        <w:tc>
          <w:tcPr>
            <w:tcW w:type="dxa" w:w="30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«Ви не знаєте нашу галузь»</w:t>
            </w:r>
          </w:p>
        </w:tc>
        <w:tc>
          <w:tcPr>
            <w:tcW w:type="dxa" w:w="598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Прототип уже говорить мовою вашої вертикалі (галузевий мозок росте з кожним кейсом)</w:t>
            </w:r>
          </w:p>
        </w:tc>
      </w:tr>
      <w:tr>
        <w:tc>
          <w:tcPr>
            <w:tcW w:type="dxa" w:w="30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«Боюся віддавати дані»</w:t>
            </w:r>
          </w:p>
        </w:tc>
        <w:tc>
          <w:tcPr>
            <w:tcW w:type="dxa" w:w="598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Прототип будуємо без вашого вивантаження і без NDA — лише публічні та змодельовані дані</w:t>
            </w:r>
          </w:p>
        </w:tc>
      </w:tr>
      <w:tr>
        <w:tc>
          <w:tcPr>
            <w:tcW w:type="dxa" w:w="30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«Доведіть, що вмієте»</w:t>
            </w:r>
          </w:p>
        </w:tc>
        <w:tc>
          <w:tcPr>
            <w:tcW w:type="dxa" w:w="598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Демо не на абстрактному прикладі, а на вашому каталозі, брендах і цифрах</w:t>
            </w:r>
          </w:p>
        </w:tc>
      </w:tr>
    </w:tbl>
    <w:p>
      <w:pPr>
        <w:spacing w:after="120"/>
      </w:pPr>
      <w:r>
        <w:rPr>
          <w:rFonts w:ascii="Times New Roman" w:hAnsi="Times New Roman"/>
          <w:b/>
          <w:sz w:val="22"/>
        </w:rPr>
        <w:t>Чим відбудовуємося від конкурентів:</w:t>
      </w:r>
      <w:r>
        <w:rPr>
          <w:rFonts w:ascii="Times New Roman" w:hAnsi="Times New Roman"/>
          <w:b w:val="0"/>
          <w:sz w:val="22"/>
        </w:rPr>
        <w:t xml:space="preserve"> звичайний інтегратор показує типове демо «взагалі про Odoo». Ми показуємо </w:t>
      </w:r>
      <w:r>
        <w:rPr>
          <w:rFonts w:ascii="Times New Roman" w:hAnsi="Times New Roman"/>
          <w:b/>
          <w:sz w:val="22"/>
        </w:rPr>
        <w:t>ваш</w:t>
      </w:r>
      <w:r>
        <w:rPr>
          <w:rFonts w:ascii="Times New Roman" w:hAnsi="Times New Roman"/>
          <w:b w:val="0"/>
          <w:sz w:val="22"/>
        </w:rPr>
        <w:t xml:space="preserve"> бізнес в Odoo — це різниця між «подивіться, що система вміє» і «подивіться, як працюєте в ній ви». Для Gold Partner з галузевою експертизою це природне посилення позиціонування, а не трюк.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Зв'язок із моделлю співпраці:</w:t>
      </w:r>
      <w:r>
        <w:rPr>
          <w:rFonts w:ascii="Times New Roman" w:hAnsi="Times New Roman"/>
          <w:b w:val="0"/>
          <w:sz w:val="22"/>
        </w:rPr>
        <w:t xml:space="preserve"> прототип → точний скоуп → вибір формату (turnkey / T&amp;M / outstaffing) на фактах, а не на здогадках. Що точніший скоуп на вході, то менше переузгоджень і переробок після старту — це знижує конфлікти в delivery і захищає маржу проекту.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Міст: прототип → впровадження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Прототип зібраний на синтетиці в тестовій базі — це доказ, а не продакшн-система. Якщо не проговорити межу, виникає небезпечне очікування: «ви зібрали за 48 годин — чому проект коштує місяці?». Тому з першої хвилини демо і в КП фіксуємо: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Прототип = доказ концепції.</w:t>
      </w:r>
      <w:r>
        <w:rPr>
          <w:rFonts w:ascii="Times New Roman" w:hAnsi="Times New Roman"/>
          <w:b w:val="0"/>
          <w:sz w:val="22"/>
        </w:rPr>
        <w:t xml:space="preserve"> Показує, що ваші процеси лягають на Odoo, і знімає ризик вибору.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Впровадження = окрема робота.</w:t>
      </w:r>
      <w:r>
        <w:rPr>
          <w:rFonts w:ascii="Times New Roman" w:hAnsi="Times New Roman"/>
          <w:b w:val="0"/>
          <w:sz w:val="22"/>
        </w:rPr>
        <w:t xml:space="preserve"> На реальних даних, із продакшн-конфігурацією та інтеграціями (ПРРО, банки, Нова Пошта, телефонія), правами, навчанням і перенесенням — за нашою методологією з 11 етапів.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Що переюзується:</w:t>
      </w:r>
      <w:r>
        <w:rPr>
          <w:rFonts w:ascii="Times New Roman" w:hAnsi="Times New Roman"/>
          <w:b w:val="0"/>
          <w:sz w:val="22"/>
        </w:rPr>
        <w:t xml:space="preserve"> скоуп, мапінг, gap-аналіз і чернетка конфігурації з прототипу пришвидшують старт впровадження — це реальна економія, але не «все вже готово».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Сам прототип не віддаємо клієнту як робочий продукт (чому — див. «Go/No-Go: захист напрацювань»).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Метрики успіху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Таргети нижче — гіпотези пілота, а не факти. Baseline-колонка оцінкова: у перший день пілота фіксуємо реальні цифри по 2–3 нещодавніх «ручних» угодах, щоб порівняння було чесним, і лише потім звіряємо з метою.</w:t>
      </w:r>
    </w:p>
    <w:tbl>
      <w:tblPr>
        <w:tblW w:w="90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2540"/>
        <w:gridCol w:w="2177"/>
        <w:gridCol w:w="2177"/>
        <w:gridCol w:w="2177"/>
      </w:tblGrid>
      <w:tr>
        <w:tc>
          <w:tcPr>
            <w:tcW w:type="dxa" w:w="2540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Метрика</w:t>
            </w:r>
          </w:p>
        </w:tc>
        <w:tc>
          <w:tcPr>
            <w:tcW w:type="dxa" w:w="2177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Baseline (ручний пресейл)</w:t>
            </w:r>
          </w:p>
        </w:tc>
        <w:tc>
          <w:tcPr>
            <w:tcW w:type="dxa" w:w="2177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Мета пілота</w:t>
            </w:r>
          </w:p>
        </w:tc>
        <w:tc>
          <w:tcPr>
            <w:tcW w:type="dxa" w:w="2177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Як рахуємо</w:t>
            </w:r>
          </w:p>
        </w:tc>
      </w:tr>
      <w:tr>
        <w:tc>
          <w:tcPr>
            <w:tcW w:type="dxa" w:w="254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Людино-годин на угоду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16–24 год (3–5 роб. днів із перемиканнями)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≤ 4 год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сума тайм-трекінгу по всіх ролях</w:t>
            </w:r>
          </w:p>
        </w:tc>
      </w:tr>
      <w:tr>
        <w:tc>
          <w:tcPr>
            <w:tcW w:type="dxa" w:w="254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Частка кроків без участі людини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~10%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≥ 50%</w:t>
            </w:r>
            <w:r>
              <w:rPr>
                <w:rFonts w:ascii="Times New Roman" w:hAnsi="Times New Roman"/>
                <w:b w:val="0"/>
                <w:sz w:val="22"/>
              </w:rPr>
              <w:t xml:space="preserve"> (7 із 14 кроків чек-листа)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авто-кроки / усі кроки</w:t>
            </w:r>
          </w:p>
        </w:tc>
      </w:tr>
      <w:tr>
        <w:tc>
          <w:tcPr>
            <w:tcW w:type="dxa" w:w="254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«Важкі» людські точки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весь аналіз і збірка вручну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рівно 2</w:t>
            </w:r>
            <w:r>
              <w:rPr>
                <w:rFonts w:ascii="Times New Roman" w:hAnsi="Times New Roman"/>
                <w:b w:val="0"/>
                <w:sz w:val="22"/>
              </w:rPr>
              <w:t xml:space="preserve"> (розмова + демо)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кроки, що потребують &gt;15 хв людини</w:t>
            </w:r>
          </w:p>
        </w:tc>
      </w:tr>
      <w:tr>
        <w:tc>
          <w:tcPr>
            <w:tcW w:type="dxa" w:w="254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Конверсія «консультація → договір»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~20%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≥ 35%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підписано / проведено консультацій</w:t>
            </w:r>
          </w:p>
        </w:tc>
      </w:tr>
      <w:tr>
        <w:tc>
          <w:tcPr>
            <w:tcW w:type="dxa" w:w="254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Time-to-prototype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5–10 роб. днів (чекаємо вивантаження від клієнта)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≤ 48 год</w:t>
            </w:r>
            <w:r>
              <w:rPr>
                <w:rFonts w:ascii="Times New Roman" w:hAnsi="Times New Roman"/>
                <w:b w:val="0"/>
                <w:sz w:val="22"/>
              </w:rPr>
              <w:t xml:space="preserve"> (stretch ≤ 24 год)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годин від T0 до готовності демо</w:t>
            </w:r>
          </w:p>
        </w:tc>
      </w:tr>
      <w:tr>
        <w:tc>
          <w:tcPr>
            <w:tcW w:type="dxa" w:w="254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Час до рішення клієнта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14–21 день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≤ 7 днів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днів від демо до «так/ні»</w:t>
            </w:r>
          </w:p>
        </w:tc>
      </w:tr>
      <w:tr>
        <w:tc>
          <w:tcPr>
            <w:tcW w:type="dxa" w:w="254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Відгук клієнта на демо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≥ 80% позитивних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структурований фідбек після демо</w:t>
            </w:r>
          </w:p>
        </w:tc>
      </w:tr>
    </w:tbl>
    <w:p>
      <w:pPr>
        <w:spacing w:after="120"/>
      </w:pPr>
      <w:r>
        <w:rPr>
          <w:rFonts w:ascii="Times New Roman" w:hAnsi="Times New Roman"/>
          <w:b w:val="0"/>
          <w:sz w:val="22"/>
        </w:rPr>
        <w:t xml:space="preserve">Мінімальний поріг «пілот удався»: time-to-prototype ≤ 48 год щонайменше на 2 з 3 угод, людино-години ≤ 6 год у середньому </w:t>
      </w:r>
      <w:r>
        <w:rPr>
          <w:rFonts w:ascii="Times New Roman" w:hAnsi="Times New Roman"/>
          <w:b/>
          <w:sz w:val="22"/>
        </w:rPr>
        <w:t>і</w:t>
      </w:r>
      <w:r>
        <w:rPr>
          <w:rFonts w:ascii="Times New Roman" w:hAnsi="Times New Roman"/>
          <w:b w:val="0"/>
          <w:sz w:val="22"/>
        </w:rPr>
        <w:t xml:space="preserve"> позитивний відгук на демо ≥ 2 з 3. Якщо не досягнуто — розбираємо, що саме агент не закрив, до рішення про масштабування.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Чесність вимірювань.</w:t>
      </w:r>
      <w:r>
        <w:rPr>
          <w:rFonts w:ascii="Times New Roman" w:hAnsi="Times New Roman"/>
          <w:b w:val="0"/>
          <w:sz w:val="22"/>
        </w:rPr>
        <w:t xml:space="preserve"> 2–3 угоди — це якісний сигнал, а не статистика. Тому: не беремо в пілот лише «легкі» угоди (selection bias спотворить конверсію); порівнюємо з подібними за розміром і галуззю угодами зі звичайної воронки, а не з середнім по всіх (attribution); не екстраполюємо конверсію пілота на всю воронку. Операційні метрики (години, time-to-prototype) на малій вибірці надійні; висновки про конверсію — обережно, як гіпотезу для наступної хвилі.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Економіка пілота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Цифри нижче — модель із припущеннями (позначені ★). Підставте свої реальні ставки та конверсію — структура розрахунку не зміниться.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Собівартість одного пресейлу (людино-години):</w:t>
      </w:r>
    </w:p>
    <w:tbl>
      <w:tblPr>
        <w:tblW w:w="90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2721"/>
        <w:gridCol w:w="3175"/>
        <w:gridCol w:w="3175"/>
      </w:tblGrid>
      <w:tr>
        <w:tc>
          <w:tcPr>
            <w:tcW w:type="dxa" w:w="2721"/>
            <w:shd w:val="clear" w:fill="D9D9D9"/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3175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Ручний пресейл</w:t>
            </w:r>
          </w:p>
        </w:tc>
        <w:tc>
          <w:tcPr>
            <w:tcW w:type="dxa" w:w="3175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AI-first пресейл</w:t>
            </w:r>
          </w:p>
        </w:tc>
      </w:tr>
      <w:tr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Людино-годин на угоду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~20 год ★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~4 год</w:t>
            </w:r>
          </w:p>
        </w:tc>
      </w:tr>
      <w:tr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За ставки R = 600 грн/год ★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~12 000 грн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~2 400 грн</w:t>
            </w:r>
          </w:p>
        </w:tc>
      </w:tr>
      <w:tr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Економія на угоду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~9 600 грн (~80%)</w:t>
            </w:r>
          </w:p>
        </w:tc>
      </w:tr>
    </w:tbl>
    <w:p>
      <w:pPr>
        <w:spacing w:after="120"/>
      </w:pPr>
      <w:r>
        <w:rPr>
          <w:rFonts w:ascii="Times New Roman" w:hAnsi="Times New Roman"/>
          <w:b w:val="0"/>
          <w:sz w:val="22"/>
        </w:rPr>
        <w:t>Агент робить і аналіз, і збірку прототипу в Odoo, тому людино-час на угоду падає приблизно вп'ятеро. До годин агента додається вартість інфраструктури (токени LLM, середовище прототипу, підтримка конектора Odoo) — десятки–сотні гривень на угоду, у рази менше за зекономлений людино-час, тому знак економії не змінюється, але чесно її закладаємо.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Але головний ефект — не собівартість, а пропускна здатність воронки.</w:t>
      </w:r>
      <w:r>
        <w:rPr>
          <w:rFonts w:ascii="Times New Roman" w:hAnsi="Times New Roman"/>
          <w:b w:val="0"/>
          <w:sz w:val="22"/>
        </w:rPr>
        <w:t xml:space="preserve"> Собівартість пресейлу важлива, проте реальні гроші — тут: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Дешевші «порожні» пресейли.</w:t>
      </w:r>
      <w:r>
        <w:rPr>
          <w:rFonts w:ascii="Times New Roman" w:hAnsi="Times New Roman"/>
          <w:b w:val="0"/>
          <w:sz w:val="22"/>
        </w:rPr>
        <w:t xml:space="preserve"> Угода, яка не закрилася, коштує приблизно в 5 разів менше → можна проганяти більше лідів тим самим складом, не боячись «злити години аналітика намарно».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Вища конверсія.</w:t>
      </w:r>
      <w:r>
        <w:rPr>
          <w:rFonts w:ascii="Times New Roman" w:hAnsi="Times New Roman"/>
          <w:b w:val="0"/>
          <w:sz w:val="22"/>
        </w:rPr>
        <w:t xml:space="preserve"> Зростання 20% → 35% за тієї ж кількості консультацій — це </w:t>
      </w:r>
      <w:r>
        <w:rPr>
          <w:rFonts w:ascii="Times New Roman" w:hAnsi="Times New Roman"/>
          <w:b/>
          <w:sz w:val="22"/>
        </w:rPr>
        <w:t>+75% підписаних договорів</w:t>
      </w:r>
      <w:r>
        <w:rPr>
          <w:rFonts w:ascii="Times New Roman" w:hAnsi="Times New Roman"/>
          <w:b w:val="0"/>
          <w:sz w:val="22"/>
        </w:rPr>
        <w:t xml:space="preserve"> на ту саму місткість sales-команди.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Швидший оберт воронки.</w:t>
      </w:r>
      <w:r>
        <w:rPr>
          <w:rFonts w:ascii="Times New Roman" w:hAnsi="Times New Roman"/>
          <w:b w:val="0"/>
          <w:sz w:val="22"/>
        </w:rPr>
        <w:t xml:space="preserve"> Time-to-decision з 14–21 дня до ≤ 7 днів → більше закритих угод на тому ж sales-ресурсі за квартал.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Ілюстрація (★ підставити свої числа):</w:t>
      </w:r>
      <w:r>
        <w:rPr>
          <w:rFonts w:ascii="Times New Roman" w:hAnsi="Times New Roman"/>
          <w:b w:val="0"/>
          <w:sz w:val="22"/>
        </w:rPr>
        <w:t xml:space="preserve"> 100 консультацій/квартал. За 20% і середнього чека проекту C → 20 угод. За 35% → 35 угод, тобто </w:t>
      </w:r>
      <w:r>
        <w:rPr>
          <w:rFonts w:ascii="Times New Roman" w:hAnsi="Times New Roman"/>
          <w:b/>
          <w:sz w:val="22"/>
        </w:rPr>
        <w:t>+15 проектів на квартал на тому ж вхідному потоці</w:t>
      </w:r>
      <w:r>
        <w:rPr>
          <w:rFonts w:ascii="Times New Roman" w:hAnsi="Times New Roman"/>
          <w:b w:val="0"/>
          <w:sz w:val="22"/>
        </w:rPr>
        <w:t>. Навіть скромний середній чек робить цей приріст кратно вагомішим за всю економію на людино-годинах. Економія на пресейлі — приємний бонус; важіль — конверсія і швидкість.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Що заміряємо в пілоті, щоб підтвердити модель: фактичні людино-години (тайм-трекінг), фактичну конверсію пілотних угод vs звичайної воронки, фактичне time-to-decision.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Ризики та мітигація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AI помиляється у скоупі/конфігурації (галюцинації).</w:t>
      </w:r>
      <w:r>
        <w:rPr>
          <w:rFonts w:ascii="Times New Roman" w:hAnsi="Times New Roman"/>
          <w:b w:val="0"/>
          <w:sz w:val="22"/>
        </w:rPr>
        <w:t xml:space="preserve"> → Обов'язкові точки контролю людиною: скоуп і фінальне «придатно». Агент готує — людина підтверджує, відповідальність лишається на архітекторі.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Зарання автоматизація складного.</w:t>
      </w:r>
      <w:r>
        <w:rPr>
          <w:rFonts w:ascii="Times New Roman" w:hAnsi="Times New Roman"/>
          <w:b w:val="0"/>
          <w:sz w:val="22"/>
        </w:rPr>
        <w:t xml:space="preserve"> → На старті агент робить чернетки і рутину; частку автономії нарощуємо в міру довіри до якості, а не одразу.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Клієнт не дає дані.</w:t>
      </w:r>
      <w:r>
        <w:rPr>
          <w:rFonts w:ascii="Times New Roman" w:hAnsi="Times New Roman"/>
          <w:b w:val="0"/>
          <w:sz w:val="22"/>
        </w:rPr>
        <w:t xml:space="preserve"> → Більше не блокер: Tier 1 будується на публічних + синтетичних даних без участі клієнта.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Синтетика виглядає неправдоподібно / спотворює масштаб.</w:t>
      </w:r>
      <w:r>
        <w:rPr>
          <w:rFonts w:ascii="Times New Roman" w:hAnsi="Times New Roman"/>
          <w:b w:val="0"/>
          <w:sz w:val="22"/>
        </w:rPr>
        <w:t xml:space="preserve"> → Калібрування за цифрами з розмови + реальні публічні сигнали клієнта (каталог, бренд). Масштаб (кількість SKU, обсяг замовлень) звіряється з тим, що клієнт назвав.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Клієнт вирішить, що ми «взяли його дані без дозволу».</w:t>
      </w:r>
      <w:r>
        <w:rPr>
          <w:rFonts w:ascii="Times New Roman" w:hAnsi="Times New Roman"/>
          <w:b w:val="0"/>
          <w:sz w:val="22"/>
        </w:rPr>
        <w:t xml:space="preserve"> → У демо прямо проговорюємо: публічне зібрано з відкритих джерел, транзакції змодельовані; реальне вивантаження на пілоті не беремо.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Завищені очікування клієнта.</w:t>
      </w:r>
      <w:r>
        <w:rPr>
          <w:rFonts w:ascii="Times New Roman" w:hAnsi="Times New Roman"/>
          <w:b w:val="0"/>
          <w:sz w:val="22"/>
        </w:rPr>
        <w:t xml:space="preserve"> → Скрипт демо з першої хвилини називає це прототипом-доказом.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Дані / приватність.</w:t>
      </w:r>
      <w:r>
        <w:rPr>
          <w:rFonts w:ascii="Times New Roman" w:hAnsi="Times New Roman"/>
          <w:b w:val="0"/>
          <w:sz w:val="22"/>
        </w:rPr>
        <w:t xml:space="preserve"> → На пілоті лише публічні та синтетичні дані, NDA не потрібен; прототипи — в ізольованому середовищі, видаляються за запитом.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Парсинг маркетплейсів порушує їхні ToS / веде до блокувань.</w:t>
      </w:r>
      <w:r>
        <w:rPr>
          <w:rFonts w:ascii="Times New Roman" w:hAnsi="Times New Roman"/>
          <w:b w:val="0"/>
          <w:sz w:val="22"/>
        </w:rPr>
        <w:t xml:space="preserve"> → Беремо лише публічно доступний каталог, поважаємо robots.txt і ліміти запитів, не обходимо захист; за ризику — ручний збір або скриншоти. Юрист разово перевіряє нашу практику збору і фіксує, що збирати можна.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Збір персональних даних (команда, контакти).</w:t>
      </w:r>
      <w:r>
        <w:rPr>
          <w:rFonts w:ascii="Times New Roman" w:hAnsi="Times New Roman"/>
          <w:b w:val="0"/>
          <w:sz w:val="22"/>
        </w:rPr>
        <w:t xml:space="preserve"> → Беремо бізнес-профіль (каталог, бренд, локації), а не особисті дані; по людях — лише публічну оргструктуру, без надлишкових ПД. Зберігаємо в ізольованому середовищі, видаляємо за запитом; для клієнтів з ЄС тримаємо на увазі GDPR.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Демо падає вживу (інстанс недоступний, баг у прототипі).</w:t>
      </w:r>
      <w:r>
        <w:rPr>
          <w:rFonts w:ascii="Times New Roman" w:hAnsi="Times New Roman"/>
          <w:b w:val="0"/>
          <w:sz w:val="22"/>
        </w:rPr>
        <w:t xml:space="preserve"> → За годину до демо — прогін end-to-end і перевірка інстансу; запасний план: заздалегідь записаний відеопрогін і ключові скриншоти, щоб показати цінність навіть за збою.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Чесно: на складних ERP-угодах людська діагностика та інженерне судження лишаються критичними. AI прибирає рутину і пришвидшує, але точки довіри — жива розмова і валідація архітектора — навмисно лишені за людьми. Це не обмеження, а те, що робить результат надійним.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Експлуатація агента та запобіжники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Агент став основним виконавцем — отже, у нього має бути власник і запобіжники, інакше він сам стає точкою відмови.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Власник експлуатації.</w:t>
      </w:r>
      <w:r>
        <w:rPr>
          <w:rFonts w:ascii="Times New Roman" w:hAnsi="Times New Roman"/>
          <w:b w:val="0"/>
          <w:sz w:val="22"/>
        </w:rPr>
        <w:t xml:space="preserve"> Призначена людина (на пілоті — Owner пілота) стежить, що агент працює, розбирає збої, веде лог інцидентів.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Якщо агент падає посеред збірки.</w:t>
      </w:r>
      <w:r>
        <w:rPr>
          <w:rFonts w:ascii="Times New Roman" w:hAnsi="Times New Roman"/>
          <w:b w:val="0"/>
          <w:sz w:val="22"/>
        </w:rPr>
        <w:t xml:space="preserve"> Відкат до ручного режиму: спеціаліст доводить прототип руками за вже готовою специфікацією — демо не зривається. Збій фіксуємо для розбору.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Планка якості замість «на око».</w:t>
      </w:r>
      <w:r>
        <w:rPr>
          <w:rFonts w:ascii="Times New Roman" w:hAnsi="Times New Roman"/>
          <w:b w:val="0"/>
          <w:sz w:val="22"/>
        </w:rPr>
        <w:t xml:space="preserve"> Фінальне «придатно» — за чек-листом авто-перевірок (див. «Як агент збирає прототип технічно», крок 6), а не побіжний погляд за пару хвилин. Відповідальність — на архітекторі.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Безпека тестової бази.</w:t>
      </w:r>
      <w:r>
        <w:rPr>
          <w:rFonts w:ascii="Times New Roman" w:hAnsi="Times New Roman"/>
          <w:b w:val="0"/>
          <w:sz w:val="22"/>
        </w:rPr>
        <w:t xml:space="preserve"> Ізольований інстанс з обмеженим доступом, без зв'язку з нашим продом; лише публічні/синтетичні дані; видалення прототипу за графіком або запитом.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Залежність від інструментів.</w:t>
      </w:r>
      <w:r>
        <w:rPr>
          <w:rFonts w:ascii="Times New Roman" w:hAnsi="Times New Roman"/>
          <w:b w:val="0"/>
          <w:sz w:val="22"/>
        </w:rPr>
        <w:t xml:space="preserve"> Fathom, LLM-провайдер, конектор — точки залежності. Тримаємо план Б (ручний транскрипт, ручна збірка) і не зав'язуємо критичні дані на один зовнішній сервіс.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Концентрація знань.</w:t>
      </w:r>
      <w:r>
        <w:rPr>
          <w:rFonts w:ascii="Times New Roman" w:hAnsi="Times New Roman"/>
          <w:b w:val="0"/>
          <w:sz w:val="22"/>
        </w:rPr>
        <w:t xml:space="preserve"> Бібліотека галузевих шаблонів — цінний актив і ризик «ключової людини». Документуємо шаблони і процес, щоб їх міг підтримувати не один спеціаліст.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План обкатки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1.  </w:t>
      </w:r>
      <w:r>
        <w:rPr>
          <w:rFonts w:ascii="Times New Roman" w:hAnsi="Times New Roman"/>
          <w:b w:val="0"/>
          <w:sz w:val="22"/>
        </w:rPr>
        <w:t>AI-агент готує шаблони: чек-лист даних, скрипт демо, форма зворотного зв'язку.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2.  </w:t>
      </w:r>
      <w:r>
        <w:rPr>
          <w:rFonts w:ascii="Times New Roman" w:hAnsi="Times New Roman"/>
          <w:b w:val="0"/>
          <w:sz w:val="22"/>
        </w:rPr>
        <w:t>Підключаємо Odoo-конектор до ізольованої тестової бази (не до проду; пріоритет — він закриває збірку прототипу).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3.  </w:t>
      </w:r>
      <w:r>
        <w:rPr>
          <w:rFonts w:ascii="Times New Roman" w:hAnsi="Times New Roman"/>
          <w:b w:val="0"/>
          <w:sz w:val="22"/>
        </w:rPr>
        <w:t>Відбираємо 2–3 угоди з воронки.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4.  </w:t>
      </w:r>
      <w:r>
        <w:rPr>
          <w:rFonts w:ascii="Times New Roman" w:hAnsi="Times New Roman"/>
          <w:b w:val="0"/>
          <w:sz w:val="22"/>
        </w:rPr>
        <w:t>Проганяємо пілот, агент сам логує метрики (особливо людино-години та частку авто-кроків).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5.  </w:t>
      </w:r>
      <w:r>
        <w:rPr>
          <w:rFonts w:ascii="Times New Roman" w:hAnsi="Times New Roman"/>
          <w:b w:val="0"/>
          <w:sz w:val="22"/>
        </w:rPr>
        <w:t>Ретро: де агент упорався сам, де знадобилася людина, чи окупається підхід.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6.  </w:t>
      </w:r>
      <w:r>
        <w:rPr>
          <w:rFonts w:ascii="Times New Roman" w:hAnsi="Times New Roman"/>
          <w:b w:val="0"/>
          <w:sz w:val="22"/>
        </w:rPr>
        <w:t>Рішення: розширювати автономію агента / масштабувати / лишити точково.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Чек-лист на одну угоду (AI авто / Люд. ручне)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☐  </w:t>
      </w:r>
      <w:r>
        <w:rPr>
          <w:rFonts w:ascii="Times New Roman" w:hAnsi="Times New Roman"/>
          <w:b w:val="0"/>
          <w:sz w:val="22"/>
        </w:rPr>
        <w:t>Люд. Інформація по ліду (зібрана ботом) внесена в Odoo вручну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☐  </w:t>
      </w:r>
      <w:r>
        <w:rPr>
          <w:rFonts w:ascii="Times New Roman" w:hAnsi="Times New Roman"/>
          <w:b w:val="0"/>
          <w:sz w:val="22"/>
        </w:rPr>
        <w:t>AI Бриф до зустрічі підготовлено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☐  </w:t>
      </w:r>
      <w:r>
        <w:rPr>
          <w:rFonts w:ascii="Times New Roman" w:hAnsi="Times New Roman"/>
          <w:b w:val="0"/>
          <w:sz w:val="22"/>
        </w:rPr>
        <w:t>Люд. Консультацію проведено і записано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☐  </w:t>
      </w:r>
      <w:r>
        <w:rPr>
          <w:rFonts w:ascii="Times New Roman" w:hAnsi="Times New Roman"/>
          <w:b w:val="0"/>
          <w:sz w:val="22"/>
        </w:rPr>
        <w:t>AI Транскрипт розібрано, скоуп і gap-аналіз готові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☐  </w:t>
      </w:r>
      <w:r>
        <w:rPr>
          <w:rFonts w:ascii="Times New Roman" w:hAnsi="Times New Roman"/>
          <w:b w:val="0"/>
          <w:sz w:val="22"/>
        </w:rPr>
        <w:t>Люд. Скоуп перевірено архітектором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☐  </w:t>
      </w:r>
      <w:r>
        <w:rPr>
          <w:rFonts w:ascii="Times New Roman" w:hAnsi="Times New Roman"/>
          <w:b w:val="0"/>
          <w:sz w:val="22"/>
        </w:rPr>
        <w:t>AI Публічні дані клієнта зібрано + синтетичний шар згенеровано й відкалібровано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☐  </w:t>
      </w:r>
      <w:r>
        <w:rPr>
          <w:rFonts w:ascii="Times New Roman" w:hAnsi="Times New Roman"/>
          <w:b w:val="0"/>
          <w:sz w:val="22"/>
        </w:rPr>
        <w:t>AI Дані змаплено й імпортовано в тестову базу Odoo через конектор, конфігурацію і дашборд зібрано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☐  </w:t>
      </w:r>
      <w:r>
        <w:rPr>
          <w:rFonts w:ascii="Times New Roman" w:hAnsi="Times New Roman"/>
          <w:b w:val="0"/>
          <w:sz w:val="22"/>
        </w:rPr>
        <w:t>AI Авто-перевірки пройдено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☐  </w:t>
      </w:r>
      <w:r>
        <w:rPr>
          <w:rFonts w:ascii="Times New Roman" w:hAnsi="Times New Roman"/>
          <w:b w:val="0"/>
          <w:sz w:val="22"/>
        </w:rPr>
        <w:t>Люд. Прототип провалідовано (фінальне «придатно»)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☐  </w:t>
      </w:r>
      <w:r>
        <w:rPr>
          <w:rFonts w:ascii="Times New Roman" w:hAnsi="Times New Roman"/>
          <w:b w:val="0"/>
          <w:sz w:val="22"/>
        </w:rPr>
        <w:t>Люд. Демо проведено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☐  </w:t>
      </w:r>
      <w:r>
        <w:rPr>
          <w:rFonts w:ascii="Times New Roman" w:hAnsi="Times New Roman"/>
          <w:b w:val="0"/>
          <w:sz w:val="22"/>
        </w:rPr>
        <w:t>AI Скоуп і чернетку КП зібрано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☐  </w:t>
      </w:r>
      <w:r>
        <w:rPr>
          <w:rFonts w:ascii="Times New Roman" w:hAnsi="Times New Roman"/>
          <w:b w:val="0"/>
          <w:sz w:val="22"/>
        </w:rPr>
        <w:t>Люд. КП затверджено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☐  </w:t>
      </w:r>
      <w:r>
        <w:rPr>
          <w:rFonts w:ascii="Times New Roman" w:hAnsi="Times New Roman"/>
          <w:b w:val="0"/>
          <w:sz w:val="22"/>
        </w:rPr>
        <w:t>AI Handover-пакет зібрано, метрики занесено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☐  </w:t>
      </w:r>
      <w:r>
        <w:rPr>
          <w:rFonts w:ascii="Times New Roman" w:hAnsi="Times New Roman"/>
          <w:b w:val="0"/>
          <w:sz w:val="22"/>
        </w:rPr>
        <w:t>Люд. Договір підписано</w:t>
      </w:r>
    </w:p>
    <w:sectPr>
      <w:headerReference r:id="rId19" w:type="default"/>
      <w:footerReference r:id="rId20" w:type="default"/>
      <w:pgSz w:h="16838" w:w="11906" w:orient="portrait"/>
      <w:pgMar w:bottom="850" w:top="850" w:left="1418" w:right="1416" w:header="283" w:footer="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592.0" w:type="dxa"/>
      <w:jc w:val="left"/>
      <w:tblInd w:w="-284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816"/>
      <w:gridCol w:w="7776"/>
      <w:tblGridChange w:id="0">
        <w:tblGrid>
          <w:gridCol w:w="2816"/>
          <w:gridCol w:w="7776"/>
        </w:tblGrid>
      </w:tblGridChange>
    </w:tblGrid>
    <w:tr>
      <w:trPr>
        <w:cantSplit w:val="0"/>
        <w:trHeight w:val="286" w:hRule="atLeast"/>
        <w:tblHeader w:val="0"/>
      </w:trPr>
      <w:tc>
        <w:tcPr/>
        <w:p w:rsidR="00000000" w:rsidDel="00000000" w:rsidP="00000000" w:rsidRDefault="00000000" w:rsidRPr="00000000" w14:paraId="000000AF">
          <w:pPr>
            <w:spacing w:line="276" w:lineRule="auto"/>
            <w:ind w:right="-113"/>
            <w:rPr>
              <w:rFonts w:ascii="Open Sans" w:cs="Open Sans" w:eastAsia="Open Sans" w:hAnsi="Open Sans"/>
              <w:color w:val="bfbfbf"/>
              <w:sz w:val="18"/>
              <w:szCs w:val="18"/>
            </w:rPr>
          </w:pP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color w:val="bfbfbf"/>
              <w:sz w:val="18"/>
              <w:szCs w:val="18"/>
              <w:rtl w:val="0"/>
            </w:rPr>
            <w:t xml:space="preserve">ToDo: </w:t>
          </w:r>
          <w:r w:rsidDel="00000000" w:rsidR="00000000" w:rsidRPr="00000000">
            <w:rPr>
              <w:rFonts w:ascii="Open Sans" w:cs="Open Sans" w:eastAsia="Open Sans" w:hAnsi="Open Sans"/>
              <w:color w:val="bfbfbf"/>
              <w:sz w:val="18"/>
              <w:szCs w:val="18"/>
              <w:rtl w:val="0"/>
            </w:rPr>
            <w:t xml:space="preserve">Too easy do simple</w:t>
          </w:r>
        </w:p>
      </w:tc>
      <w:tc>
        <w:tcPr/>
        <w:p w:rsidR="00000000" w:rsidDel="00000000" w:rsidP="00000000" w:rsidRDefault="00000000" w:rsidRPr="00000000" w14:paraId="000000B0">
          <w:pPr>
            <w:spacing w:line="276" w:lineRule="auto"/>
            <w:rPr>
              <w:rFonts w:ascii="Open Sans" w:cs="Open Sans" w:eastAsia="Open Sans" w:hAnsi="Open Sans"/>
              <w:color w:val="bfbfbf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1</wp:posOffset>
                    </wp:positionH>
                    <wp:positionV relativeFrom="paragraph">
                      <wp:posOffset>63500</wp:posOffset>
                    </wp:positionV>
                    <wp:extent cx="4567125" cy="23925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3067200" y="3772800"/>
                              <a:ext cx="4557600" cy="144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1</wp:posOffset>
                    </wp:positionH>
                    <wp:positionV relativeFrom="paragraph">
                      <wp:posOffset>63500</wp:posOffset>
                    </wp:positionV>
                    <wp:extent cx="4567125" cy="23925"/>
                    <wp:effectExtent b="0" l="0" r="0" t="0"/>
                    <wp:wrapNone/>
                    <wp:docPr id="2" name="image15.png"/>
                    <a:graphic>
                      <a:graphicData uri="http://schemas.openxmlformats.org/drawingml/2006/picture">
                        <pic:pic>
                          <pic:nvPicPr>
                            <pic:cNvPr id="0" name="image15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67125" cy="2392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</w:p>
      </w:tc>
    </w:tr>
  </w:tbl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6160770</wp:posOffset>
          </wp:positionH>
          <wp:positionV relativeFrom="paragraph">
            <wp:posOffset>-1430019</wp:posOffset>
          </wp:positionV>
          <wp:extent cx="774700" cy="807720"/>
          <wp:effectExtent b="0" l="0" r="0" t="0"/>
          <wp:wrapNone/>
          <wp:docPr id="8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774700" cy="8077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-901699</wp:posOffset>
              </wp:positionH>
              <wp:positionV relativeFrom="paragraph">
                <wp:posOffset>-342899</wp:posOffset>
              </wp:positionV>
              <wp:extent cx="7774304" cy="50228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63611" y="3533621"/>
                        <a:ext cx="7764779" cy="492759"/>
                      </a:xfrm>
                      <a:prstGeom prst="rect">
                        <a:avLst/>
                      </a:prstGeom>
                      <a:solidFill>
                        <a:srgbClr val="F7F6F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-901699</wp:posOffset>
              </wp:positionH>
              <wp:positionV relativeFrom="paragraph">
                <wp:posOffset>-342899</wp:posOffset>
              </wp:positionV>
              <wp:extent cx="7774304" cy="502284"/>
              <wp:effectExtent b="0" l="0" r="0" t="0"/>
              <wp:wrapNone/>
              <wp:docPr id="1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4304" cy="50228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6"/>
      <w:tblW w:w="9924.0" w:type="dxa"/>
      <w:jc w:val="left"/>
      <w:tblInd w:w="-426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5194"/>
      <w:gridCol w:w="4730"/>
      <w:tblGridChange w:id="0">
        <w:tblGrid>
          <w:gridCol w:w="5194"/>
          <w:gridCol w:w="4730"/>
        </w:tblGrid>
      </w:tblGridChange>
    </w:tblGrid>
    <w:tr>
      <w:trPr>
        <w:cantSplit w:val="0"/>
        <w:trHeight w:val="1087" w:hRule="atLeast"/>
        <w:tblHeader w:val="0"/>
      </w:trPr>
      <w:tc>
        <w:tcPr/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-251" w:right="0" w:firstLine="142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306705</wp:posOffset>
                </wp:positionH>
                <wp:positionV relativeFrom="paragraph">
                  <wp:posOffset>173355</wp:posOffset>
                </wp:positionV>
                <wp:extent cx="1871450" cy="732306"/>
                <wp:effectExtent b="0" l="0" r="0" t="0"/>
                <wp:wrapNone/>
                <wp:docPr id="1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1450" cy="7323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м. Київ, просп. Соборності 7А, оф. 105</w:t>
          </w:r>
        </w:p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+38 (073) 871 53 13</w:t>
          </w:r>
        </w:p>
        <w:p w:rsidR="00000000" w:rsidDel="00000000" w:rsidP="00000000" w:rsidRDefault="00000000" w:rsidRPr="00000000" w14:paraId="000000A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sale@todo.ltd</w:t>
          </w:r>
        </w:p>
        <w:p w:rsidR="00000000" w:rsidDel="00000000" w:rsidP="00000000" w:rsidRDefault="00000000" w:rsidRPr="00000000" w14:paraId="000000A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www.todo.ltd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-957579</wp:posOffset>
          </wp:positionV>
          <wp:extent cx="774700" cy="807720"/>
          <wp:effectExtent b="0" l="0" r="0" t="0"/>
          <wp:wrapNone/>
          <wp:docPr id="1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4700" cy="8077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b w:val="1"/>
        <w:bCs w:val="1"/>
        <w:sz w:val="22"/>
        <w:szCs w:val="22"/>
      </w:rPr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bCs w:val="1"/>
        <w:sz w:val="22"/>
        <w:szCs w:val="22"/>
      </w:rPr>
    </w:lvl>
    <w:lvl w:ilvl="1">
      <w:start w:val="2"/>
      <w:numFmt w:val="decimal"/>
      <w:lvlText w:val="%1.%2."/>
      <w:lvlJc w:val="left"/>
      <w:pPr>
        <w:ind w:left="864" w:hanging="502.9999999999999"/>
      </w:pPr>
      <w:rPr>
        <w:color w:val="000000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color w:val="00000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43f61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://www.todo.ltd" TargetMode="External"/><Relationship Id="rId10" Type="http://schemas.openxmlformats.org/officeDocument/2006/relationships/hyperlink" Target="mailto:sale@todo.lt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21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5.png"/><Relationship Id="rId2" Type="http://schemas.openxmlformats.org/officeDocument/2006/relationships/image" Target="media/image6.png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