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120" w:after="80"/>
        <w:jc w:val="left"/>
      </w:pPr>
      <w:r>
        <w:rPr>
          <w:rFonts w:ascii="Times New Roman" w:hAnsi="Times New Roman"/>
          <w:b/>
          <w:color w:val="1A1A1A"/>
          <w:sz w:val="44"/>
        </w:rPr>
        <w:t>Пілот (альтернатива): «Прототип на першій зустрічі»</w:t>
      </w:r>
    </w:p>
    <w:p>
      <w:pPr>
        <w:spacing w:after="200"/>
      </w:pPr>
      <w:r>
        <w:rPr>
          <w:rFonts w:ascii="Times New Roman" w:hAnsi="Times New Roman"/>
          <w:i/>
          <w:color w:val="5A5A5A"/>
          <w:sz w:val="21"/>
        </w:rPr>
        <w:t>Внутрішній регламент ToDo LTD. Версія 1.0 — альтернатива до плану «Ваша система — до підпису». Відмінність одна: прототип готовий ДО першої зустрічі — виходимо до клієнта одразу зі зібраною під нього системою, заради максимального вау-ефекту. Ціна за це — глибший заочний аналіз клієнта та галузі силами AI-агента. Рамки ті самі: конектор лише до ізольованої тестової бази (прод не чіпаємо), лід вноситься вручну, працюємо на Tier 1 без NDA.</w:t>
      </w:r>
    </w:p>
    <w:p>
      <w:r>
        <w:drawing>
          <wp:inline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Суть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У базовому варіанті прототип збирається ПІСЛЯ консультації. Тут — навпаки: AI-агент проводить глибокий заочний аналіз клієнта та його галузі і збирає прототип Odoo ЗАЗДАЛЕГІДЬ, тож на першу ж зустріч ми приходимо, коли клієнт уже може залогінитися й побачити свій бізнес у системі. Перший контакт перетворюється з «розкажіть про себе» на «дивіться, як це вже працює у вас» — миттєва відбудова від будь-якого конкурента і максимальний ефект.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У чому відмінність від базового варіанта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721"/>
        <w:gridCol w:w="3175"/>
        <w:gridCol w:w="3175"/>
      </w:tblGrid>
      <w:tr>
        <w:tc>
          <w:tcPr>
            <w:tcW w:type="dxa" w:w="2721"/>
            <w:shd w:val="clear" w:fill="D9D9D9"/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3175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Базовий: «до підпису»</w:t>
            </w:r>
          </w:p>
        </w:tc>
        <w:tc>
          <w:tcPr>
            <w:tcW w:type="dxa" w:w="3175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Альтернатива: «на першій зустрічі»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Коли будуємо прототип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після консультації (T0)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до першої зустрічі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Перший контакт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розмова-discovery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демо готового прототипу + discovery вживу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Головний вхід агента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розбір транскрипту зустрічі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глибокий заочний аналіз клієнта + галузі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Калібрування даних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за цифрами з розмови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за галузевими нормами + кваліфікацією бота, правиться вживу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Ризик «промахнутися»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нижчий (був discovery)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вищий (будуємо наосліп) → гасимо галузевими шаблонами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Ефект на клієнта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сильний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максимальний (вау)</w:t>
            </w:r>
          </w:p>
        </w:tc>
      </w:tr>
    </w:tbl>
    <w:p>
      <w:pPr>
        <w:spacing w:after="120"/>
      </w:pPr>
      <w:r>
        <w:rPr>
          <w:rFonts w:ascii="Times New Roman" w:hAnsi="Times New Roman"/>
          <w:b w:val="0"/>
          <w:sz w:val="22"/>
        </w:rPr>
        <w:t>Обидва варіанти використовують один рушій: AI-агент, конектор до тестової бази, Tier 1. Відрізняється момент збірки та глибина попереднього аналізу.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Коли який варіант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Альтернатива «на першій зустрічі»</w:t>
      </w:r>
      <w:r>
        <w:rPr>
          <w:rFonts w:ascii="Times New Roman" w:hAnsi="Times New Roman"/>
          <w:b w:val="0"/>
          <w:sz w:val="22"/>
        </w:rPr>
        <w:t xml:space="preserve"> — для гарячих вхідних із зрозумілою вертикаллю, де в нас є сильні галузеві шаблони і достатньо публічних даних (e-commerce, роздріб, послуги з каталогом, товарний бізнес). Там вау-ефект максимально окуповує ризик сліпої збірки.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Базовий «до підпису»</w:t>
      </w:r>
      <w:r>
        <w:rPr>
          <w:rFonts w:ascii="Times New Roman" w:hAnsi="Times New Roman"/>
          <w:b w:val="0"/>
          <w:sz w:val="22"/>
        </w:rPr>
        <w:t xml:space="preserve"> — для складних/нетипових бізнесів, де без discovery великий ризик промахнутися з «процесом-героєм». Спершу поговорити, потім будувати.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Вибір варіанта по конкретній угоді фіксується на гейті Go/No-Go (нижче).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Рамки пілота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Пілот запускаємо на вузькому, але реальному обсязі — 2–3 угоди. Що задіюємо і що ні: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Використовуємо на пілоті: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Fathom</w:t>
      </w:r>
      <w:r>
        <w:rPr>
          <w:rFonts w:ascii="Times New Roman" w:hAnsi="Times New Roman"/>
          <w:b w:val="0"/>
          <w:sz w:val="22"/>
        </w:rPr>
        <w:t xml:space="preserve"> — транскрипти та самарі зустрічей (вже підключений).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Odoo-конектор (API) до ізольованої тестової бази</w:t>
      </w:r>
      <w:r>
        <w:rPr>
          <w:rFonts w:ascii="Times New Roman" w:hAnsi="Times New Roman"/>
          <w:b w:val="0"/>
          <w:sz w:val="22"/>
        </w:rPr>
        <w:t xml:space="preserve"> (не до проду) — агент збирає прототип: мапінг, імпорт даних, конфігурація, дашборд.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Ізольований інстанс Odoo (тестова база)</w:t>
      </w:r>
      <w:r>
        <w:rPr>
          <w:rFonts w:ascii="Times New Roman" w:hAnsi="Times New Roman"/>
          <w:b w:val="0"/>
          <w:sz w:val="22"/>
        </w:rPr>
        <w:t xml:space="preserve"> під кожен прототип — саме до нього підключається конектор; наш продакшн-Odoo не зачіпається.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Глибокий заочний ресерч</w:t>
      </w:r>
      <w:r>
        <w:rPr>
          <w:rFonts w:ascii="Times New Roman" w:hAnsi="Times New Roman"/>
          <w:b w:val="0"/>
          <w:sz w:val="22"/>
        </w:rPr>
        <w:t xml:space="preserve"> — розширений збір по клієнту та галузі (див. розділ про аналіз). Це головна відмінність: тут він критичний, бо замінює discovery-розмову.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Вручну (за людьми):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внесення ліда до нашої робочої CRM</w:t>
      </w:r>
      <w:r>
        <w:rPr>
          <w:rFonts w:ascii="Times New Roman" w:hAnsi="Times New Roman"/>
          <w:b w:val="0"/>
          <w:sz w:val="22"/>
        </w:rPr>
        <w:t xml:space="preserve"> — менеджер вносить зібрану ботом інформацію вручну (ліди створюються самі) й узгоджує слот першої зустрічі;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перша зустріч</w:t>
      </w:r>
      <w:r>
        <w:rPr>
          <w:rFonts w:ascii="Times New Roman" w:hAnsi="Times New Roman"/>
          <w:b w:val="0"/>
          <w:sz w:val="22"/>
        </w:rPr>
        <w:t xml:space="preserve"> — демо прототипу і discovery вживу;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перевірка гіпотези та скоупу, фінальне «придатно»</w:t>
      </w:r>
      <w:r>
        <w:rPr>
          <w:rFonts w:ascii="Times New Roman" w:hAnsi="Times New Roman"/>
          <w:b w:val="0"/>
          <w:sz w:val="22"/>
        </w:rPr>
        <w:t>, затвердження КП, підпис.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Поза пілотом: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NDA та реальне вивантаження даних клієнта</w:t>
      </w:r>
      <w:r>
        <w:rPr>
          <w:rFonts w:ascii="Times New Roman" w:hAnsi="Times New Roman"/>
          <w:b w:val="0"/>
          <w:sz w:val="22"/>
        </w:rPr>
        <w:t xml:space="preserve"> — працюємо лише на Tier 1 (публічне + синтетика).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Принцип розподілу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AI-агент робить усе, що є обробкою інформації, і збирає прототип заздалегідь:</w:t>
      </w:r>
      <w:r>
        <w:rPr>
          <w:rFonts w:ascii="Times New Roman" w:hAnsi="Times New Roman"/>
          <w:b w:val="0"/>
          <w:sz w:val="22"/>
        </w:rPr>
        <w:t xml:space="preserve"> глибокий заочний аналіз клієнта та галузі, гіпотеза «процесу-героя», збір даних, синтетика, мапінг та імпорт до тестової бази Odoo (через конектор), конфігурація процесів, скрипт першої зустрічі, дотюнінг після зустрічі, скоуп, КП, follow-up, метрики.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Людина робить лише незамінне:</w:t>
      </w:r>
      <w:r>
        <w:rPr>
          <w:rFonts w:ascii="Times New Roman" w:hAnsi="Times New Roman"/>
          <w:b w:val="0"/>
          <w:sz w:val="22"/>
        </w:rPr>
        <w:t xml:space="preserve"> вносить лід, веде першу зустріч (демо + живий discovery), ухвалює інженерне рішення «придатно/непридатно», затверджує КП, підписує.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Процес покроково: хто що робить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721"/>
        <w:gridCol w:w="3175"/>
        <w:gridCol w:w="3175"/>
      </w:tblGrid>
      <w:tr>
        <w:tc>
          <w:tcPr>
            <w:tcW w:type="dxa" w:w="2721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Етап</w:t>
            </w:r>
          </w:p>
        </w:tc>
        <w:tc>
          <w:tcPr>
            <w:tcW w:type="dxa" w:w="3175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AI Робить AI-агент</w:t>
            </w:r>
          </w:p>
        </w:tc>
        <w:tc>
          <w:tcPr>
            <w:tcW w:type="dxa" w:w="3175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Люд. Робить людина (мінімум)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Лід і кваліфікація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Ліди створюються самі; кваліфікаційну інформацію (галузь, розмір, біль, системи) збирає бот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Менеджер вносить інформацію в Odoo</w:t>
            </w:r>
            <w:r>
              <w:rPr>
                <w:rFonts w:ascii="Times New Roman" w:hAnsi="Times New Roman"/>
                <w:b w:val="0"/>
                <w:sz w:val="22"/>
              </w:rPr>
              <w:t xml:space="preserve"> і узгоджує слот першої зустрічі (із запасом ≥ 48 год, щоб встигнути зібрати прототип)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Глибокий заочний аналіз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Глибоко досліджує клієнта (сайт, маркетплейси, соцмережі, відгуки, вакансії, новини) + галузеву специфіку (типові процеси, болі, KPI, регуляторика, які модулі Odoo зазвичай потрібні); формулює </w:t>
            </w:r>
            <w:r>
              <w:rPr>
                <w:rFonts w:ascii="Times New Roman" w:hAnsi="Times New Roman"/>
                <w:b/>
                <w:sz w:val="22"/>
              </w:rPr>
              <w:t>гіпотезу «процесу-героя»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Архітектор звіряє гіпотезу процесу-героя (10–15 хв) — це ключова точка контролю до сліпої збірки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Підбір даних (без очікування клієнта)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Публічні сигнали (каталог, бренд, локації) + синтетичний шар, калібрований за </w:t>
            </w:r>
            <w:r>
              <w:rPr>
                <w:rFonts w:ascii="Times New Roman" w:hAnsi="Times New Roman"/>
                <w:b/>
                <w:sz w:val="22"/>
              </w:rPr>
              <w:t>галузевими нормами та кваліфікацією</w:t>
            </w:r>
            <w:r>
              <w:rPr>
                <w:rFonts w:ascii="Times New Roman" w:hAnsi="Times New Roman"/>
                <w:b w:val="0"/>
                <w:sz w:val="22"/>
              </w:rPr>
              <w:t xml:space="preserve"> (а не за розмовою — її ще не було)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Збірка прототипу (до зустрічі)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Мапить дані та імпортує через конектор до тестової бази Odoo (не в прод), конфігурує «процес-герой» (Studio/low-code), збирає дашборд; готує 1–2 запасні гіпотези на випадок промаху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DevOps підтверджує тестовий інстанс; </w:t>
            </w:r>
            <w:r>
              <w:rPr>
                <w:rFonts w:ascii="Times New Roman" w:hAnsi="Times New Roman"/>
                <w:b/>
                <w:sz w:val="22"/>
              </w:rPr>
              <w:t>Solution Architect дає «придатно» ДО зустрічі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Перша зустріч (демо + discovery)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Генерує скрипт зустрічі: сценарій демо + питання для перевірки гіпотез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Веде зустріч:</w:t>
            </w:r>
            <w:r>
              <w:rPr>
                <w:rFonts w:ascii="Times New Roman" w:hAnsi="Times New Roman"/>
                <w:b w:val="0"/>
                <w:sz w:val="22"/>
              </w:rPr>
              <w:t xml:space="preserve"> показує прототип, вживу звіряє і підкручує під реальність клієнта, збирає реакції — головна точка довіри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Дотюнінг + скоуп і КП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За нотатками зустрічі править прототип, збирає точний скоуп, модель співпраці та чернетку КП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Менеджер/архітектор затверджує КП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Рішення і handover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Пакує прототип + транскрипт зустрічі + скоуп у handover-пакет для delivery, оновлює метрики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Підпис договору</w:t>
            </w:r>
          </w:p>
        </w:tc>
      </w:tr>
    </w:tbl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Таймлайн: кваліфікований лід → перша зустріч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Тут відлік іде не від консультації, а від кваліфікованого ліда: усе треба встигнути ДО зустрічі.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540"/>
        <w:gridCol w:w="2177"/>
        <w:gridCol w:w="2177"/>
        <w:gridCol w:w="2177"/>
      </w:tblGrid>
      <w:tr>
        <w:tc>
          <w:tcPr>
            <w:tcW w:type="dxa" w:w="2540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Момент</w:t>
            </w:r>
          </w:p>
        </w:tc>
        <w:tc>
          <w:tcPr>
            <w:tcW w:type="dxa" w:w="2177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Що відбувається</w:t>
            </w:r>
          </w:p>
        </w:tc>
        <w:tc>
          <w:tcPr>
            <w:tcW w:type="dxa" w:w="2177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Хто</w:t>
            </w:r>
          </w:p>
        </w:tc>
        <w:tc>
          <w:tcPr>
            <w:tcW w:type="dxa" w:w="2177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Час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T0 (кваліфікований лід)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Менеджер вносить лід, узгоджує слот першої зустрічі на день X (X − T0 ≥ 48 год)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Люд. менеджер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хвилини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T0 + 1–3 год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Глибокий заочний аналіз клієнта + галузі, гіпотеза процесу-героя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AI → Люд. архітектор звіряє гіпотезу (10–15 хв)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~3 год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T0 + 3–8 год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Збір публічних сигналів + синтетика, калібрування за галузевими нормами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AI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~5 год, паралельно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T0 + 8–24 год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Мапінг та імпорт до тестової бази через конектор, конфігурація, дашборд, запасні гіпотези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AI (+ DevOps)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машинний час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До дня X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Авто-перевірки → фінальне «придатно»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AI → Люд. Solution Architect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15–30 хв людини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День X — перша зустріч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Демо готового прототипу + discovery вживу, звірка і підкрутка гіпотез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Люд. менеджер (+ агент готує скрипт)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60–90 хв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Після зустрічі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Дотюнінг за нотатками, скоуп і КП, чекаємо рішення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AI → Люд. затвердження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рішення ≤ 7 днів (мета)</w:t>
            </w:r>
          </w:p>
        </w:tc>
      </w:tr>
    </w:tbl>
    <w:p>
      <w:pPr>
        <w:spacing w:after="120"/>
      </w:pPr>
      <w:r>
        <w:rPr>
          <w:rFonts w:ascii="Times New Roman" w:hAnsi="Times New Roman"/>
          <w:b w:val="0"/>
          <w:sz w:val="22"/>
        </w:rPr>
        <w:t xml:space="preserve">Прототип зобов'язаний бути готовим </w:t>
      </w:r>
      <w:r>
        <w:rPr>
          <w:rFonts w:ascii="Times New Roman" w:hAnsi="Times New Roman"/>
          <w:b/>
          <w:sz w:val="22"/>
        </w:rPr>
        <w:t>до</w:t>
      </w:r>
      <w:r>
        <w:rPr>
          <w:rFonts w:ascii="Times New Roman" w:hAnsi="Times New Roman"/>
          <w:b w:val="0"/>
          <w:sz w:val="22"/>
        </w:rPr>
        <w:t xml:space="preserve"> дня X — це жорстка вимога підходу. Людський час на всьому треку — близько </w:t>
      </w:r>
      <w:r>
        <w:rPr>
          <w:rFonts w:ascii="Times New Roman" w:hAnsi="Times New Roman"/>
          <w:b/>
          <w:sz w:val="22"/>
        </w:rPr>
        <w:t>4–5 годин</w:t>
      </w:r>
      <w:r>
        <w:rPr>
          <w:rFonts w:ascii="Times New Roman" w:hAnsi="Times New Roman"/>
          <w:b w:val="0"/>
          <w:sz w:val="22"/>
        </w:rPr>
        <w:t xml:space="preserve"> (зустріч тут довша, бо поєднує демо і discovery); решту закриває агент.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Стратегія даних: прибираємо головний блокер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 xml:space="preserve">Як і в базовому варіанті, агент </w:t>
      </w:r>
      <w:r>
        <w:rPr>
          <w:rFonts w:ascii="Times New Roman" w:hAnsi="Times New Roman"/>
          <w:b/>
          <w:sz w:val="22"/>
        </w:rPr>
        <w:t>не чекає клієнта</w:t>
      </w:r>
      <w:r>
        <w:rPr>
          <w:rFonts w:ascii="Times New Roman" w:hAnsi="Times New Roman"/>
          <w:b w:val="0"/>
          <w:sz w:val="22"/>
        </w:rPr>
        <w:t xml:space="preserve"> і збирає дані сам. Різниця — у калібруванні: розмови ще не було, тому спираємося на галузь.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Tier 1 — миттєвий прототип (без NDA, єдиний режим пілота):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Реальні публічні сигнали про клієнта</w:t>
      </w:r>
      <w:r>
        <w:rPr>
          <w:rFonts w:ascii="Times New Roman" w:hAnsi="Times New Roman"/>
          <w:b w:val="0"/>
          <w:sz w:val="22"/>
        </w:rPr>
        <w:t xml:space="preserve"> — каталог із сайту та маркетплейсів (Rozetka, Prom, Хорошоп), реальна назва, бренд, локації, структура команди. Прототип одразу виглядає як «ваш бізнес».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Синтетичний приватний шар</w:t>
      </w:r>
      <w:r>
        <w:rPr>
          <w:rFonts w:ascii="Times New Roman" w:hAnsi="Times New Roman"/>
          <w:b w:val="0"/>
          <w:sz w:val="22"/>
        </w:rPr>
        <w:t xml:space="preserve"> — історія продажів, залишки, суми, калібровані за </w:t>
      </w:r>
      <w:r>
        <w:rPr>
          <w:rFonts w:ascii="Times New Roman" w:hAnsi="Times New Roman"/>
          <w:b/>
          <w:sz w:val="22"/>
        </w:rPr>
        <w:t>галузевими бенчмарками</w:t>
      </w:r>
      <w:r>
        <w:rPr>
          <w:rFonts w:ascii="Times New Roman" w:hAnsi="Times New Roman"/>
          <w:b w:val="0"/>
          <w:sz w:val="22"/>
        </w:rPr>
        <w:t xml:space="preserve"> (типові для вертикалі кількість SKU, середній чек, обсяг замовлень) і за тим, що бот зібрав під час кваліфікації. На зустрічі цифри звіряємо з реальністю клієнта і за потреби підкручуємо live.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Результат: прототип готовий до зустрічі, без юридичних та IT-затримок.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Tier 2 — реальні дані (поза пілотом, вже у проекті):</w:t>
      </w:r>
      <w:r>
        <w:rPr>
          <w:rFonts w:ascii="Times New Roman" w:hAnsi="Times New Roman"/>
          <w:b w:val="0"/>
          <w:sz w:val="22"/>
        </w:rPr>
        <w:t xml:space="preserve"> поглиблена валідація на реальному вивантаженні — крок законтрактованого проекту, не пілота. </w:t>
      </w:r>
      <w:r>
        <w:rPr>
          <w:rFonts w:ascii="Times New Roman" w:hAnsi="Times New Roman"/>
          <w:b/>
          <w:sz w:val="22"/>
        </w:rPr>
        <w:t>NDA на пілоті не підписуємо.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Компаундинг:</w:t>
      </w:r>
      <w:r>
        <w:rPr>
          <w:rFonts w:ascii="Times New Roman" w:hAnsi="Times New Roman"/>
          <w:b w:val="0"/>
          <w:sz w:val="22"/>
        </w:rPr>
        <w:t xml:space="preserve"> тут він особливо цінний — що більше прототипів у вертикалі, то точніші галузеві бенчмарки і шаблони, то менший ризик промахнутися наосліп. «Галузевий мозок» — головний актив цього підходу.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Межа чесності:</w:t>
      </w:r>
      <w:r>
        <w:rPr>
          <w:rFonts w:ascii="Times New Roman" w:hAnsi="Times New Roman"/>
          <w:b w:val="0"/>
          <w:sz w:val="22"/>
        </w:rPr>
        <w:t xml:space="preserve"> на зустрічі з першої хвилини позначаємо, що зібрали публічне про вас і типове для галузі, а транзакції змоделювали — це прототип-доказ і стартова точка для налаштування, а не вивантаження вашої бази.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Глибокий заочний аналіз: що саме досліджує агент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Це серце підходу. Раз discovery-розмови до збірки немає, її замінює якість заочного аналізу.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Про клієнта: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сайт і маркетплейси — каталог, асортимент, ціни, бренд, географія;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соцмережі та відгуки — як продають, на що скаржаться клієнти, тон бренду;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вакансії та новини — сигнали зростання, больових точок, поточних систем («шукаємо оператора 1С», «впроваджуємо склад» — золото для гіпотези);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конкуренти — що в них із процесами та асортиментом, де клієнт відстає/випереджає.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Про галузь: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типові процеси вертикалі і де зазвичай «горить» (склад, повернення, маркетплейс-синхронізація, виробництво під замовлення тощо);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характерні KPI та звіти, які в цій вертикалі хочуть бачити;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регуляторика й обов'язкові інтеграції (ПРРО, маркування, ЕРН та ін.);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які модулі Odoo зазвичай закривають цю вертикаль — беремо з нашої бібліотеки шаблонів.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Гіпотеза «процесу-героя».</w:t>
      </w:r>
      <w:r>
        <w:rPr>
          <w:rFonts w:ascii="Times New Roman" w:hAnsi="Times New Roman"/>
          <w:b w:val="0"/>
          <w:sz w:val="22"/>
        </w:rPr>
        <w:t xml:space="preserve"> На перетині заявленого болю (бот), публічних сигналів і галузевих пріоритетів агент обирає один процес, навколо якого будує прототип, і готує 1–2 запасних на випадок промаху. Гіпотезу </w:t>
      </w:r>
      <w:r>
        <w:rPr>
          <w:rFonts w:ascii="Times New Roman" w:hAnsi="Times New Roman"/>
          <w:b/>
          <w:sz w:val="22"/>
        </w:rPr>
        <w:t>до збірки звіряє архітектор</w:t>
      </w:r>
      <w:r>
        <w:rPr>
          <w:rFonts w:ascii="Times New Roman" w:hAnsi="Times New Roman"/>
          <w:b w:val="0"/>
          <w:sz w:val="22"/>
        </w:rPr>
        <w:t xml:space="preserve"> — дешевше поправити гіпотезу, ніж перезбирати прототип.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Як агент збирає прототип технічно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Конвеєр той самий, що в базовому варіанті, але з посиленим кроком аналізу та збіркою до зустрічі.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1. Збір публічних сигналів</w:t>
      </w:r>
      <w:r>
        <w:rPr>
          <w:rFonts w:ascii="Times New Roman" w:hAnsi="Times New Roman"/>
          <w:b w:val="0"/>
          <w:sz w:val="22"/>
        </w:rPr>
        <w:t xml:space="preserve"> — сайт (sitemap, JSON-LD/OpenGraph), маркетплейси (Rozetka, Prom.ua, Хорошоп, Modna Kasta), Google Business/Maps, LinkedIn → нормалізований каталог і профіль.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2. Генерація синтетики</w:t>
      </w:r>
      <w:r>
        <w:rPr>
          <w:rFonts w:ascii="Times New Roman" w:hAnsi="Times New Roman"/>
          <w:b w:val="0"/>
          <w:sz w:val="22"/>
        </w:rPr>
        <w:t xml:space="preserve"> — розподіл Парето за SKU, сезонність, середній чек; калібрування за </w:t>
      </w:r>
      <w:r>
        <w:rPr>
          <w:rFonts w:ascii="Times New Roman" w:hAnsi="Times New Roman"/>
          <w:b/>
          <w:sz w:val="22"/>
        </w:rPr>
        <w:t>галузевими бенчмарками</w:t>
      </w:r>
      <w:r>
        <w:rPr>
          <w:rFonts w:ascii="Times New Roman" w:hAnsi="Times New Roman"/>
          <w:b w:val="0"/>
          <w:sz w:val="22"/>
        </w:rPr>
        <w:t xml:space="preserve"> і кваліфікацією бота.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3. Мапінг та імпорт в Odoo через конектор</w:t>
      </w:r>
      <w:r>
        <w:rPr>
          <w:rFonts w:ascii="Times New Roman" w:hAnsi="Times New Roman"/>
          <w:b w:val="0"/>
          <w:sz w:val="22"/>
        </w:rPr>
        <w:t xml:space="preserve"> (External API, XML-RPC/JSON-RPC) — агент пише напряму в </w:t>
      </w:r>
      <w:r>
        <w:rPr>
          <w:rFonts w:ascii="Times New Roman" w:hAnsi="Times New Roman"/>
          <w:b/>
          <w:sz w:val="22"/>
        </w:rPr>
        <w:t>ізольовану тестову базу</w:t>
      </w:r>
      <w:r>
        <w:rPr>
          <w:rFonts w:ascii="Times New Roman" w:hAnsi="Times New Roman"/>
          <w:b w:val="0"/>
          <w:sz w:val="22"/>
        </w:rPr>
        <w:t xml:space="preserve"> (не в прод):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c>
          <w:tcPr>
            <w:tcW w:type="dxa" w:w="3084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Що зібрали</w:t>
            </w:r>
          </w:p>
        </w:tc>
        <w:tc>
          <w:tcPr>
            <w:tcW w:type="dxa" w:w="5987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Модель Odoo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Контрагенти, клієнти, постачальники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2"/>
              </w:rPr>
              <w:t>res.partner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Каталог, категорії, ціни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2"/>
              </w:rPr>
              <w:t>product.template</w:t>
            </w:r>
            <w:r>
              <w:rPr>
                <w:rFonts w:ascii="Times New Roman" w:hAnsi="Times New Roman"/>
                <w:b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sz w:val="22"/>
              </w:rPr>
              <w:t>product.product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Історія продажів, замовлення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2"/>
              </w:rPr>
              <w:t>sale.order</w:t>
            </w:r>
            <w:r>
              <w:rPr>
                <w:rFonts w:ascii="Times New Roman" w:hAnsi="Times New Roman"/>
                <w:b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sz w:val="22"/>
              </w:rPr>
              <w:t>sale.order.line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Залишки та рухи складу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2"/>
              </w:rPr>
              <w:t>stock.quant</w:t>
            </w:r>
            <w:r>
              <w:rPr>
                <w:rFonts w:ascii="Times New Roman" w:hAnsi="Times New Roman"/>
                <w:b w:val="0"/>
                <w:sz w:val="22"/>
              </w:rPr>
              <w:t xml:space="preserve"> / </w:t>
            </w:r>
            <w:r>
              <w:rPr>
                <w:rFonts w:ascii="Consolas" w:hAnsi="Consolas"/>
                <w:b w:val="0"/>
                <w:sz w:val="22"/>
              </w:rPr>
              <w:t>stock.move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Ліди та воронка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sz w:val="22"/>
              </w:rPr>
              <w:t>crm.lead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sz w:val="22"/>
        </w:rPr>
        <w:t>4. Конфігурація «процесу-героя»</w:t>
      </w:r>
      <w:r>
        <w:rPr>
          <w:rFonts w:ascii="Times New Roman" w:hAnsi="Times New Roman"/>
          <w:b w:val="0"/>
          <w:sz w:val="22"/>
        </w:rPr>
        <w:t xml:space="preserve"> — поля, статуси, автоматизації та права через Odoo Studio + low-code скафолдинг; агент готує і запасні гіпотези.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5. Дашборд</w:t>
      </w:r>
      <w:r>
        <w:rPr>
          <w:rFonts w:ascii="Times New Roman" w:hAnsi="Times New Roman"/>
          <w:b w:val="0"/>
          <w:sz w:val="22"/>
        </w:rPr>
        <w:t xml:space="preserve"> під типові для вертикалі KPI (Odoo Dashboards/Spreadsheet).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6. Авто-перевірки до зустрічі</w:t>
      </w:r>
      <w:r>
        <w:rPr>
          <w:rFonts w:ascii="Times New Roman" w:hAnsi="Times New Roman"/>
          <w:b w:val="0"/>
          <w:sz w:val="22"/>
        </w:rPr>
        <w:t xml:space="preserve"> — цілісність імпорту, end-to-end прогін процесу-героя, збіжність дашборда, відсутність биття/порожніх полів. Фінальне «придатно» дає архітектор </w:t>
      </w:r>
      <w:r>
        <w:rPr>
          <w:rFonts w:ascii="Times New Roman" w:hAnsi="Times New Roman"/>
          <w:b/>
          <w:sz w:val="22"/>
        </w:rPr>
        <w:t>до дня X</w:t>
      </w:r>
      <w:r>
        <w:rPr>
          <w:rFonts w:ascii="Times New Roman" w:hAnsi="Times New Roman"/>
          <w:b w:val="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Стек агента:</w:t>
      </w:r>
      <w:r>
        <w:rPr>
          <w:rFonts w:ascii="Times New Roman" w:hAnsi="Times New Roman"/>
          <w:b w:val="0"/>
          <w:sz w:val="22"/>
        </w:rPr>
        <w:t xml:space="preserve"> Fathom (для запису зустрічі) → LLM-оркестратор (глибокий аналіз, галузь, гіпотеза, синтетика, конфігурація) → конектор Odoo до тестової бази (імпорт, конфігурація, дашборд — не в прод) → бібліотека галузевих шаблонів (головний актив підходу). Точки людського контролю — гіпотеза процесу-героя і фінальне «придатно».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Що для цього треба підключити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Рекордер зустрічей (Fathom)</w:t>
      </w:r>
      <w:r>
        <w:rPr>
          <w:rFonts w:ascii="Times New Roman" w:hAnsi="Times New Roman"/>
          <w:b w:val="0"/>
          <w:sz w:val="22"/>
        </w:rPr>
        <w:t xml:space="preserve"> — вже підключений.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Odoo-конектор (API) до ізольованої тестової бази</w:t>
      </w:r>
      <w:r>
        <w:rPr>
          <w:rFonts w:ascii="Times New Roman" w:hAnsi="Times New Roman"/>
          <w:b w:val="0"/>
          <w:sz w:val="22"/>
        </w:rPr>
        <w:t xml:space="preserve"> (не до нашого проду) — імпорт даних прототипу, конфігурація, дашборд. Ключова інтеграція пілота.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Ізольоване середовище (тестова база)</w:t>
      </w:r>
      <w:r>
        <w:rPr>
          <w:rFonts w:ascii="Times New Roman" w:hAnsi="Times New Roman"/>
          <w:b w:val="0"/>
          <w:sz w:val="22"/>
        </w:rPr>
        <w:t xml:space="preserve"> — окремий інстанс під прототип, куди пише конектор; дані публічні/синтетичні, видаляються за запитом.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Бібліотека галузевих шаблонів</w:t>
      </w:r>
      <w:r>
        <w:rPr>
          <w:rFonts w:ascii="Times New Roman" w:hAnsi="Times New Roman"/>
          <w:b w:val="0"/>
          <w:sz w:val="22"/>
        </w:rPr>
        <w:t xml:space="preserve"> — переднастройки і бенчмарки по вертикалях. У цьому підході вона критична: що вона багатша, то точніша сліпа збірка.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Бот, який збирає інформацію по лідах, працює в поточному потоці; менеджер вносить її до нашої робочої CRM вручну. Конектор навмисно підключаємо лише до тестової бази, а не до проду.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Ролі (скорочені до мінімуму)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AI-агент</w:t>
      </w:r>
      <w:r>
        <w:rPr>
          <w:rFonts w:ascii="Times New Roman" w:hAnsi="Times New Roman"/>
          <w:b w:val="0"/>
          <w:sz w:val="22"/>
        </w:rPr>
        <w:t xml:space="preserve"> — основний виконавець: глибокий заочний аналіз, галузь, гіпотеза процесу-героя, збір даних, синтетика, збірка прототипу в тестовій базі через конектор, скрипт зустрічі, дотюнінг, КП, метрики.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Sales-менеджер</w:t>
      </w:r>
      <w:r>
        <w:rPr>
          <w:rFonts w:ascii="Times New Roman" w:hAnsi="Times New Roman"/>
          <w:b w:val="0"/>
          <w:sz w:val="22"/>
        </w:rPr>
        <w:t xml:space="preserve"> — вносить лід в Odoo, узгоджує слот; веде першу зустріч (демо + discovery); затвердження КП.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Solution Architect</w:t>
      </w:r>
      <w:r>
        <w:rPr>
          <w:rFonts w:ascii="Times New Roman" w:hAnsi="Times New Roman"/>
          <w:b w:val="0"/>
          <w:sz w:val="22"/>
        </w:rPr>
        <w:t xml:space="preserve"> — дві точки контролю: </w:t>
      </w:r>
      <w:r>
        <w:rPr>
          <w:rFonts w:ascii="Times New Roman" w:hAnsi="Times New Roman"/>
          <w:b/>
          <w:sz w:val="22"/>
        </w:rPr>
        <w:t>звірка гіпотези процесу-героя до збірки</w:t>
      </w:r>
      <w:r>
        <w:rPr>
          <w:rFonts w:ascii="Times New Roman" w:hAnsi="Times New Roman"/>
          <w:b w:val="0"/>
          <w:sz w:val="22"/>
        </w:rPr>
        <w:t xml:space="preserve"> і фінальне «придатно».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DevOps</w:t>
      </w:r>
      <w:r>
        <w:rPr>
          <w:rFonts w:ascii="Times New Roman" w:hAnsi="Times New Roman"/>
          <w:b w:val="0"/>
          <w:sz w:val="22"/>
        </w:rPr>
        <w:t xml:space="preserve"> — розгортає тестове середовище (за шаблоном).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Owner пілота</w:t>
      </w:r>
      <w:r>
        <w:rPr>
          <w:rFonts w:ascii="Times New Roman" w:hAnsi="Times New Roman"/>
          <w:b w:val="0"/>
          <w:sz w:val="22"/>
        </w:rPr>
        <w:t xml:space="preserve"> (Head of Odoo Implementation) — стежить, що підхід працює, читає метрики, власник експлуатації агента.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Бізнес-аналітик у ручному режимі на пресейлі не потрібен — розбір, галузь, гіпотезу і скоуп робить агент, людина валідує.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Go/No-Go: чи будувати прототип ДО зустрічі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У цьому підході гейт суворіший, ніж у базовому: ми вкладаємося у збірку до того, як узагалі поговорили з клієнтом. Рішення фіксує Solution Architect або Owner пілота одразу після кваліфікації ліда.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Будуємо до зустрічі, якщо:</w:t>
      </w:r>
      <w:r>
        <w:rPr>
          <w:rFonts w:ascii="Times New Roman" w:hAnsi="Times New Roman"/>
          <w:b w:val="0"/>
          <w:sz w:val="22"/>
        </w:rPr>
        <w:t xml:space="preserve"> лід кваліфікований ботом і гарячий (є бюджет/намір); вертикаль зрозуміла і в нас є по ній сильні шаблони; достатньо публічних даних, щоб прототип був упізнаваним; зустріч призначена із запасом ≥ 48 год.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Не будуємо заздалегідь (переходимо в базовий сценарій «після розмови»):</w:t>
      </w:r>
      <w:r>
        <w:rPr>
          <w:rFonts w:ascii="Times New Roman" w:hAnsi="Times New Roman"/>
          <w:b w:val="0"/>
          <w:sz w:val="22"/>
        </w:rPr>
        <w:t xml:space="preserve"> вертикаль нетипова або без шаблону; мало публічних даних; сигнали, що це конкурент або «збирач безкоштовного консалтингу»; зустріч уже завтра — не встигаємо якісно.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Стеля витрат.</w:t>
      </w:r>
      <w:r>
        <w:rPr>
          <w:rFonts w:ascii="Times New Roman" w:hAnsi="Times New Roman"/>
          <w:b w:val="0"/>
          <w:sz w:val="22"/>
        </w:rPr>
        <w:t xml:space="preserve"> На прототип — ліміт за часом і токенами. Уперлися в стелю до зустрічі — не виходимо із сирим прототипом, а перемикаємося на звичайну discovery-розмову.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Захист напрацювань.</w:t>
      </w:r>
      <w:r>
        <w:rPr>
          <w:rFonts w:ascii="Times New Roman" w:hAnsi="Times New Roman"/>
          <w:b w:val="0"/>
          <w:sz w:val="22"/>
        </w:rPr>
        <w:t xml:space="preserve"> Прототип і його конфігурацію клієнту не передаємо і не експортуємо — він лишається в нашій тестовій базі як вітрина до підпису. Це закриває ризик, що підхід або конфігурацію заберуть і зроблять самі.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Чому це закриває угоди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Вау-ефект «ви побудували наш бізнес ще до зустрічі» — найсильніша відбудова: поки конкуренти надсилають типові презентації, ми показуємо живу систему клієнта. Це одразу переводить розмову з «продайте мені» на «як нам це докрутити».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Що клієнт отримує на першій же зустрічі: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не презентацію і не опитування, а вхід у систему, де вже крутиться його бізнес;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відчуття, що ми розібралися в його справі та галузі до того, як витратили його час;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 w:val="0"/>
          <w:sz w:val="22"/>
        </w:rPr>
        <w:t>знятий ризик вибору ще до того, як він щось розповів.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Робота з типовими запереченнями: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3084"/>
        <w:gridCol w:w="5987"/>
      </w:tblGrid>
      <w:tr>
        <w:tc>
          <w:tcPr>
            <w:tcW w:type="dxa" w:w="3084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Заперечення клієнта</w:t>
            </w:r>
          </w:p>
        </w:tc>
        <w:tc>
          <w:tcPr>
            <w:tcW w:type="dxa" w:w="5987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Чим закриваємо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«А раптом не ляже на наш бізнес?»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Ось ваш бізнес уже в системі — на першій зустрічі, до підпису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«Ви не знаєте нашу галузь»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Прототип побудований на галузевій специфіці та публічних даних про вас — судіть самі за точністю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«Впровадження довге й дороге»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Бачите прототип за зустріч; скоуп і КП — із нього, а не з здогадок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«Боюся віддавати дані»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Ми нічого у вас не брали: публічне + змодельоване, без вивантаження і NDA</w:t>
            </w:r>
          </w:p>
        </w:tc>
      </w:tr>
      <w:tr>
        <w:tc>
          <w:tcPr>
            <w:tcW w:type="dxa" w:w="3084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«Це ви шаблон показуєте»</w:t>
            </w:r>
          </w:p>
        </w:tc>
        <w:tc>
          <w:tcPr>
            <w:tcW w:type="dxa" w:w="598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Ні — ваш каталог, бренд, ваші цифри по галузі; давайте підкрутимо під вас прямо зараз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sz w:val="22"/>
        </w:rPr>
        <w:t>Відбудова від конкурентів:</w:t>
      </w:r>
      <w:r>
        <w:rPr>
          <w:rFonts w:ascii="Times New Roman" w:hAnsi="Times New Roman"/>
          <w:b w:val="0"/>
          <w:sz w:val="22"/>
        </w:rPr>
        <w:t xml:space="preserve"> різниця між «ось що вміє Odoo» і «ось як уже працюєте в Odoo ви, і ми це зібрали, ще не поговоривши». Для Gold Partner із галузевою експертизою — потужна демонстрація компетентності.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Міст: прототип → впровадження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Прототип зібраний на синтетиці в тестовій базі — це доказ і стартова точка, а не продакшн-система. На першій зустрічі це особливо важливо проговорити, інакше вау-ефект породжує очікування «все вже готово».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Прототип = доказ концепції і чернетка.</w:t>
      </w:r>
      <w:r>
        <w:rPr>
          <w:rFonts w:ascii="Times New Roman" w:hAnsi="Times New Roman"/>
          <w:b w:val="0"/>
          <w:sz w:val="22"/>
        </w:rPr>
        <w:t xml:space="preserve"> Знімає ризик вибору, задає напрямок.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Впровадження = окрема робота</w:t>
      </w:r>
      <w:r>
        <w:rPr>
          <w:rFonts w:ascii="Times New Roman" w:hAnsi="Times New Roman"/>
          <w:b w:val="0"/>
          <w:sz w:val="22"/>
        </w:rPr>
        <w:t xml:space="preserve"> на реальних даних, із продакшн-конфігурацією, інтеграціями (ПРРО, банки, Нова Пошта, телефонія), правами, навчанням і перенесенням — за нашою методологією з 11 етапів.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Що переюзується:</w:t>
      </w:r>
      <w:r>
        <w:rPr>
          <w:rFonts w:ascii="Times New Roman" w:hAnsi="Times New Roman"/>
          <w:b w:val="0"/>
          <w:sz w:val="22"/>
        </w:rPr>
        <w:t xml:space="preserve"> заочний аналіз, гіпотеза, мапінг, конфігурація-чернетка і скоуп пришвидшують старт — реальна економія, але не «все готово».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Сам прототип не віддаємо клієнту як робочий продукт (чому — див. «Go/No-Go: захист напрацювань»).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Метрики успіху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Таргети — гіпотези пілота. Baseline фіксуємо по 2–3 нещодавніх «ручних» угодах у перший день.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540"/>
        <w:gridCol w:w="2177"/>
        <w:gridCol w:w="2177"/>
        <w:gridCol w:w="2177"/>
      </w:tblGrid>
      <w:tr>
        <w:tc>
          <w:tcPr>
            <w:tcW w:type="dxa" w:w="2540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Метрика</w:t>
            </w:r>
          </w:p>
        </w:tc>
        <w:tc>
          <w:tcPr>
            <w:tcW w:type="dxa" w:w="2177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Baseline (ручний пресейл)</w:t>
            </w:r>
          </w:p>
        </w:tc>
        <w:tc>
          <w:tcPr>
            <w:tcW w:type="dxa" w:w="2177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Мета пілота</w:t>
            </w:r>
          </w:p>
        </w:tc>
        <w:tc>
          <w:tcPr>
            <w:tcW w:type="dxa" w:w="2177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Як рахуємо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Прототип готовий до зустрічі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немає такого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100%</w:t>
            </w:r>
            <w:r>
              <w:rPr>
                <w:rFonts w:ascii="Times New Roman" w:hAnsi="Times New Roman"/>
                <w:b w:val="0"/>
                <w:sz w:val="22"/>
              </w:rPr>
              <w:t xml:space="preserve"> (жорстка вимога)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готових до дня X / усіх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Час «лід → прототип готовий»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≤ 48 год</w:t>
            </w:r>
            <w:r>
              <w:rPr>
                <w:rFonts w:ascii="Times New Roman" w:hAnsi="Times New Roman"/>
                <w:b w:val="0"/>
                <w:sz w:val="22"/>
              </w:rPr>
              <w:t xml:space="preserve"> від кваліфікованого ліда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годин до «придатно»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Точність прототипу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≥ 60%</w:t>
            </w:r>
            <w:r>
              <w:rPr>
                <w:rFonts w:ascii="Times New Roman" w:hAnsi="Times New Roman"/>
                <w:b w:val="0"/>
                <w:sz w:val="22"/>
              </w:rPr>
              <w:t xml:space="preserve"> (гіпотеза процесу-героя підтвердилася на зустрічі)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підтверджені гіпотези / усі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Людино-годин на угоду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16–24 год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≤ 5 год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сума тайм-трекінгу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Конверсія «зустріч → договір»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~20%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≥ 35%</w:t>
            </w:r>
            <w:r>
              <w:rPr>
                <w:rFonts w:ascii="Times New Roman" w:hAnsi="Times New Roman"/>
                <w:b w:val="0"/>
                <w:sz w:val="22"/>
              </w:rPr>
              <w:t xml:space="preserve"> (очікуємо вище за рахунок вау)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підписано / проведено зустрічей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Час до рішення клієнта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14–21 день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≤ 7 днів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днів від зустрічі до «так/ні»</w:t>
            </w:r>
          </w:p>
        </w:tc>
      </w:tr>
      <w:tr>
        <w:tc>
          <w:tcPr>
            <w:tcW w:type="dxa" w:w="2540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Відгук на першій зустрічі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≥ 80% виражений позитив/вау</w:t>
            </w:r>
          </w:p>
        </w:tc>
        <w:tc>
          <w:tcPr>
            <w:tcW w:type="dxa" w:w="2177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структурований фідбек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sz w:val="22"/>
        </w:rPr>
        <w:t>«Точність прототипу» — ключова метрика саме цього підходу.</w:t>
      </w:r>
      <w:r>
        <w:rPr>
          <w:rFonts w:ascii="Times New Roman" w:hAnsi="Times New Roman"/>
          <w:b w:val="0"/>
          <w:sz w:val="22"/>
        </w:rPr>
        <w:t xml:space="preserve"> Вона показує, наскільки сліпа збірка влучає в реальність. Низька точність → підхід ризикований для цієї вертикалі, потрібні кращі шаблони або повернення до «після розмови».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 xml:space="preserve">Мінімальний поріг «пілот удався»: прототип готовий до зустрічі у 3 з 3 випадків, точність гіпотези ≥ 60% </w:t>
      </w:r>
      <w:r>
        <w:rPr>
          <w:rFonts w:ascii="Times New Roman" w:hAnsi="Times New Roman"/>
          <w:b/>
          <w:sz w:val="22"/>
        </w:rPr>
        <w:t>і</w:t>
      </w:r>
      <w:r>
        <w:rPr>
          <w:rFonts w:ascii="Times New Roman" w:hAnsi="Times New Roman"/>
          <w:b w:val="0"/>
          <w:sz w:val="22"/>
        </w:rPr>
        <w:t xml:space="preserve"> виражений позитив на зустрічі ≥ 2 з 3.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Чесність вимірювань.</w:t>
      </w:r>
      <w:r>
        <w:rPr>
          <w:rFonts w:ascii="Times New Roman" w:hAnsi="Times New Roman"/>
          <w:b w:val="0"/>
          <w:sz w:val="22"/>
        </w:rPr>
        <w:t xml:space="preserve"> 2–3 угоди — якісний сигнал, не статистика: не беремо лише «зручні» вертикалі (selection bias), порівнюємо з подібними угодами звичайної воронки (attribution), не екстраполюємо конверсію на малій вибірці. Операційні метрики (години, час, готовність до зустрічі) надійні; висновки про конверсію — як гіпотеза.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Економіка пілота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Цифри — модель із припущеннями (★). Підставте свої ставки та конверсію.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Column="1" w:firstRow="1" w:lastColumn="0" w:lastRow="0" w:noHBand="0" w:noVBand="1" w:val="04A0"/>
      </w:tblPr>
      <w:tblGrid>
        <w:gridCol w:w="2721"/>
        <w:gridCol w:w="3175"/>
        <w:gridCol w:w="3175"/>
      </w:tblGrid>
      <w:tr>
        <w:tc>
          <w:tcPr>
            <w:tcW w:type="dxa" w:w="2721"/>
            <w:shd w:val="clear" w:fill="D9D9D9"/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3175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Ручний пресейл</w:t>
            </w:r>
          </w:p>
        </w:tc>
        <w:tc>
          <w:tcPr>
            <w:tcW w:type="dxa" w:w="3175"/>
            <w:shd w:val="clear" w:fill="D9D9D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AI-first «на першій зустрічі»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Людино-годин на угоду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~20 год ★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~5 год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За ставки R = 600 грн/год ★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~12 000 грн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~3 000 грн</w:t>
            </w:r>
          </w:p>
        </w:tc>
      </w:tr>
      <w:tr>
        <w:tc>
          <w:tcPr>
            <w:tcW w:type="dxa" w:w="272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Економія на угоду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sz w:val="22"/>
              </w:rPr>
              <w:t>~9 000 грн (~75%)</w:t>
            </w:r>
          </w:p>
        </w:tc>
      </w:tr>
    </w:tbl>
    <w:p>
      <w:pPr>
        <w:spacing w:after="120"/>
      </w:pPr>
      <w:r>
        <w:rPr>
          <w:rFonts w:ascii="Times New Roman" w:hAnsi="Times New Roman"/>
          <w:b w:val="0"/>
          <w:sz w:val="22"/>
        </w:rPr>
        <w:t xml:space="preserve">Собівартість трохи вища за базовий варіант (глибший аналіз + збірка наосліп), але все одно кратно нижча за ручний. Головний важіль той самий — </w:t>
      </w:r>
      <w:r>
        <w:rPr>
          <w:rFonts w:ascii="Times New Roman" w:hAnsi="Times New Roman"/>
          <w:b/>
          <w:sz w:val="22"/>
        </w:rPr>
        <w:t>пропускна здатність і конверсія</w:t>
      </w:r>
      <w:r>
        <w:rPr>
          <w:rFonts w:ascii="Times New Roman" w:hAnsi="Times New Roman"/>
          <w:b w:val="0"/>
          <w:sz w:val="22"/>
        </w:rPr>
        <w:t>: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Вища конверсія за рахунок вау-ефекту.</w:t>
      </w:r>
      <w:r>
        <w:rPr>
          <w:rFonts w:ascii="Times New Roman" w:hAnsi="Times New Roman"/>
          <w:b w:val="0"/>
          <w:sz w:val="22"/>
        </w:rPr>
        <w:t xml:space="preserve"> Якщо перша зустріч із готовим прототипом піднімає конверсію навіть сильніше, ніж 20% → 35%, економіка підходу різко покращується — це й перевіряємо.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Коротший цикл.</w:t>
      </w:r>
      <w:r>
        <w:rPr>
          <w:rFonts w:ascii="Times New Roman" w:hAnsi="Times New Roman"/>
          <w:b w:val="0"/>
          <w:sz w:val="22"/>
        </w:rPr>
        <w:t xml:space="preserve"> Discovery і демо поєднані в одній зустрічі → менше дотиків до рішення.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Ризик спекулятивної збірки</w:t>
      </w:r>
      <w:r>
        <w:rPr>
          <w:rFonts w:ascii="Times New Roman" w:hAnsi="Times New Roman"/>
          <w:b w:val="0"/>
          <w:sz w:val="22"/>
        </w:rPr>
        <w:t xml:space="preserve"> обмежений гейтом Go/No-Go: будуємо заздалегідь лише під кваліфікований гарячий вхід.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Ілюстрація (★ свої числа):</w:t>
      </w:r>
      <w:r>
        <w:rPr>
          <w:rFonts w:ascii="Times New Roman" w:hAnsi="Times New Roman"/>
          <w:b w:val="0"/>
          <w:sz w:val="22"/>
        </w:rPr>
        <w:t xml:space="preserve"> 100 зустрічей/квартал, за 20% → 20 угод, за 35% → 35, тобто </w:t>
      </w:r>
      <w:r>
        <w:rPr>
          <w:rFonts w:ascii="Times New Roman" w:hAnsi="Times New Roman"/>
          <w:b/>
          <w:sz w:val="22"/>
        </w:rPr>
        <w:t>+15 проектів</w:t>
      </w:r>
      <w:r>
        <w:rPr>
          <w:rFonts w:ascii="Times New Roman" w:hAnsi="Times New Roman"/>
          <w:b w:val="0"/>
          <w:sz w:val="22"/>
        </w:rPr>
        <w:t xml:space="preserve"> на тому ж потоці. Приріст конверсії важливіший за економію на годинах — тому ключову ставку робимо на вау-ефект і міряємо «точність прототипу» як його запобіжник.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Ризики та мітигація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До базових ризиків цей підхід додає специфічні для «сліпої» збірки до розмови.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Промахнулися з процесом-героєм / болем (будували наосліп).</w:t>
      </w:r>
      <w:r>
        <w:rPr>
          <w:rFonts w:ascii="Times New Roman" w:hAnsi="Times New Roman"/>
          <w:b w:val="0"/>
          <w:sz w:val="22"/>
        </w:rPr>
        <w:t xml:space="preserve"> → Гіпотезу до збірки звіряє архітектор; спираємося на галузеві шаблони (сильні пріори); агент готує 1–2 запасні гіпотези; на зустрічі подаємо як «стартову точку, налаштуємо вживу», а не як істину.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Виглядає нав'язливо/моторошно («побудували наш бізнес, не спитавши»).</w:t>
      </w:r>
      <w:r>
        <w:rPr>
          <w:rFonts w:ascii="Times New Roman" w:hAnsi="Times New Roman"/>
          <w:b w:val="0"/>
          <w:sz w:val="22"/>
        </w:rPr>
        <w:t xml:space="preserve"> → З першої хвилини чесна рамка: «зібрали відкрите про вас і типове по галузі, щоб не витрачати вашу зустріч на порожню розмову; давайте налаштуємо під вас». Лише публічні джерела, жодного вивантаження.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Спекулятивна збірка під некваліфікованого / не того.</w:t>
      </w:r>
      <w:r>
        <w:rPr>
          <w:rFonts w:ascii="Times New Roman" w:hAnsi="Times New Roman"/>
          <w:b w:val="0"/>
          <w:sz w:val="22"/>
        </w:rPr>
        <w:t xml:space="preserve"> → Go/No-Go: будуємо заздалегідь лише під гарячий кваліфікований вхід із призначеною зустріччю і зрозумілою вертикаллю.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Помилка в галузевому аналізі.</w:t>
      </w:r>
      <w:r>
        <w:rPr>
          <w:rFonts w:ascii="Times New Roman" w:hAnsi="Times New Roman"/>
          <w:b w:val="0"/>
          <w:sz w:val="22"/>
        </w:rPr>
        <w:t xml:space="preserve"> → Шаблони і бенчмарки перевірені на минулих проектах; архітектор звіряє гіпотезу; за незнайомої вертикалі — переходимо в базовий сценарій.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AI помиляється у скоупі/конфігурації (галюцинації).</w:t>
      </w:r>
      <w:r>
        <w:rPr>
          <w:rFonts w:ascii="Times New Roman" w:hAnsi="Times New Roman"/>
          <w:b w:val="0"/>
          <w:sz w:val="22"/>
        </w:rPr>
        <w:t xml:space="preserve"> → Контроль людиною: гіпотеза і фінальне «придатно». Відповідальність на архітекторі.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Завищені очікування (прототип уже на зустрічі).</w:t>
      </w:r>
      <w:r>
        <w:rPr>
          <w:rFonts w:ascii="Times New Roman" w:hAnsi="Times New Roman"/>
          <w:b w:val="0"/>
          <w:sz w:val="22"/>
        </w:rPr>
        <w:t xml:space="preserve"> → Розділ «Міст»: з першої хвилини називаємо це прототипом-доказом і стартовою точкою.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Парсинг маркетплейсів порушує їхні ToS / блокування.</w:t>
      </w:r>
      <w:r>
        <w:rPr>
          <w:rFonts w:ascii="Times New Roman" w:hAnsi="Times New Roman"/>
          <w:b w:val="0"/>
          <w:sz w:val="22"/>
        </w:rPr>
        <w:t xml:space="preserve"> → Лише публічний каталог, robots.txt і ліміти, без обходу захисту; за ризику — ручний збір/скриншоти; юрист разово перевіряє практику.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Збір персональних даних.</w:t>
      </w:r>
      <w:r>
        <w:rPr>
          <w:rFonts w:ascii="Times New Roman" w:hAnsi="Times New Roman"/>
          <w:b w:val="0"/>
          <w:sz w:val="22"/>
        </w:rPr>
        <w:t xml:space="preserve"> → Беремо бізнес-профіль, не особисті дані; по людях — публічна оргструктура; ізольоване зберігання, видалення за запитом; для ЄС — GDPR.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Дані / приватність.</w:t>
      </w:r>
      <w:r>
        <w:rPr>
          <w:rFonts w:ascii="Times New Roman" w:hAnsi="Times New Roman"/>
          <w:b w:val="0"/>
          <w:sz w:val="22"/>
        </w:rPr>
        <w:t xml:space="preserve"> → Лише публічні та синтетичні дані, NDA не потрібен; прототипи в ізольованому середовищі, видаляються за запитом.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Чесно: що агресивніший підхід, то вища ставка на якість заочного аналізу та галузевих шаблонів. Якщо вони слабкі — вау перетворюється на «ви не вгадали». Тому «точність прототипу» міряємо як головний запобіжник, а дві точки довіри (жива зустріч і валідація архітектора) навмисно лишені за людьми.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Експлуатація агента та запобіжники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Власник експлуатації</w:t>
      </w:r>
      <w:r>
        <w:rPr>
          <w:rFonts w:ascii="Times New Roman" w:hAnsi="Times New Roman"/>
          <w:b w:val="0"/>
          <w:sz w:val="22"/>
        </w:rPr>
        <w:t xml:space="preserve"> (Owner пілота) стежить, що агент працює, розбирає збої, веде лог інцидентів.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Якщо агент не встигає/падає до зустрічі.</w:t>
      </w:r>
      <w:r>
        <w:rPr>
          <w:rFonts w:ascii="Times New Roman" w:hAnsi="Times New Roman"/>
          <w:b w:val="0"/>
          <w:sz w:val="22"/>
        </w:rPr>
        <w:t xml:space="preserve"> Відкат: перемикаємося на базовий сценарій «після розмови» — перша зустріч іде як звичайний discovery, прототип збираємо потім. Вау втрачаємо, угоду ні.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Планка якості замість «на око».</w:t>
      </w:r>
      <w:r>
        <w:rPr>
          <w:rFonts w:ascii="Times New Roman" w:hAnsi="Times New Roman"/>
          <w:b w:val="0"/>
          <w:sz w:val="22"/>
        </w:rPr>
        <w:t xml:space="preserve"> Фінальне «придатно» — за чек-листом авто-перевірок (див. розділ про збірку), плюс звірка гіпотези процесу-героя. Відповідальність на архітекторі.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Безпека тестової бази.</w:t>
      </w:r>
      <w:r>
        <w:rPr>
          <w:rFonts w:ascii="Times New Roman" w:hAnsi="Times New Roman"/>
          <w:b w:val="0"/>
          <w:sz w:val="22"/>
        </w:rPr>
        <w:t xml:space="preserve"> Ізольований інстанс з обмеженим доступом, без зв'язку з продом; лише публічні/синтетичні дані; видалення за графіком/запитом.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Залежність від інструментів.</w:t>
      </w:r>
      <w:r>
        <w:rPr>
          <w:rFonts w:ascii="Times New Roman" w:hAnsi="Times New Roman"/>
          <w:b w:val="0"/>
          <w:sz w:val="22"/>
        </w:rPr>
        <w:t xml:space="preserve"> Fathom, LLM-провайдер, конектор — точки залежності; тримаємо план Б (ручний розбір, ручна збірка).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•  </w:t>
      </w:r>
      <w:r>
        <w:rPr>
          <w:rFonts w:ascii="Times New Roman" w:hAnsi="Times New Roman"/>
          <w:b/>
          <w:sz w:val="22"/>
        </w:rPr>
        <w:t>Концентрація знань.</w:t>
      </w:r>
      <w:r>
        <w:rPr>
          <w:rFonts w:ascii="Times New Roman" w:hAnsi="Times New Roman"/>
          <w:b w:val="0"/>
          <w:sz w:val="22"/>
        </w:rPr>
        <w:t xml:space="preserve"> Бібліотека галузевих шаблонів — головний актив і ризик «ключової людини»: документуємо шаблони і бенчмарки, щоб їх підтримував не один спеціаліст.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План обкатки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1.  </w:t>
      </w:r>
      <w:r>
        <w:rPr>
          <w:rFonts w:ascii="Times New Roman" w:hAnsi="Times New Roman"/>
          <w:b w:val="0"/>
          <w:sz w:val="22"/>
        </w:rPr>
        <w:t>AI-агент готує галузеві шаблони і бенчмарки по 1–2 цільових вертикалях, скрипт першої зустрічі, форму зворотного зв'язку.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2.  </w:t>
      </w:r>
      <w:r>
        <w:rPr>
          <w:rFonts w:ascii="Times New Roman" w:hAnsi="Times New Roman"/>
          <w:b w:val="0"/>
          <w:sz w:val="22"/>
        </w:rPr>
        <w:t>Підключаємо Odoo-конектор до ізольованої тестової бази (не до проду).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3.  </w:t>
      </w:r>
      <w:r>
        <w:rPr>
          <w:rFonts w:ascii="Times New Roman" w:hAnsi="Times New Roman"/>
          <w:b w:val="0"/>
          <w:sz w:val="22"/>
        </w:rPr>
        <w:t>Відбираємо 2–3 гарячих вхідних ліди в цих вертикалях.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4.  </w:t>
      </w:r>
      <w:r>
        <w:rPr>
          <w:rFonts w:ascii="Times New Roman" w:hAnsi="Times New Roman"/>
          <w:b w:val="0"/>
          <w:sz w:val="22"/>
        </w:rPr>
        <w:t>По кожному: гейт Go/No-Go → заочний аналіз → гіпотеза (звірка архітектором) → збірка до зустрічі → перша зустріч із прототипом.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5.  </w:t>
      </w:r>
      <w:r>
        <w:rPr>
          <w:rFonts w:ascii="Times New Roman" w:hAnsi="Times New Roman"/>
          <w:b w:val="0"/>
          <w:sz w:val="22"/>
        </w:rPr>
        <w:t xml:space="preserve">Логуємо метрики, особливо </w:t>
      </w:r>
      <w:r>
        <w:rPr>
          <w:rFonts w:ascii="Times New Roman" w:hAnsi="Times New Roman"/>
          <w:b/>
          <w:sz w:val="22"/>
        </w:rPr>
        <w:t>точність прототипу</w:t>
      </w:r>
      <w:r>
        <w:rPr>
          <w:rFonts w:ascii="Times New Roman" w:hAnsi="Times New Roman"/>
          <w:b w:val="0"/>
          <w:sz w:val="22"/>
        </w:rPr>
        <w:t xml:space="preserve"> і відгук на зустрічі.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6.  </w:t>
      </w:r>
      <w:r>
        <w:rPr>
          <w:rFonts w:ascii="Times New Roman" w:hAnsi="Times New Roman"/>
          <w:b w:val="0"/>
          <w:sz w:val="22"/>
        </w:rPr>
        <w:t>Ретро: де влучили/промахнулися наосліп, чи вистачило шаблонів, чи окуповується вау. Порівнюємо з базовим варіантом «після розмови».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7.  </w:t>
      </w:r>
      <w:r>
        <w:rPr>
          <w:rFonts w:ascii="Times New Roman" w:hAnsi="Times New Roman"/>
          <w:b w:val="0"/>
          <w:sz w:val="22"/>
        </w:rPr>
        <w:t>Рішення: для яких вертикалей лишаємо «на першій зустрічі», для яких — базовий сценарій / масштабуємо / допрацьовуємо шаблони.</w:t>
      </w:r>
    </w:p>
    <w:p>
      <w:pPr>
        <w:keepNext/>
        <w:keepLines/>
        <w:pBdr>
          <w:top w:color="F6F5F0" w:space="4" w:sz="4" w:val="single"/>
          <w:left w:color="F6F5F0" w:space="6" w:sz="4" w:val="single"/>
          <w:bottom w:color="F6F5F0" w:space="4" w:sz="4" w:val="single"/>
          <w:right w:color="F6F5F0" w:space="6" w:sz="4" w:val="single"/>
        </w:pBdr>
        <w:shd w:val="clear" w:fill="FF742F"/>
        <w:spacing w:before="320" w:after="200" w:line="240" w:lineRule="auto"/>
        <w:ind w:left="142" w:right="26"/>
      </w:pPr>
      <w:r>
        <w:rPr>
          <w:rFonts w:ascii="Times New Roman" w:hAnsi="Times New Roman" w:cs="Times New Roman"/>
          <w:b/>
          <w:smallCaps/>
          <w:color w:val="FFFFFF"/>
          <w:sz w:val="28"/>
          <w:szCs w:val="28"/>
        </w:rPr>
        <w:t xml:space="preserve">Чек-лист на одну угоду (AI авто / Люд. ручне)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Люд. Лід внесено в Odoo вручну, слот першої зустрічі призначено (≥ 48 год)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Люд. Go/No-Go: будуємо прототип заздалегідь (або переходимо в базовий сценарій)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AI Глибокий заочний аналіз клієнта + галузі готовий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AI Гіпотеза «процесу-героя» сформульована (+ 1–2 запасні)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Люд. Гіпотезу звірено архітектором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AI Публічні дані зібрано + синтетика за галузевими нормами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AI Дані імпортовано в тестову базу через конектор, конфігурацію і дашборд зібрано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AI Авто-перевірки пройдено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Люд. Прототип провалідовано до зустрічі (фінальне «придатно»)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Люд. Перша зустріч: демо + discovery, гіпотези звірено вживу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AI Дотюнінг за нотатками, скоуп і чернетку КП зібрано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Люд. КП затверджено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AI Handover-пакет зібрано, метрики (вкл. точність прототипу) занесено</w:t>
      </w:r>
    </w:p>
    <w:p>
      <w:pPr>
        <w:spacing w:after="60"/>
        <w:ind w:left="360" w:hanging="240"/>
      </w:pPr>
      <w:r>
        <w:rPr>
          <w:rFonts w:ascii="Times New Roman" w:hAnsi="Times New Roman"/>
          <w:sz w:val="22"/>
        </w:rPr>
        <w:t xml:space="preserve">☐  </w:t>
      </w:r>
      <w:r>
        <w:rPr>
          <w:rFonts w:ascii="Times New Roman" w:hAnsi="Times New Roman"/>
          <w:b w:val="0"/>
          <w:sz w:val="22"/>
        </w:rPr>
        <w:t>Люд. Договір підписано</w:t>
      </w:r>
    </w:p>
    <w:sectPr>
      <w:headerReference r:id="rId19" w:type="default"/>
      <w:footerReference r:id="rId20" w:type="default"/>
      <w:pgSz w:h="16838" w:w="11906" w:orient="portrait"/>
      <w:pgMar w:bottom="850" w:top="850" w:left="1418" w:right="1416" w:header="283" w:footer="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592.0" w:type="dxa"/>
      <w:jc w:val="left"/>
      <w:tblInd w:w="-28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16"/>
      <w:gridCol w:w="7776"/>
      <w:tblGridChange w:id="0">
        <w:tblGrid>
          <w:gridCol w:w="2816"/>
          <w:gridCol w:w="7776"/>
        </w:tblGrid>
      </w:tblGridChange>
    </w:tblGrid>
    <w:tr>
      <w:trPr>
        <w:cantSplit w:val="0"/>
        <w:trHeight w:val="286" w:hRule="atLeast"/>
        <w:tblHeader w:val="0"/>
      </w:trPr>
      <w:tc>
        <w:tcPr/>
        <w:p w:rsidR="00000000" w:rsidDel="00000000" w:rsidP="00000000" w:rsidRDefault="00000000" w:rsidRPr="00000000" w14:paraId="000000AF">
          <w:pPr>
            <w:spacing w:line="276" w:lineRule="auto"/>
            <w:ind w:right="-113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bfbfbf"/>
              <w:sz w:val="18"/>
              <w:szCs w:val="18"/>
              <w:rtl w:val="0"/>
            </w:rPr>
            <w:t xml:space="preserve">ToDo: </w:t>
          </w:r>
          <w:r w:rsidDel="00000000" w:rsidR="00000000" w:rsidRPr="00000000">
            <w:rPr>
              <w:rFonts w:ascii="Open Sans" w:cs="Open Sans" w:eastAsia="Open Sans" w:hAnsi="Open Sans"/>
              <w:color w:val="bfbfbf"/>
              <w:sz w:val="18"/>
              <w:szCs w:val="18"/>
              <w:rtl w:val="0"/>
            </w:rPr>
            <w:t xml:space="preserve">Too easy do simple</w:t>
          </w:r>
        </w:p>
      </w:tc>
      <w:tc>
        <w:tcPr/>
        <w:p w:rsidR="00000000" w:rsidDel="00000000" w:rsidP="00000000" w:rsidRDefault="00000000" w:rsidRPr="00000000" w14:paraId="000000B0">
          <w:pPr>
            <w:spacing w:line="276" w:lineRule="auto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3067200" y="3772800"/>
                              <a:ext cx="4557600" cy="14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image15.png"/>
                    <a:graphic>
                      <a:graphicData uri="http://schemas.openxmlformats.org/drawingml/2006/picture">
                        <pic:pic>
                          <pic:nvPicPr>
                            <pic:cNvPr id="0" name="image1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67125" cy="239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6160770</wp:posOffset>
          </wp:positionH>
          <wp:positionV relativeFrom="paragraph">
            <wp:posOffset>-1430019</wp:posOffset>
          </wp:positionV>
          <wp:extent cx="774700" cy="807720"/>
          <wp:effectExtent b="0" l="0" r="0" t="0"/>
          <wp:wrapNone/>
          <wp:docPr id="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63611" y="3533621"/>
                        <a:ext cx="7764779" cy="492759"/>
                      </a:xfrm>
                      <a:prstGeom prst="rect">
                        <a:avLst/>
                      </a:prstGeom>
                      <a:solidFill>
                        <a:srgbClr val="F7F6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4304" cy="5022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6"/>
      <w:tblW w:w="9924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94"/>
      <w:gridCol w:w="4730"/>
      <w:tblGridChange w:id="0">
        <w:tblGrid>
          <w:gridCol w:w="5194"/>
          <w:gridCol w:w="4730"/>
        </w:tblGrid>
      </w:tblGridChange>
    </w:tblGrid>
    <w:tr>
      <w:trPr>
        <w:cantSplit w:val="0"/>
        <w:trHeight w:val="1087" w:hRule="atLeast"/>
        <w:tblHeader w:val="0"/>
      </w:trPr>
      <w:tc>
        <w:tcPr/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-251" w:right="0" w:firstLine="142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306705</wp:posOffset>
                </wp:positionH>
                <wp:positionV relativeFrom="paragraph">
                  <wp:posOffset>173355</wp:posOffset>
                </wp:positionV>
                <wp:extent cx="1871450" cy="732306"/>
                <wp:effectExtent b="0" l="0" r="0" t="0"/>
                <wp:wrapNone/>
                <wp:docPr id="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450" cy="7323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м. Київ, просп. Соборності 7А, оф. 105</w:t>
          </w:r>
        </w:p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+38 (073) 871 53 13</w:t>
          </w:r>
        </w:p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sale@todo.ltd</w:t>
          </w:r>
        </w:p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www.todo.ltd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-957579</wp:posOffset>
          </wp:positionV>
          <wp:extent cx="774700" cy="807720"/>
          <wp:effectExtent b="0" l="0" r="0" t="0"/>
          <wp:wrapNone/>
          <wp:docPr id="1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b w:val="1"/>
        <w:bCs w:val="1"/>
        <w:sz w:val="22"/>
        <w:szCs w:val="22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sz w:val="22"/>
        <w:szCs w:val="22"/>
      </w:rPr>
    </w:lvl>
    <w:lvl w:ilvl="1">
      <w:start w:val="2"/>
      <w:numFmt w:val="decimal"/>
      <w:lvlText w:val="%1.%2."/>
      <w:lvlJc w:val="left"/>
      <w:pPr>
        <w:ind w:left="864" w:hanging="502.9999999999999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color w:val="00000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://www.todo.ltd" TargetMode="External"/><Relationship Id="rId10" Type="http://schemas.openxmlformats.org/officeDocument/2006/relationships/hyperlink" Target="mailto:sale@todo.lt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21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6.png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