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C4C0" w14:textId="77777777" w:rsidR="0099688B" w:rsidRDefault="0099688B">
      <w:pPr>
        <w:pStyle w:val="Cmsor"/>
        <w:ind w:firstLine="0"/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SZAKDOLGOZAT/DIPLOMATERVEZÉSI FELADAT</w:t>
      </w:r>
    </w:p>
    <w:p w14:paraId="778BF71A" w14:textId="73ADE509" w:rsidR="0099688B" w:rsidRDefault="005C09AD">
      <w:pPr>
        <w:jc w:val="center"/>
      </w:pPr>
      <w:r w:rsidRPr="005C09AD">
        <w:rPr>
          <w:b/>
          <w:bCs/>
          <w:sz w:val="28"/>
          <w:szCs w:val="28"/>
        </w:rPr>
        <w:t>Tóth Tódor</w:t>
      </w:r>
    </w:p>
    <w:p w14:paraId="7DF7D5A8" w14:textId="215DB53E" w:rsidR="0099688B" w:rsidRDefault="0099688B" w:rsidP="00186D26">
      <w:pPr>
        <w:jc w:val="center"/>
      </w:pPr>
      <w:r>
        <w:t>szigorló villamosmérnök/mérnökinformatikus hallgató részére</w:t>
      </w:r>
    </w:p>
    <w:p w14:paraId="27CC9308" w14:textId="3D8379AF" w:rsidR="0099688B" w:rsidRDefault="005C09AD" w:rsidP="00186D26">
      <w:pPr>
        <w:spacing w:before="240"/>
        <w:jc w:val="center"/>
      </w:pPr>
      <w:r w:rsidRPr="005C09AD">
        <w:rPr>
          <w:rFonts w:cs="Times New Roman"/>
          <w:sz w:val="36"/>
          <w:szCs w:val="36"/>
        </w:rPr>
        <w:t>Forma-1 Versenyek Gráfalapú Modellezése és Dinamikus Elemzése Gépi Tanulási Módszerekkel</w:t>
      </w:r>
    </w:p>
    <w:p w14:paraId="127297D9" w14:textId="77777777" w:rsidR="000E68E7" w:rsidRDefault="000E68E7" w:rsidP="00186D26">
      <w:pPr>
        <w:spacing w:before="240"/>
        <w:rPr>
          <w:lang w:eastAsia="hu-HU"/>
        </w:rPr>
      </w:pPr>
      <w:r>
        <w:rPr>
          <w:lang w:eastAsia="hu-HU"/>
        </w:rPr>
        <w:t>A Formula 1 az elmúlt évszázadban az autóversenyzés csúcsaként folyamatosan bővülő, technikailag és stratégiailag rendkívül összetett versenysporttá nőtte ki magát. A futamok során keletkező hatalmas mennyiségű telemetriai, köridő- és pozícióadat puszta mérete és komplexitása miatt a hagyományos statisztikai módszerek már nem elegendőek a versenyszituációk mélyebb megértéséhez.</w:t>
      </w:r>
    </w:p>
    <w:p w14:paraId="7A16B685" w14:textId="1CD60E55" w:rsidR="000E68E7" w:rsidRDefault="000E68E7" w:rsidP="00186D26">
      <w:pPr>
        <w:spacing w:after="120"/>
        <w:rPr>
          <w:lang w:eastAsia="hu-HU"/>
        </w:rPr>
      </w:pPr>
      <w:r w:rsidRPr="000E68E7">
        <w:rPr>
          <w:lang w:eastAsia="hu-HU"/>
        </w:rPr>
        <w:t>A hallgató feladata egy olyan újszerű gépi tanulási keretrendszer megtervezése és implementálása, amely a Forma-1-es futamokat gráfalapú struktúraként modellezi, ahol a pilóták, a térbeli pozíciók és az időbeli változások egy dinamikus hálózatot alkotnak. Erre a reprezentációra építve egy transzformer-alapú (BERT-</w:t>
      </w:r>
      <w:r>
        <w:rPr>
          <w:lang w:eastAsia="hu-HU"/>
        </w:rPr>
        <w:t>architektúra</w:t>
      </w:r>
      <w:r w:rsidRPr="000E68E7">
        <w:rPr>
          <w:lang w:eastAsia="hu-HU"/>
        </w:rPr>
        <w:t>) modellt kell kifejleszteni, amely képes a futamok alakulását</w:t>
      </w:r>
      <w:r>
        <w:rPr>
          <w:lang w:eastAsia="hu-HU"/>
        </w:rPr>
        <w:t xml:space="preserve"> megérteni és</w:t>
      </w:r>
      <w:r w:rsidRPr="000E68E7">
        <w:rPr>
          <w:lang w:eastAsia="hu-HU"/>
        </w:rPr>
        <w:t xml:space="preserve"> rendszerszinten elemezni</w:t>
      </w:r>
      <w:r>
        <w:rPr>
          <w:lang w:eastAsia="hu-HU"/>
        </w:rPr>
        <w:t>.</w:t>
      </w:r>
    </w:p>
    <w:p w14:paraId="53B8F795" w14:textId="0A4E54C5" w:rsidR="0099688B" w:rsidRDefault="0099688B">
      <w:r>
        <w:rPr>
          <w:rFonts w:cs="Times New Roman"/>
        </w:rPr>
        <w:t>A hallgató feladatának a következőkre kell kiterjednie:</w:t>
      </w:r>
    </w:p>
    <w:p w14:paraId="79FF0331" w14:textId="2D502B7C" w:rsidR="0099688B" w:rsidRPr="00C353B9" w:rsidRDefault="00040C7C">
      <w:pPr>
        <w:numPr>
          <w:ilvl w:val="0"/>
          <w:numId w:val="2"/>
        </w:numPr>
        <w:jc w:val="both"/>
        <w:rPr>
          <w:b/>
          <w:bCs/>
        </w:rPr>
      </w:pPr>
      <w:r w:rsidRPr="0006211E">
        <w:rPr>
          <w:b/>
          <w:bCs/>
        </w:rPr>
        <w:t>Szakirodalmi áttekintés és módszertani megalapozás</w:t>
      </w:r>
      <w:r w:rsidR="0006211E">
        <w:rPr>
          <w:b/>
          <w:bCs/>
        </w:rPr>
        <w:t>:</w:t>
      </w:r>
      <w:r w:rsidR="0006211E">
        <w:t xml:space="preserve"> </w:t>
      </w:r>
      <w:r w:rsidR="007354A5">
        <w:t>A Forma 1 adatelemzési módszerek (különösen a FastF1 könyvtár)</w:t>
      </w:r>
      <w:r w:rsidR="00791A11">
        <w:t xml:space="preserve"> tanulmányozása, valamint </w:t>
      </w:r>
      <w:r w:rsidR="005E2033">
        <w:t>a dinamikus hálózatok, a gráfalapú neurális álózatok és a transzformer alapú (pl. BERT) idősor-/</w:t>
      </w:r>
      <w:r w:rsidR="00371824">
        <w:t xml:space="preserve"> </w:t>
      </w:r>
      <w:r w:rsidR="005E2033">
        <w:t>szekvencia</w:t>
      </w:r>
      <w:r w:rsidR="00371824">
        <w:t>elemző modellek szakirodalmi feldolgozása</w:t>
      </w:r>
      <w:r w:rsidR="00C6784D">
        <w:t>.</w:t>
      </w:r>
    </w:p>
    <w:p w14:paraId="472A5680" w14:textId="074CEDEC" w:rsidR="0099688B" w:rsidRPr="00C353B9" w:rsidRDefault="00040C7C">
      <w:pPr>
        <w:numPr>
          <w:ilvl w:val="0"/>
          <w:numId w:val="2"/>
        </w:numPr>
        <w:jc w:val="both"/>
        <w:rPr>
          <w:b/>
          <w:bCs/>
        </w:rPr>
      </w:pPr>
      <w:r w:rsidRPr="00C353B9">
        <w:rPr>
          <w:b/>
          <w:bCs/>
        </w:rPr>
        <w:t>Adatgyűjtés és előkészítés</w:t>
      </w:r>
      <w:r w:rsidR="00C353B9">
        <w:rPr>
          <w:b/>
          <w:bCs/>
        </w:rPr>
        <w:t xml:space="preserve">: </w:t>
      </w:r>
      <w:r w:rsidR="00C353B9">
        <w:t>Történelmi adatok letöltése, tisztítása és strukturálása a keretrendszer segítségével</w:t>
      </w:r>
      <w:r w:rsidR="003A56C3">
        <w:t>, a telemetriai adatok, boxkiállások, gumistratégiák és köridők integrálása egy egységes, gépi tanulásra alkalmas adatkészletté</w:t>
      </w:r>
      <w:r w:rsidR="00C6784D">
        <w:t>-</w:t>
      </w:r>
    </w:p>
    <w:p w14:paraId="3E455553" w14:textId="5AE110C3" w:rsidR="0099688B" w:rsidRPr="00B97EA9" w:rsidRDefault="00040C7C">
      <w:pPr>
        <w:numPr>
          <w:ilvl w:val="0"/>
          <w:numId w:val="2"/>
        </w:numPr>
        <w:jc w:val="both"/>
        <w:rPr>
          <w:b/>
          <w:bCs/>
        </w:rPr>
      </w:pPr>
      <w:r w:rsidRPr="00B97EA9">
        <w:rPr>
          <w:b/>
          <w:bCs/>
        </w:rPr>
        <w:t>Gráfalapú reprezentáció tervezése</w:t>
      </w:r>
      <w:r w:rsidR="00B97EA9">
        <w:rPr>
          <w:b/>
          <w:bCs/>
        </w:rPr>
        <w:t xml:space="preserve">: </w:t>
      </w:r>
      <w:r w:rsidR="00B97EA9">
        <w:t>Olyan dinamikus gráfséma tervezése és elkészítése, mely hűen reprezentálja a versenyek alakulását</w:t>
      </w:r>
      <w:r w:rsidR="00DB69EB">
        <w:t>, a versenyzők közötti kapcsolatokat</w:t>
      </w:r>
      <w:r w:rsidR="00C6784D">
        <w:t>.</w:t>
      </w:r>
    </w:p>
    <w:p w14:paraId="04E72F6B" w14:textId="265D0DA4" w:rsidR="0099688B" w:rsidRPr="00DB69EB" w:rsidRDefault="00040C7C">
      <w:pPr>
        <w:numPr>
          <w:ilvl w:val="0"/>
          <w:numId w:val="2"/>
        </w:numPr>
        <w:jc w:val="both"/>
        <w:rPr>
          <w:b/>
          <w:bCs/>
        </w:rPr>
      </w:pPr>
      <w:r w:rsidRPr="00DB69EB">
        <w:rPr>
          <w:b/>
          <w:bCs/>
        </w:rPr>
        <w:t>Transzformer alapú modell tervezése és tanítása</w:t>
      </w:r>
      <w:r w:rsidR="00DB69EB">
        <w:rPr>
          <w:b/>
          <w:bCs/>
        </w:rPr>
        <w:t>:</w:t>
      </w:r>
      <w:r w:rsidR="00DB69EB">
        <w:t xml:space="preserve"> </w:t>
      </w:r>
      <w:r w:rsidR="00A53CB7">
        <w:t>A gráfszekvenci</w:t>
      </w:r>
      <w:r w:rsidR="00F70A7A">
        <w:t>ák</w:t>
      </w:r>
      <w:r w:rsidR="00A53CB7">
        <w:t xml:space="preserve"> feldolgozására</w:t>
      </w:r>
      <w:r w:rsidR="00F70A7A">
        <w:t xml:space="preserve"> alkalmas transzformer architektúra (BERT alapú)</w:t>
      </w:r>
      <w:r w:rsidR="008A3E22">
        <w:t xml:space="preserve"> megtervezése és implementálása</w:t>
      </w:r>
      <w:r w:rsidR="00C6784D">
        <w:t>.</w:t>
      </w:r>
    </w:p>
    <w:p w14:paraId="3412BC51" w14:textId="55292429" w:rsidR="0099688B" w:rsidRPr="0062296F" w:rsidRDefault="00040C7C">
      <w:pPr>
        <w:numPr>
          <w:ilvl w:val="0"/>
          <w:numId w:val="2"/>
        </w:numPr>
        <w:jc w:val="both"/>
        <w:rPr>
          <w:b/>
          <w:bCs/>
        </w:rPr>
      </w:pPr>
      <w:r w:rsidRPr="0062296F">
        <w:rPr>
          <w:b/>
          <w:bCs/>
        </w:rPr>
        <w:t>Értékelés, validáció, elemzés</w:t>
      </w:r>
      <w:r w:rsidR="0062296F">
        <w:rPr>
          <w:b/>
          <w:bCs/>
        </w:rPr>
        <w:t>:</w:t>
      </w:r>
      <w:r w:rsidR="0062296F">
        <w:t xml:space="preserve"> A kifejlesztett keretrendszer tesztelése különféle validációs metrikák alapján</w:t>
      </w:r>
      <w:r w:rsidR="003C2E79">
        <w:t>, a modell által nyert adatok szakmai értékelése</w:t>
      </w:r>
      <w:r w:rsidR="00C6784D">
        <w:t>.</w:t>
      </w:r>
    </w:p>
    <w:p w14:paraId="3884DAB3" w14:textId="6FDB8FD0" w:rsidR="00040C7C" w:rsidRPr="003C2E79" w:rsidRDefault="00040C7C" w:rsidP="00186D26">
      <w:pPr>
        <w:numPr>
          <w:ilvl w:val="0"/>
          <w:numId w:val="2"/>
        </w:numPr>
        <w:spacing w:after="240"/>
        <w:jc w:val="both"/>
        <w:rPr>
          <w:b/>
          <w:bCs/>
        </w:rPr>
      </w:pPr>
      <w:r w:rsidRPr="003C2E79">
        <w:rPr>
          <w:b/>
          <w:bCs/>
        </w:rPr>
        <w:t>Vizuális megjelenítő felület</w:t>
      </w:r>
      <w:r w:rsidR="003C2E79">
        <w:rPr>
          <w:b/>
          <w:bCs/>
        </w:rPr>
        <w:t xml:space="preserve">: </w:t>
      </w:r>
      <w:r w:rsidR="003C2E79">
        <w:t>Vizuális-grafikus megjelenítő felület kialakítása a keretrendszer számára</w:t>
      </w:r>
      <w:r w:rsidR="00C6784D">
        <w:t>.</w:t>
      </w:r>
    </w:p>
    <w:p w14:paraId="1126B5A3" w14:textId="27FC9082" w:rsidR="0099688B" w:rsidRDefault="0099688B" w:rsidP="001D0BFD">
      <w:pPr>
        <w:ind w:left="2268" w:right="-11" w:hanging="2268"/>
        <w:jc w:val="both"/>
      </w:pPr>
      <w:r>
        <w:rPr>
          <w:b/>
        </w:rPr>
        <w:t>Tanszéki konzulens:</w:t>
      </w:r>
      <w:r>
        <w:tab/>
      </w:r>
      <w:r w:rsidR="001D0BFD">
        <w:t>Mihályi Balázs Márk, Dr Toka László</w:t>
      </w:r>
      <w:r w:rsidR="00B35830">
        <w:t>, Szmida Patrik Péter</w:t>
      </w:r>
    </w:p>
    <w:p w14:paraId="616A143D" w14:textId="02811E50" w:rsidR="0099688B" w:rsidRDefault="0099688B" w:rsidP="00186D26">
      <w:pPr>
        <w:spacing w:before="240"/>
        <w:ind w:right="-11"/>
        <w:jc w:val="both"/>
      </w:pPr>
      <w:r>
        <w:t>Budapest, 202</w:t>
      </w:r>
      <w:r w:rsidR="001D0BFD">
        <w:t>6</w:t>
      </w:r>
      <w:r>
        <w:t>. október</w:t>
      </w:r>
      <w:r w:rsidR="001D0BFD">
        <w:t xml:space="preserve"> 7</w:t>
      </w:r>
      <w:r>
        <w:t>.</w:t>
      </w:r>
    </w:p>
    <w:p w14:paraId="152115F6" w14:textId="77777777" w:rsidR="0099688B" w:rsidRDefault="0099688B" w:rsidP="00186D26">
      <w:pPr>
        <w:spacing w:before="1080"/>
        <w:ind w:left="5670" w:right="-11"/>
        <w:jc w:val="center"/>
      </w:pPr>
      <w:r>
        <w:t xml:space="preserve">Dr. Varga Pál </w:t>
      </w:r>
    </w:p>
    <w:p w14:paraId="09F43002" w14:textId="58ED915E" w:rsidR="0099688B" w:rsidRDefault="0099688B" w:rsidP="00186D26">
      <w:pPr>
        <w:ind w:left="5670" w:right="-11"/>
        <w:jc w:val="center"/>
      </w:pPr>
      <w:r>
        <w:t>tanszékvezető</w:t>
      </w:r>
    </w:p>
    <w:sectPr w:rsidR="0099688B">
      <w:headerReference w:type="default" r:id="rId10"/>
      <w:footerReference w:type="default" r:id="rId11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2F90" w14:textId="77777777" w:rsidR="00965350" w:rsidRDefault="00965350">
      <w:r>
        <w:separator/>
      </w:r>
    </w:p>
  </w:endnote>
  <w:endnote w:type="continuationSeparator" w:id="0">
    <w:p w14:paraId="4E95CC28" w14:textId="77777777" w:rsidR="00965350" w:rsidRDefault="0096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ndnya">
    <w:panose1 w:val="00000400000000000000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reeSans">
    <w:charset w:val="01"/>
    <w:family w:val="swiss"/>
    <w:pitch w:val="default"/>
  </w:font>
  <w:font w:name="Hiragino Mincho Pro W3">
    <w:altName w:val="MS Mincho"/>
    <w:charset w:val="8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77"/>
      <w:gridCol w:w="1276"/>
      <w:gridCol w:w="4111"/>
    </w:tblGrid>
    <w:tr w:rsidR="007C03AC" w14:paraId="1C5ADD5B" w14:textId="77777777">
      <w:tc>
        <w:tcPr>
          <w:tcW w:w="4077" w:type="dxa"/>
        </w:tcPr>
        <w:p w14:paraId="5B42F2FC" w14:textId="77777777" w:rsidR="0099688B" w:rsidRDefault="0099688B">
          <w:pPr>
            <w:pStyle w:val="llb"/>
            <w:snapToGrid w:val="0"/>
            <w:ind w:right="-109"/>
            <w:jc w:val="right"/>
            <w:rPr>
              <w:rFonts w:ascii="Garamond" w:eastAsia="Hiragino Mincho Pro W3" w:hAnsi="Garamond" w:cs="Garamond"/>
              <w:color w:val="A40303"/>
              <w:sz w:val="18"/>
              <w:szCs w:val="18"/>
            </w:rPr>
          </w:pPr>
        </w:p>
        <w:p w14:paraId="32709C38" w14:textId="77777777" w:rsidR="0099688B" w:rsidRDefault="0099688B">
          <w:pPr>
            <w:pStyle w:val="llb"/>
            <w:ind w:right="-109"/>
            <w:jc w:val="right"/>
          </w:pPr>
          <w:r>
            <w:rPr>
              <w:rFonts w:ascii="Garamond" w:eastAsia="Hiragino Mincho Pro W3" w:hAnsi="Garamond" w:cs="Garamond"/>
              <w:color w:val="A40303"/>
              <w:sz w:val="18"/>
              <w:szCs w:val="18"/>
            </w:rPr>
            <w:t>Budapesti Műszaki és Gazdaságtudományi Egyetem</w:t>
          </w:r>
        </w:p>
        <w:p w14:paraId="2525CEB0" w14:textId="77777777" w:rsidR="0099688B" w:rsidRDefault="0099688B">
          <w:pPr>
            <w:pStyle w:val="llb"/>
            <w:ind w:right="-109"/>
            <w:jc w:val="right"/>
          </w:pPr>
          <w:r>
            <w:rPr>
              <w:rFonts w:ascii="Garamond" w:eastAsia="Hiragino Mincho Pro W3" w:hAnsi="Garamond" w:cs="Garamond"/>
              <w:color w:val="A40303"/>
              <w:sz w:val="18"/>
              <w:szCs w:val="18"/>
            </w:rPr>
            <w:t>Villamosmérnöki és Informatikai Kar</w:t>
          </w:r>
        </w:p>
        <w:p w14:paraId="3676EE36" w14:textId="77777777" w:rsidR="0099688B" w:rsidRDefault="0099688B">
          <w:pPr>
            <w:pStyle w:val="llb"/>
            <w:ind w:right="-109"/>
            <w:jc w:val="right"/>
          </w:pPr>
          <w:r>
            <w:rPr>
              <w:rFonts w:ascii="Garamond" w:eastAsia="Hiragino Mincho Pro W3" w:hAnsi="Garamond" w:cs="Garamond"/>
              <w:color w:val="A40303"/>
              <w:sz w:val="18"/>
              <w:szCs w:val="18"/>
            </w:rPr>
            <w:t>Távközlési és Mesterséges Intelligencia Tanszék</w:t>
          </w:r>
        </w:p>
      </w:tc>
      <w:tc>
        <w:tcPr>
          <w:tcW w:w="1276" w:type="dxa"/>
        </w:tcPr>
        <w:p w14:paraId="0B9D50E8" w14:textId="77777777" w:rsidR="0099688B" w:rsidRDefault="0099688B">
          <w:pPr>
            <w:pStyle w:val="llb"/>
            <w:jc w:val="center"/>
            <w:rPr>
              <w:rFonts w:ascii="Garamond" w:eastAsia="Hiragino Mincho Pro W3" w:hAnsi="Garamond" w:cs="Garamond"/>
              <w:color w:val="A40303"/>
              <w:sz w:val="18"/>
              <w:szCs w:val="18"/>
            </w:rPr>
          </w:pPr>
          <w:r>
            <w:object w:dxaOrig="2280" w:dyaOrig="2385" w14:anchorId="603BD68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8pt;height:49.2pt" filled="t">
                <v:fill color2="black"/>
                <v:imagedata r:id="rId1" o:title="" croptop="-27f" cropbottom="-27f" cropleft="-28f" cropright="-28f"/>
              </v:shape>
              <o:OLEObject Type="Embed" ProgID="PBrush" ShapeID="_x0000_i1026" DrawAspect="Content" ObjectID="_1853048745" r:id="rId2"/>
            </w:object>
          </w:r>
        </w:p>
      </w:tc>
      <w:tc>
        <w:tcPr>
          <w:tcW w:w="4111" w:type="dxa"/>
        </w:tcPr>
        <w:p w14:paraId="2D358C1B" w14:textId="77777777" w:rsidR="0099688B" w:rsidRDefault="0099688B">
          <w:pPr>
            <w:pStyle w:val="llb"/>
            <w:snapToGrid w:val="0"/>
            <w:rPr>
              <w:rFonts w:ascii="Garamond" w:eastAsia="Hiragino Mincho Pro W3" w:hAnsi="Garamond" w:cs="Garamond"/>
              <w:color w:val="A40303"/>
              <w:sz w:val="18"/>
              <w:szCs w:val="18"/>
            </w:rPr>
          </w:pPr>
        </w:p>
        <w:p w14:paraId="7A4CA7A5" w14:textId="77777777" w:rsidR="0099688B" w:rsidRDefault="0099688B">
          <w:pPr>
            <w:pStyle w:val="llb"/>
            <w:ind w:left="-104"/>
          </w:pPr>
          <w:r>
            <w:rPr>
              <w:rFonts w:ascii="Garamond" w:eastAsia="Hiragino Mincho Pro W3" w:hAnsi="Garamond" w:cs="Garamond"/>
              <w:color w:val="A40303"/>
              <w:sz w:val="18"/>
              <w:szCs w:val="18"/>
            </w:rPr>
            <w:t>1117 Budapest, Magyar tudósok krt. 2.</w:t>
          </w:r>
        </w:p>
        <w:p w14:paraId="69C85BDA" w14:textId="77777777" w:rsidR="0099688B" w:rsidRDefault="0099688B">
          <w:pPr>
            <w:pStyle w:val="llb"/>
            <w:ind w:left="-104"/>
          </w:pPr>
          <w:r>
            <w:rPr>
              <w:rFonts w:ascii="Garamond" w:eastAsia="Hiragino Mincho Pro W3" w:hAnsi="Garamond" w:cs="Garamond"/>
              <w:color w:val="A40303"/>
              <w:sz w:val="18"/>
              <w:szCs w:val="18"/>
            </w:rPr>
            <w:t>Tel.: +36 1 463 2448 – Web: https://www.tmit.bme.hu</w:t>
          </w:r>
        </w:p>
        <w:p w14:paraId="46789E39" w14:textId="77777777" w:rsidR="0099688B" w:rsidRDefault="0099688B">
          <w:pPr>
            <w:pStyle w:val="llb"/>
            <w:ind w:left="-104"/>
          </w:pPr>
          <w:r>
            <w:rPr>
              <w:rFonts w:ascii="Garamond" w:eastAsia="Hiragino Mincho Pro W3" w:hAnsi="Garamond" w:cs="Garamond"/>
              <w:color w:val="A40303"/>
              <w:sz w:val="18"/>
              <w:szCs w:val="18"/>
            </w:rPr>
            <w:t xml:space="preserve">E-mail: pvarga@tmit.bme.hu </w:t>
          </w:r>
        </w:p>
      </w:tc>
    </w:tr>
  </w:tbl>
  <w:p w14:paraId="64EAAE12" w14:textId="77777777" w:rsidR="0099688B" w:rsidRDefault="0099688B" w:rsidP="006312E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3123" w14:textId="77777777" w:rsidR="00965350" w:rsidRDefault="00965350">
      <w:r>
        <w:separator/>
      </w:r>
    </w:p>
  </w:footnote>
  <w:footnote w:type="continuationSeparator" w:id="0">
    <w:p w14:paraId="530A9C38" w14:textId="77777777" w:rsidR="00965350" w:rsidRDefault="00965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A5838" w14:textId="19F6BEF5" w:rsidR="0099688B" w:rsidRDefault="001215CF">
    <w:pPr>
      <w:pStyle w:val="lfej"/>
      <w:jc w:val="center"/>
    </w:pPr>
    <w:r>
      <w:rPr>
        <w:noProof/>
      </w:rPr>
      <w:drawing>
        <wp:inline distT="0" distB="0" distL="0" distR="0" wp14:anchorId="1FCB95BA" wp14:editId="464D2E51">
          <wp:extent cx="2514600" cy="716280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8" t="-24" r="-8" b="-24"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71628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pStyle w:val="Bulle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14728420">
    <w:abstractNumId w:val="0"/>
  </w:num>
  <w:num w:numId="2" w16cid:durableId="168832709">
    <w:abstractNumId w:val="1"/>
  </w:num>
  <w:num w:numId="3" w16cid:durableId="2028019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40C7C"/>
    <w:rsid w:val="0006211E"/>
    <w:rsid w:val="000E68E7"/>
    <w:rsid w:val="001215CF"/>
    <w:rsid w:val="00125648"/>
    <w:rsid w:val="00186D26"/>
    <w:rsid w:val="001D0BFD"/>
    <w:rsid w:val="00371824"/>
    <w:rsid w:val="003A56C3"/>
    <w:rsid w:val="003C2E79"/>
    <w:rsid w:val="00465488"/>
    <w:rsid w:val="005C09AD"/>
    <w:rsid w:val="005E2033"/>
    <w:rsid w:val="0062296F"/>
    <w:rsid w:val="006312E3"/>
    <w:rsid w:val="007354A5"/>
    <w:rsid w:val="00757E38"/>
    <w:rsid w:val="00791A11"/>
    <w:rsid w:val="007C03AC"/>
    <w:rsid w:val="008A3E22"/>
    <w:rsid w:val="00951BCA"/>
    <w:rsid w:val="00963F3A"/>
    <w:rsid w:val="00965350"/>
    <w:rsid w:val="0099688B"/>
    <w:rsid w:val="00A53CB7"/>
    <w:rsid w:val="00AB7C64"/>
    <w:rsid w:val="00B35830"/>
    <w:rsid w:val="00B97EA9"/>
    <w:rsid w:val="00C353B9"/>
    <w:rsid w:val="00C6784D"/>
    <w:rsid w:val="00DB69EB"/>
    <w:rsid w:val="00F240EB"/>
    <w:rsid w:val="00F7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708FE1A"/>
  <w15:chartTrackingRefBased/>
  <w15:docId w15:val="{EE5CE488-8182-4C5C-89FF-0AE633F5F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  <w:rPr>
      <w:rFonts w:cs="Sendnya"/>
      <w:sz w:val="24"/>
      <w:szCs w:val="24"/>
      <w:lang w:eastAsia="zh-C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Bekezdsalapbettpusa1">
    <w:name w:val="Bekezdés alapbetűtípusa1"/>
  </w:style>
  <w:style w:type="character" w:customStyle="1" w:styleId="DokumentumtrkpChar">
    <w:name w:val="Dokumentumtérkép Char"/>
    <w:rPr>
      <w:rFonts w:ascii="Tahoma" w:hAnsi="Tahoma" w:cs="Tahoma"/>
      <w:sz w:val="16"/>
      <w:szCs w:val="16"/>
    </w:rPr>
  </w:style>
  <w:style w:type="character" w:customStyle="1" w:styleId="llbChar">
    <w:name w:val="Élőláb Char"/>
    <w:rPr>
      <w:rFonts w:cs="Sendnya"/>
      <w:sz w:val="24"/>
      <w:szCs w:val="24"/>
      <w:lang w:val="hu-HU"/>
    </w:rPr>
  </w:style>
  <w:style w:type="character" w:styleId="Hiperhivatkozs">
    <w:name w:val="Hyperlink"/>
    <w:rPr>
      <w:color w:val="0563C1"/>
      <w:u w:val="single"/>
    </w:rPr>
  </w:style>
  <w:style w:type="character" w:styleId="Feloldatlanmegemlts">
    <w:name w:val="Unresolved Mention"/>
    <w:rPr>
      <w:color w:val="605E5C"/>
      <w:shd w:val="clear" w:color="auto" w:fill="E1DFDD"/>
    </w:rPr>
  </w:style>
  <w:style w:type="paragraph" w:customStyle="1" w:styleId="Cmsor">
    <w:name w:val="Címsor"/>
    <w:basedOn w:val="Norml"/>
    <w:next w:val="Szvegtrzs"/>
    <w:pPr>
      <w:spacing w:before="240" w:after="60" w:line="360" w:lineRule="auto"/>
      <w:ind w:firstLine="709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Szvegtrzs">
    <w:name w:val="Body Text"/>
    <w:basedOn w:val="Norml"/>
    <w:pPr>
      <w:spacing w:after="120" w:line="360" w:lineRule="auto"/>
      <w:ind w:firstLine="709"/>
      <w:jc w:val="both"/>
    </w:pPr>
    <w:rPr>
      <w:rFonts w:ascii="Garamond" w:hAnsi="Garamond" w:cs="Garamond"/>
    </w:r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Trgymutat">
    <w:name w:val="Tárgymutató"/>
    <w:basedOn w:val="Norml"/>
    <w:pPr>
      <w:suppressLineNumbers/>
    </w:pPr>
    <w:rPr>
      <w:rFonts w:cs="FreeSans"/>
    </w:rPr>
  </w:style>
  <w:style w:type="paragraph" w:customStyle="1" w:styleId="Bulletlista">
    <w:name w:val="Bullet lista"/>
    <w:basedOn w:val="Norml"/>
    <w:pPr>
      <w:numPr>
        <w:numId w:val="1"/>
      </w:numPr>
      <w:spacing w:after="120"/>
      <w:jc w:val="both"/>
    </w:pPr>
  </w:style>
  <w:style w:type="paragraph" w:customStyle="1" w:styleId="Dokumentumtrkp1">
    <w:name w:val="Dokumentumtérkép1"/>
    <w:basedOn w:val="Norml"/>
    <w:rPr>
      <w:rFonts w:ascii="Tahoma" w:hAnsi="Tahoma" w:cs="Tahoma"/>
      <w:sz w:val="16"/>
      <w:szCs w:val="16"/>
    </w:rPr>
  </w:style>
  <w:style w:type="paragraph" w:customStyle="1" w:styleId="lfejsllb">
    <w:name w:val="Élőfej és élőláb"/>
    <w:basedOn w:val="Norml"/>
    <w:pPr>
      <w:suppressLineNumbers/>
      <w:tabs>
        <w:tab w:val="center" w:pos="4819"/>
        <w:tab w:val="right" w:pos="9638"/>
      </w:tabs>
    </w:p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customStyle="1" w:styleId="Tblzattartalom">
    <w:name w:val="Táblázattartalom"/>
    <w:basedOn w:val="Norml"/>
    <w:pPr>
      <w:widowControl w:val="0"/>
      <w:suppressLineNumbers/>
    </w:p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edeac0-6f94-42ad-9f17-855b76c7ca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9E9921F3FED7448889E956F6C46F45F" ma:contentTypeVersion="11" ma:contentTypeDescription="Új dokumentum létrehozása." ma:contentTypeScope="" ma:versionID="f7fc8c7585cecd05c93b31d4d7c91e92">
  <xsd:schema xmlns:xsd="http://www.w3.org/2001/XMLSchema" xmlns:xs="http://www.w3.org/2001/XMLSchema" xmlns:p="http://schemas.microsoft.com/office/2006/metadata/properties" xmlns:ns3="35edeac0-6f94-42ad-9f17-855b76c7ca8d" targetNamespace="http://schemas.microsoft.com/office/2006/metadata/properties" ma:root="true" ma:fieldsID="256c9709d40606f6370dcbdcdef7a1b0" ns3:_="">
    <xsd:import namespace="35edeac0-6f94-42ad-9f17-855b76c7ca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eac0-6f94-42ad-9f17-855b76c7ca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C33ED2-C764-490F-A315-1C265027016B}">
  <ds:schemaRefs>
    <ds:schemaRef ds:uri="http://schemas.microsoft.com/office/2006/metadata/properties"/>
    <ds:schemaRef ds:uri="http://schemas.microsoft.com/office/infopath/2007/PartnerControls"/>
    <ds:schemaRef ds:uri="35edeac0-6f94-42ad-9f17-855b76c7ca8d"/>
  </ds:schemaRefs>
</ds:datastoreItem>
</file>

<file path=customXml/itemProps2.xml><?xml version="1.0" encoding="utf-8"?>
<ds:datastoreItem xmlns:ds="http://schemas.openxmlformats.org/officeDocument/2006/customXml" ds:itemID="{04926EB9-272D-41CD-B6BC-2C35F2829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A6715A-F4FF-404E-B166-0D9B1EFB11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deac0-6f94-42ad-9f17-855b76c7ca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Szakdolgozat / diplomaterv kiírás sablon</vt:lpstr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Szakdolgozat / diplomaterv kiírás sablon</dc:title>
  <dc:subject/>
  <dc:creator>Dr. Tevesz Gábor</dc:creator>
  <cp:keywords/>
  <cp:lastModifiedBy>Tóth Tódor</cp:lastModifiedBy>
  <cp:revision>2</cp:revision>
  <cp:lastPrinted>1899-12-31T23:00:00Z</cp:lastPrinted>
  <dcterms:created xsi:type="dcterms:W3CDTF">2026-10-09T08:59:00Z</dcterms:created>
  <dcterms:modified xsi:type="dcterms:W3CDTF">2026-10-09T08:59:00Z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0x01010059E9921F3FED7448889E956F6C46F45F</vt:lpwstr>
  </property>
</Properties>
</file>