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0E76E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0E76E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0E76E2">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0E76E2">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0E76E2">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lastRenderedPageBreak/>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0E76E2"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0E76E2">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0E76E2"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0E76E2"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 xml:space="preserve">нарича </w:t>
      </w:r>
      <w:r>
        <w:lastRenderedPageBreak/>
        <w:t>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t>Свойства</w:t>
      </w:r>
    </w:p>
    <w:p w:rsidR="00C164E3" w:rsidRPr="00872678" w:rsidRDefault="00872678" w:rsidP="00872678">
      <w:r>
        <w:rPr>
          <w:lang w:val="en-US"/>
        </w:rPr>
        <w:t xml:space="preserve">** TODO </w:t>
      </w:r>
      <w:r>
        <w:t>превод</w:t>
      </w:r>
    </w:p>
    <w:p w:rsidR="00C164E3" w:rsidRDefault="00C164E3" w:rsidP="00D0675A">
      <w:pPr>
        <w:pStyle w:val="ListParagraph"/>
        <w:numPr>
          <w:ilvl w:val="0"/>
          <w:numId w:val="13"/>
        </w:numPr>
      </w:pPr>
      <w:r>
        <w:t xml:space="preserve">Кривата започва в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 xml:space="preserve">и завършва в </w:t>
      </w:r>
      <w:r w:rsidRPr="00D0675A">
        <w:rPr>
          <w:b/>
          <w:bCs/>
        </w:rPr>
        <w:t>P</w:t>
      </w:r>
      <w:r w:rsidRPr="00D0675A">
        <w:rPr>
          <w:i/>
          <w:iCs/>
          <w:sz w:val="17"/>
          <w:szCs w:val="17"/>
          <w:vertAlign w:val="subscript"/>
        </w:rPr>
        <w:t>n</w:t>
      </w:r>
      <w:r>
        <w:t>.</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w:t>
      </w:r>
      <w:r w:rsidR="002921F6">
        <w:t>а контролна точка е разстояние</w:t>
      </w:r>
      <w:r w:rsidR="002921F6">
        <w:t xml:space="preserve">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w:t>
      </w:r>
      <w:r w:rsidR="002921F6">
        <w:t>от външна контролна точка на единична окръжност</w:t>
      </w:r>
      <w:r w:rsidR="002921F6">
        <w:t xml:space="preserve">, където </w:t>
      </w:r>
      <w:r w:rsidR="002921F6">
        <w:rPr>
          <w:lang w:val="en-US"/>
        </w:rPr>
        <w:t xml:space="preserve">t </w:t>
      </w:r>
      <w:r w:rsidR="002921F6">
        <w:t xml:space="preserve">е </w:t>
      </w:r>
      <w:r w:rsidR="002921F6">
        <w:t>360/</w:t>
      </w:r>
      <w:r w:rsidR="002921F6" w:rsidRPr="00D0675A">
        <w:rPr>
          <w:i/>
          <w:iCs/>
        </w:rPr>
        <w:t>n</w:t>
      </w:r>
      <w:r w:rsidR="002921F6" w:rsidRPr="00D0675A">
        <w:rPr>
          <w:rStyle w:val="apple-converted-space"/>
          <w:rFonts w:ascii="Arial" w:hAnsi="Arial" w:cs="Arial"/>
          <w:color w:val="252525"/>
          <w:sz w:val="21"/>
          <w:szCs w:val="21"/>
        </w:rPr>
        <w:t> </w:t>
      </w:r>
      <w:r w:rsidR="002921F6">
        <w:t>градуса</w:t>
      </w:r>
      <w:r w:rsidR="002921F6">
        <w:t xml:space="preserve">, </w:t>
      </w:r>
      <w:r w:rsidR="002921F6">
        <w:t>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r w:rsidR="002921F6">
        <w:t>.</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rPr>
          <w:rStyle w:val="apple-converted-space"/>
          <w:rFonts w:ascii="Arial" w:hAnsi="Arial" w:cs="Arial"/>
          <w:color w:val="252525"/>
          <w:sz w:val="21"/>
          <w:szCs w:val="21"/>
        </w:rPr>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xml:space="preserve">, </w:t>
      </w:r>
      <w:r>
        <w:t>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bookmarkStart w:id="10" w:name="_GoBack"/>
      <w:bookmarkEnd w:id="10"/>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0E76E2"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lastRenderedPageBreak/>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0E76E2">
        <w:pict>
          <v:shape id="_x0000_i1031" type="#_x0000_t75" style="width:180pt;height:75pt">
            <v:imagedata r:id="rId24" o:title="240px-Bézier_2_big"/>
          </v:shape>
        </w:pict>
      </w:r>
    </w:p>
    <w:p w:rsidR="00822234" w:rsidRDefault="00822234" w:rsidP="00822234">
      <w:pPr>
        <w:pStyle w:val="Heading5"/>
      </w:pPr>
      <w:r>
        <w:t>Криви от по-висок ред</w:t>
      </w:r>
    </w:p>
    <w:p w:rsidR="00872678" w:rsidRPr="00872678" w:rsidRDefault="000E76E2"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0E76E2"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1" w:name="_Toc421030025"/>
      <w:r>
        <w:t>Сплайн криви</w:t>
      </w:r>
      <w:bookmarkEnd w:id="11"/>
    </w:p>
    <w:p w:rsidR="00872678" w:rsidRPr="00872678" w:rsidRDefault="00872678" w:rsidP="00872678">
      <w:r>
        <w:t xml:space="preserve">** </w:t>
      </w:r>
      <w:r>
        <w:rPr>
          <w:lang w:val="en-US"/>
        </w:rPr>
        <w:t>TODO</w:t>
      </w:r>
    </w:p>
    <w:p w:rsidR="00D94705" w:rsidRDefault="00D94705" w:rsidP="00D94705">
      <w:pPr>
        <w:pStyle w:val="Heading2"/>
      </w:pPr>
      <w:bookmarkStart w:id="12" w:name="_Toc421030026"/>
      <w:r>
        <w:t>Рисуване на стандартни равнинни фигури</w:t>
      </w:r>
      <w:bookmarkEnd w:id="12"/>
    </w:p>
    <w:p w:rsidR="005F23C5" w:rsidRDefault="00690597" w:rsidP="00872678">
      <w:pPr>
        <w:pStyle w:val="Heading3"/>
      </w:pPr>
      <w:bookmarkStart w:id="13" w:name="_Toc421030027"/>
      <w:r>
        <w:t>Окръжност</w:t>
      </w:r>
      <w:bookmarkEnd w:id="13"/>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lastRenderedPageBreak/>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4" w:name="_Toc421030028"/>
      <w:r>
        <w:t>Елипса</w:t>
      </w:r>
      <w:bookmarkEnd w:id="14"/>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0E76E2"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5" w:name="_Toc421030029"/>
      <w:r>
        <w:lastRenderedPageBreak/>
        <w:t>Триъгълник</w:t>
      </w:r>
      <w:bookmarkEnd w:id="15"/>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6" w:name="_Toc421030030"/>
      <w:r>
        <w:t>Правоъгълник</w:t>
      </w:r>
      <w:bookmarkEnd w:id="16"/>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lastRenderedPageBreak/>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7" w:name="_Toc421030031"/>
      <w:r>
        <w:t>Квадрат</w:t>
      </w:r>
      <w:bookmarkEnd w:id="17"/>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Pr>
          <w:lang w:val="en-US"/>
        </w:rPr>
        <w:t>mouseU</w:t>
      </w:r>
      <w:proofErr w:type="spellEnd"/>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8" w:name="_Toc421030032"/>
      <w:r>
        <w:t>Задаване на ефекти върху изображение</w:t>
      </w:r>
      <w:bookmarkEnd w:id="18"/>
    </w:p>
    <w:p w:rsidR="00872678" w:rsidRPr="00872678" w:rsidRDefault="00872678" w:rsidP="00872678">
      <w:r>
        <w:t xml:space="preserve">** </w:t>
      </w:r>
      <w:r>
        <w:rPr>
          <w:lang w:val="en-US"/>
        </w:rPr>
        <w:t>TODO</w:t>
      </w:r>
    </w:p>
    <w:p w:rsidR="00D94705" w:rsidRDefault="00D94705" w:rsidP="00D94705">
      <w:pPr>
        <w:pStyle w:val="Heading3"/>
      </w:pPr>
      <w:bookmarkStart w:id="19" w:name="_Toc421030033"/>
      <w:r>
        <w:t>Ротация</w:t>
      </w:r>
      <w:bookmarkEnd w:id="19"/>
    </w:p>
    <w:p w:rsidR="00D94705" w:rsidRPr="00D94705" w:rsidRDefault="00D94705" w:rsidP="00D94705">
      <w:pPr>
        <w:pStyle w:val="Heading3"/>
      </w:pPr>
      <w:bookmarkStart w:id="20" w:name="_Toc421030034"/>
      <w:r>
        <w:t>Транслация</w:t>
      </w:r>
      <w:bookmarkEnd w:id="20"/>
    </w:p>
    <w:p w:rsidR="00D94705" w:rsidRDefault="00D94705" w:rsidP="00D94705">
      <w:pPr>
        <w:pStyle w:val="Heading1"/>
      </w:pPr>
      <w:bookmarkStart w:id="21" w:name="_Toc421030035"/>
      <w:r>
        <w:t>Описание на крайния продукт</w:t>
      </w:r>
      <w:bookmarkEnd w:id="21"/>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2" w:name="_Toc421030036"/>
      <w:r>
        <w:rPr>
          <w:lang w:val="en-US"/>
        </w:rPr>
        <w:lastRenderedPageBreak/>
        <w:t>Form</w:t>
      </w:r>
      <w:bookmarkEnd w:id="22"/>
    </w:p>
    <w:p w:rsidR="00540B8A" w:rsidRDefault="00540B8A" w:rsidP="00540B8A">
      <w:pPr>
        <w:pStyle w:val="Heading3"/>
        <w:rPr>
          <w:rStyle w:val="BookTitle"/>
          <w:lang w:val="en-US"/>
        </w:rPr>
      </w:pPr>
      <w:bookmarkStart w:id="23" w:name="_Toc421030037"/>
      <w:r>
        <w:rPr>
          <w:rStyle w:val="BookTitle"/>
          <w:lang w:val="en-US"/>
        </w:rPr>
        <w:t>Form</w:t>
      </w:r>
      <w:bookmarkEnd w:id="23"/>
    </w:p>
    <w:p w:rsidR="00540B8A" w:rsidRPr="00540B8A"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4" w:name="_Toc421030038"/>
      <w:r w:rsidRPr="003D07AC">
        <w:rPr>
          <w:rStyle w:val="SubtleEmphasis"/>
          <w:i w:val="0"/>
          <w:iCs w:val="0"/>
          <w:color w:val="000000" w:themeColor="text1"/>
        </w:rPr>
        <w:t>ToolBox</w:t>
      </w:r>
      <w:bookmarkEnd w:id="24"/>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5" w:name="_Toc421030039"/>
      <w:r w:rsidRPr="003D07AC">
        <w:rPr>
          <w:rStyle w:val="BookTitle"/>
          <w:smallCaps w:val="0"/>
          <w:spacing w:val="0"/>
        </w:rPr>
        <w:t>ColorBox</w:t>
      </w:r>
      <w:bookmarkEnd w:id="25"/>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6" w:name="_Toc421030040"/>
      <w:r w:rsidRPr="003D07AC">
        <w:rPr>
          <w:rStyle w:val="BookTitle"/>
          <w:smallCaps w:val="0"/>
          <w:spacing w:val="0"/>
        </w:rPr>
        <w:t>Brush Size</w:t>
      </w:r>
      <w:bookmarkEnd w:id="26"/>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7" w:name="_Toc421030041"/>
      <w:r>
        <w:rPr>
          <w:rStyle w:val="BookTitle"/>
          <w:lang w:val="en-US"/>
        </w:rPr>
        <w:t>File</w:t>
      </w:r>
      <w:bookmarkEnd w:id="27"/>
    </w:p>
    <w:p w:rsidR="003D07AC" w:rsidRPr="00540B8A" w:rsidRDefault="003D07AC" w:rsidP="003D07AC">
      <w:pPr>
        <w:rPr>
          <w:smallCaps/>
          <w:spacing w:val="5"/>
          <w:lang w:val="de-DE"/>
        </w:rPr>
      </w:pPr>
      <w:r>
        <w:rPr>
          <w:rStyle w:val="BookTitle"/>
          <w:lang w:val="en-US"/>
        </w:rPr>
        <w:t xml:space="preserve"> –</w:t>
      </w:r>
      <w:r w:rsidRPr="00C66384">
        <w:t xml:space="preserve"> </w:t>
      </w:r>
      <w:proofErr w:type="gramStart"/>
      <w:r w:rsidRPr="00C66384">
        <w:t>падащо</w:t>
      </w:r>
      <w:proofErr w:type="gramEnd"/>
      <w:r w:rsidRPr="00C66384">
        <w:t xml:space="preserve"> меню</w:t>
      </w:r>
      <w:r>
        <w:t xml:space="preserve">, създадено чрез инструмент на </w:t>
      </w:r>
      <w:proofErr w:type="spellStart"/>
      <w:r>
        <w:rPr>
          <w:lang w:val="en-US"/>
        </w:rPr>
        <w:t>ToolBox</w:t>
      </w:r>
      <w:proofErr w:type="spellEnd"/>
      <w:r>
        <w:rPr>
          <w:lang w:val="en-US"/>
        </w:rPr>
        <w:t>-a</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28" w:name="_Toc421030042"/>
      <w:r>
        <w:rPr>
          <w:lang w:val="en-US"/>
        </w:rPr>
        <w:t>Renderer</w:t>
      </w:r>
      <w:bookmarkEnd w:id="28"/>
    </w:p>
    <w:p w:rsidR="00540B8A" w:rsidRPr="00540B8A" w:rsidRDefault="00540B8A" w:rsidP="00540B8A">
      <w:pPr>
        <w:rPr>
          <w:lang w:val="en-US"/>
        </w:rPr>
      </w:pPr>
    </w:p>
    <w:p w:rsidR="00D94705" w:rsidRDefault="00D94705" w:rsidP="00D94705">
      <w:pPr>
        <w:pStyle w:val="Heading2"/>
        <w:rPr>
          <w:lang w:val="en-US"/>
        </w:rPr>
      </w:pPr>
      <w:bookmarkStart w:id="29" w:name="_Toc421030043"/>
      <w:proofErr w:type="spellStart"/>
      <w:r>
        <w:rPr>
          <w:lang w:val="en-US"/>
        </w:rPr>
        <w:t>Drawables</w:t>
      </w:r>
      <w:bookmarkEnd w:id="29"/>
      <w:proofErr w:type="spellEnd"/>
    </w:p>
    <w:p w:rsidR="00540B8A" w:rsidRPr="003D07AC" w:rsidRDefault="00540B8A" w:rsidP="00540B8A">
      <w:pPr>
        <w:pStyle w:val="Heading3"/>
        <w:rPr>
          <w:rStyle w:val="BookTitle"/>
          <w:smallCaps w:val="0"/>
          <w:spacing w:val="0"/>
        </w:rPr>
      </w:pPr>
      <w:bookmarkStart w:id="30" w:name="_Toc421030044"/>
      <w:r w:rsidRPr="003D07AC">
        <w:rPr>
          <w:rStyle w:val="BookTitle"/>
          <w:smallCaps w:val="0"/>
          <w:spacing w:val="0"/>
        </w:rPr>
        <w:t>Point</w:t>
      </w:r>
      <w:bookmarkEnd w:id="30"/>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1"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1"/>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2" w:name="_Toc421030046"/>
      <w:r w:rsidRPr="00066F94">
        <w:rPr>
          <w:rStyle w:val="BookTitle"/>
        </w:rPr>
        <w:t>Circle</w:t>
      </w:r>
      <w:bookmarkEnd w:id="32"/>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3" w:name="_Toc421030047"/>
      <w:r w:rsidRPr="00F30B1D">
        <w:rPr>
          <w:rStyle w:val="BookTitle"/>
          <w:lang w:val="en-US"/>
        </w:rPr>
        <w:lastRenderedPageBreak/>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3"/>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4" w:name="_Toc421030048"/>
      <w:r>
        <w:rPr>
          <w:rStyle w:val="BookTitle"/>
          <w:lang w:val="en-US"/>
        </w:rPr>
        <w:t>Bezier</w:t>
      </w:r>
      <w:r w:rsidRPr="00F30B1D">
        <w:rPr>
          <w:rStyle w:val="BookTitle"/>
        </w:rPr>
        <w:t xml:space="preserve"> </w:t>
      </w:r>
      <w:r>
        <w:rPr>
          <w:rStyle w:val="BookTitle"/>
          <w:lang w:val="en-US"/>
        </w:rPr>
        <w:t>Function</w:t>
      </w:r>
      <w:bookmarkEnd w:id="34"/>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5" w:name="_Toc421030049"/>
      <w:r>
        <w:rPr>
          <w:rStyle w:val="BookTitle"/>
          <w:lang w:val="en-US"/>
        </w:rPr>
        <w:t>Rectangle</w:t>
      </w:r>
      <w:bookmarkEnd w:id="35"/>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6" w:name="_Toc421030050"/>
      <w:r>
        <w:rPr>
          <w:rStyle w:val="BookTitle"/>
          <w:lang w:val="en-US"/>
        </w:rPr>
        <w:t>Triangle</w:t>
      </w:r>
      <w:bookmarkEnd w:id="36"/>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7" w:name="_Toc421030051"/>
      <w:r>
        <w:rPr>
          <w:rStyle w:val="BookTitle"/>
          <w:lang w:val="en-US"/>
        </w:rPr>
        <w:t>Square</w:t>
      </w:r>
      <w:bookmarkEnd w:id="37"/>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8" w:name="_Toc421030052"/>
      <w:r>
        <w:rPr>
          <w:rStyle w:val="BookTitle"/>
          <w:lang w:val="en-US"/>
        </w:rPr>
        <w:t>Ellipse</w:t>
      </w:r>
      <w:bookmarkEnd w:id="38"/>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39" w:name="_Toc421030053"/>
      <w:r>
        <w:rPr>
          <w:lang w:val="en-US"/>
        </w:rPr>
        <w:t>Tools</w:t>
      </w:r>
      <w:bookmarkEnd w:id="39"/>
    </w:p>
    <w:p w:rsidR="00540B8A" w:rsidRDefault="00540B8A" w:rsidP="00540B8A">
      <w:pPr>
        <w:pStyle w:val="Heading3"/>
        <w:rPr>
          <w:rStyle w:val="BookTitle"/>
          <w:lang w:val="en-US"/>
        </w:rPr>
      </w:pPr>
      <w:bookmarkStart w:id="40" w:name="_Toc421030054"/>
      <w:r>
        <w:rPr>
          <w:rStyle w:val="BookTitle"/>
          <w:lang w:val="en-US"/>
        </w:rPr>
        <w:t>Eraser</w:t>
      </w:r>
      <w:bookmarkEnd w:id="40"/>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1" w:name="_Toc421030055"/>
      <w:r>
        <w:rPr>
          <w:rStyle w:val="BookTitle"/>
          <w:lang w:val="en-US"/>
        </w:rPr>
        <w:t>Selector</w:t>
      </w:r>
      <w:bookmarkEnd w:id="41"/>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2" w:name="_Toc421030056"/>
      <w:r>
        <w:rPr>
          <w:rStyle w:val="BookTitle"/>
          <w:lang w:val="en-US"/>
        </w:rPr>
        <w:t>Rotate</w:t>
      </w:r>
      <w:bookmarkEnd w:id="42"/>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6E2" w:rsidRDefault="000E76E2" w:rsidP="00341F71">
      <w:pPr>
        <w:spacing w:after="0" w:line="240" w:lineRule="auto"/>
      </w:pPr>
      <w:r>
        <w:separator/>
      </w:r>
    </w:p>
  </w:endnote>
  <w:endnote w:type="continuationSeparator" w:id="0">
    <w:p w:rsidR="000E76E2" w:rsidRDefault="000E76E2"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380BCD">
          <w:rPr>
            <w:noProof/>
          </w:rPr>
          <w:t>5</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6E2" w:rsidRDefault="000E76E2" w:rsidP="00341F71">
      <w:pPr>
        <w:spacing w:after="0" w:line="240" w:lineRule="auto"/>
      </w:pPr>
      <w:r>
        <w:separator/>
      </w:r>
    </w:p>
  </w:footnote>
  <w:footnote w:type="continuationSeparator" w:id="0">
    <w:p w:rsidR="000E76E2" w:rsidRDefault="000E76E2"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9"/>
  </w:num>
  <w:num w:numId="13">
    <w:abstractNumId w:val="3"/>
  </w:num>
  <w:num w:numId="14">
    <w:abstractNumId w:val="8"/>
  </w:num>
  <w:num w:numId="15">
    <w:abstractNumId w:val="1"/>
  </w:num>
  <w:num w:numId="16">
    <w:abstractNumId w:val="6"/>
  </w:num>
  <w:num w:numId="17">
    <w:abstractNumId w:val="10"/>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7"/>
    <w:lvlOverride w:ilvl="4">
      <w:lvl w:ilvl="4">
        <w:numFmt w:val="decimal"/>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E2D08"/>
    <w:rsid w:val="00204817"/>
    <w:rsid w:val="002921F6"/>
    <w:rsid w:val="00314271"/>
    <w:rsid w:val="00341F71"/>
    <w:rsid w:val="00380BCD"/>
    <w:rsid w:val="003D07AC"/>
    <w:rsid w:val="00454366"/>
    <w:rsid w:val="00540B8A"/>
    <w:rsid w:val="005C611C"/>
    <w:rsid w:val="005F23C5"/>
    <w:rsid w:val="00653B29"/>
    <w:rsid w:val="00690597"/>
    <w:rsid w:val="00700C57"/>
    <w:rsid w:val="007503D2"/>
    <w:rsid w:val="007944F3"/>
    <w:rsid w:val="00822234"/>
    <w:rsid w:val="00824297"/>
    <w:rsid w:val="008375EF"/>
    <w:rsid w:val="00872678"/>
    <w:rsid w:val="0088357F"/>
    <w:rsid w:val="009F1CF8"/>
    <w:rsid w:val="00B50227"/>
    <w:rsid w:val="00C164E3"/>
    <w:rsid w:val="00C2486B"/>
    <w:rsid w:val="00D0675A"/>
    <w:rsid w:val="00D94705"/>
    <w:rsid w:val="00E2787A"/>
    <w:rsid w:val="00F71B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9109-104D-4709-9E5E-424A598E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18619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4</cp:revision>
  <dcterms:created xsi:type="dcterms:W3CDTF">2015-06-02T14:35:00Z</dcterms:created>
  <dcterms:modified xsi:type="dcterms:W3CDTF">2015-06-02T17:00:00Z</dcterms:modified>
</cp:coreProperties>
</file>