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ato" w:hAnsi="Lato"/>
          <w:b/>
          <w:color w:val="1D5D8F"/>
          <w:sz w:val="24"/>
        </w:rPr>
        <w:t>ROUTLAW LOGISTICS LLC</w:t>
      </w:r>
    </w:p>
    <w:p>
      <w:pPr>
        <w:spacing w:before="360"/>
        <w:jc w:val="center"/>
      </w:pPr>
      <w:r>
        <w:rPr>
          <w:rFonts w:ascii="Lato" w:hAnsi="Lato"/>
          <w:b/>
          <w:color w:val="1D5D8F"/>
          <w:sz w:val="28"/>
        </w:rPr>
        <w:t>FUNCTIONAL REQUIREMENTS DOCUMENT</w:t>
      </w:r>
    </w:p>
    <w:p>
      <w:pPr>
        <w:spacing w:before="120"/>
        <w:jc w:val="center"/>
      </w:pPr>
      <w:r>
        <w:rPr>
          <w:rFonts w:ascii="Lato" w:hAnsi="Lato"/>
          <w:b/>
          <w:color w:val="17324D"/>
          <w:sz w:val="54"/>
        </w:rPr>
        <w:t>ROUTLAW Carrier Intelligence &amp; Operations Platform</w:t>
      </w:r>
    </w:p>
    <w:p>
      <w:pPr>
        <w:spacing w:before="120"/>
        <w:jc w:val="center"/>
      </w:pPr>
      <w:r>
        <w:rPr>
          <w:rFonts w:ascii="Lato" w:hAnsi="Lato"/>
          <w:color w:val="1F2933"/>
          <w:sz w:val="24"/>
        </w:rPr>
        <w:t>Buildable carrier decision-intelligence specification with secure human control, outcome-linked memory, and production governance</w:t>
      </w:r>
    </w:p>
    <w:tbl>
      <w:tblPr>
        <w:tblStyle w:val="TableGrid"/>
        <w:tblW w:type="auto" w:w="0"/>
        <w:jc w:val="center"/>
        <w:tblLayout w:type="fixed"/>
        <w:tblLook w:firstColumn="1" w:firstRow="1" w:lastColumn="0" w:lastRow="0" w:noHBand="0" w:noVBand="1" w:val="04A0"/>
      </w:tblPr>
      <w:tblGrid>
        <w:gridCol w:w="2448"/>
        <w:gridCol w:w="5472"/>
      </w:tblGrid>
      <w:tr>
        <w:trPr>
          <w:cantSplit/>
          <w:tblHeader/>
        </w:trPr>
        <w:tc>
          <w:tcPr>
            <w:tcW w:type="dxa" w:w="4997"/>
            <w:shd w:fill="EAF3F8"/>
            <w:tcMar>
              <w:top w:w="80" w:type="dxa"/>
              <w:start w:w="100" w:type="dxa"/>
              <w:bottom w:w="80" w:type="dxa"/>
              <w:end w:w="100" w:type="dxa"/>
            </w:tcMar>
            <w:vAlign w:val="center"/>
          </w:tcPr>
          <w:p>
            <w:r>
              <w:rPr>
                <w:b/>
              </w:rPr>
              <w:t>Version</w:t>
            </w:r>
          </w:p>
        </w:tc>
        <w:tc>
          <w:tcPr>
            <w:tcW w:type="dxa" w:w="4997"/>
            <w:tcMar>
              <w:top w:w="80" w:type="dxa"/>
              <w:start w:w="100" w:type="dxa"/>
              <w:bottom w:w="80" w:type="dxa"/>
              <w:end w:w="100" w:type="dxa"/>
            </w:tcMar>
            <w:vAlign w:val="center"/>
          </w:tcPr>
          <w:p>
            <w:r>
              <w:t>2.0-draft</w:t>
            </w:r>
          </w:p>
        </w:tc>
      </w:tr>
      <w:tr>
        <w:trPr>
          <w:cantSplit/>
        </w:trPr>
        <w:tc>
          <w:tcPr>
            <w:tcW w:type="dxa" w:w="4997"/>
            <w:shd w:fill="EAF3F8"/>
            <w:tcMar>
              <w:top w:w="80" w:type="dxa"/>
              <w:start w:w="100" w:type="dxa"/>
              <w:bottom w:w="80" w:type="dxa"/>
              <w:end w:w="100" w:type="dxa"/>
            </w:tcMar>
            <w:vAlign w:val="center"/>
          </w:tcPr>
          <w:p>
            <w:r>
              <w:rPr>
                <w:b/>
              </w:rPr>
              <w:t>Date</w:t>
            </w:r>
          </w:p>
        </w:tc>
        <w:tc>
          <w:tcPr>
            <w:tcW w:type="dxa" w:w="4997"/>
            <w:tcMar>
              <w:top w:w="80" w:type="dxa"/>
              <w:start w:w="100" w:type="dxa"/>
              <w:bottom w:w="80" w:type="dxa"/>
              <w:end w:w="100" w:type="dxa"/>
            </w:tcMar>
            <w:vAlign w:val="center"/>
          </w:tcPr>
          <w:p>
            <w:r>
              <w:t>August 21, 2026</w:t>
            </w:r>
          </w:p>
        </w:tc>
      </w:tr>
      <w:tr>
        <w:trPr>
          <w:cantSplit/>
        </w:trPr>
        <w:tc>
          <w:tcPr>
            <w:tcW w:type="dxa" w:w="4997"/>
            <w:shd w:fill="EAF3F8"/>
            <w:tcMar>
              <w:top w:w="80" w:type="dxa"/>
              <w:start w:w="100" w:type="dxa"/>
              <w:bottom w:w="80" w:type="dxa"/>
              <w:end w:w="100" w:type="dxa"/>
            </w:tcMar>
            <w:vAlign w:val="center"/>
          </w:tcPr>
          <w:p>
            <w:r>
              <w:rPr>
                <w:b/>
              </w:rPr>
              <w:t>Status</w:t>
            </w:r>
          </w:p>
        </w:tc>
        <w:tc>
          <w:tcPr>
            <w:tcW w:type="dxa" w:w="4997"/>
            <w:tcMar>
              <w:top w:w="80" w:type="dxa"/>
              <w:start w:w="100" w:type="dxa"/>
              <w:bottom w:w="80" w:type="dxa"/>
              <w:end w:w="100" w:type="dxa"/>
            </w:tcMar>
            <w:vAlign w:val="center"/>
          </w:tcPr>
          <w:p>
            <w:r>
              <w:t>Controlled draft - approval required</w:t>
            </w:r>
          </w:p>
        </w:tc>
      </w:tr>
      <w:tr>
        <w:trPr>
          <w:cantSplit/>
        </w:trPr>
        <w:tc>
          <w:tcPr>
            <w:tcW w:type="dxa" w:w="4997"/>
            <w:shd w:fill="EAF3F8"/>
            <w:tcMar>
              <w:top w:w="80" w:type="dxa"/>
              <w:start w:w="100" w:type="dxa"/>
              <w:bottom w:w="80" w:type="dxa"/>
              <w:end w:w="100" w:type="dxa"/>
            </w:tcMar>
            <w:vAlign w:val="center"/>
          </w:tcPr>
          <w:p>
            <w:r>
              <w:rPr>
                <w:b/>
              </w:rPr>
              <w:t>Prepared by</w:t>
            </w:r>
          </w:p>
        </w:tc>
        <w:tc>
          <w:tcPr>
            <w:tcW w:type="dxa" w:w="4997"/>
            <w:tcMar>
              <w:top w:w="80" w:type="dxa"/>
              <w:start w:w="100" w:type="dxa"/>
              <w:bottom w:w="80" w:type="dxa"/>
              <w:end w:w="100" w:type="dxa"/>
            </w:tcMar>
            <w:vAlign w:val="center"/>
          </w:tcPr>
          <w:p>
            <w:r>
              <w:t>AI WebScapes</w:t>
            </w:r>
          </w:p>
        </w:tc>
      </w:tr>
    </w:tbl>
    <w:p/>
    <w:p>
      <w:pPr>
        <w:pStyle w:val="SmallNote"/>
        <w:jc w:val="center"/>
      </w:pPr>
      <w:r>
        <w:t>© AI WebScapes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AF3F8"/>
            <w:tcMar>
              <w:top w:w="90" w:type="dxa"/>
              <w:start w:w="90" w:type="dxa"/>
              <w:bottom w:w="90" w:type="dxa"/>
              <w:end w:w="90" w:type="dxa"/>
            </w:tcMar>
          </w:tcPr>
          <w:p>
            <w:r>
              <w:rPr>
                <w:b/>
              </w:rPr>
              <w:t>Document</w:t>
            </w:r>
          </w:p>
        </w:tc>
        <w:tc>
          <w:tcPr>
            <w:tcW w:type="dxa" w:w="4997"/>
            <w:tcMar>
              <w:top w:w="90" w:type="dxa"/>
              <w:start w:w="90" w:type="dxa"/>
              <w:bottom w:w="90" w:type="dxa"/>
              <w:end w:w="90" w:type="dxa"/>
            </w:tcMar>
          </w:tcPr>
          <w:p>
            <w:r>
              <w:t>Functional Requirements Document (FRD)</w:t>
            </w:r>
          </w:p>
        </w:tc>
      </w:tr>
      <w:tr>
        <w:trPr>
          <w:cantSplit/>
        </w:trPr>
        <w:tc>
          <w:tcPr>
            <w:tcW w:type="dxa" w:w="4997"/>
            <w:shd w:fill="EAF3F8"/>
            <w:tcMar>
              <w:top w:w="90" w:type="dxa"/>
              <w:start w:w="90" w:type="dxa"/>
              <w:bottom w:w="90" w:type="dxa"/>
              <w:end w:w="90" w:type="dxa"/>
            </w:tcMar>
          </w:tcPr>
          <w:p>
            <w:r>
              <w:rPr>
                <w:b/>
              </w:rPr>
              <w:t>Version</w:t>
            </w:r>
          </w:p>
        </w:tc>
        <w:tc>
          <w:tcPr>
            <w:tcW w:type="dxa" w:w="4997"/>
            <w:tcMar>
              <w:top w:w="90" w:type="dxa"/>
              <w:start w:w="90" w:type="dxa"/>
              <w:bottom w:w="90" w:type="dxa"/>
              <w:end w:w="90" w:type="dxa"/>
            </w:tcMar>
          </w:tcPr>
          <w:p>
            <w:r>
              <w:t>2.0-draft</w:t>
            </w:r>
          </w:p>
        </w:tc>
      </w:tr>
      <w:tr>
        <w:trPr>
          <w:cantSplit/>
        </w:trPr>
        <w:tc>
          <w:tcPr>
            <w:tcW w:type="dxa" w:w="4997"/>
            <w:shd w:fill="EAF3F8"/>
            <w:tcMar>
              <w:top w:w="90" w:type="dxa"/>
              <w:start w:w="90" w:type="dxa"/>
              <w:bottom w:w="90" w:type="dxa"/>
              <w:end w:w="90" w:type="dxa"/>
            </w:tcMar>
          </w:tcPr>
          <w:p>
            <w:r>
              <w:rPr>
                <w:b/>
              </w:rPr>
              <w:t>Date</w:t>
            </w:r>
          </w:p>
        </w:tc>
        <w:tc>
          <w:tcPr>
            <w:tcW w:type="dxa" w:w="4997"/>
            <w:tcMar>
              <w:top w:w="90" w:type="dxa"/>
              <w:start w:w="90" w:type="dxa"/>
              <w:bottom w:w="90" w:type="dxa"/>
              <w:end w:w="90" w:type="dxa"/>
            </w:tcMar>
          </w:tcPr>
          <w:p>
            <w:r>
              <w:t>August 21, 2026</w:t>
            </w:r>
          </w:p>
        </w:tc>
      </w:tr>
      <w:tr>
        <w:trPr>
          <w:cantSplit/>
        </w:trPr>
        <w:tc>
          <w:tcPr>
            <w:tcW w:type="dxa" w:w="4997"/>
            <w:shd w:fill="EAF3F8"/>
            <w:tcMar>
              <w:top w:w="90" w:type="dxa"/>
              <w:start w:w="90" w:type="dxa"/>
              <w:bottom w:w="90" w:type="dxa"/>
              <w:end w:w="90" w:type="dxa"/>
            </w:tcMar>
          </w:tcPr>
          <w:p>
            <w:r>
              <w:rPr>
                <w:b/>
              </w:rPr>
              <w:t>Owner</w:t>
            </w:r>
          </w:p>
        </w:tc>
        <w:tc>
          <w:tcPr>
            <w:tcW w:type="dxa" w:w="4997"/>
            <w:tcMar>
              <w:top w:w="90" w:type="dxa"/>
              <w:start w:w="90" w:type="dxa"/>
              <w:bottom w:w="90" w:type="dxa"/>
              <w:end w:w="90" w:type="dxa"/>
            </w:tcMar>
          </w:tcPr>
          <w:p>
            <w:r>
              <w:t>ROUTLAW LOGISTICS LLC</w:t>
            </w:r>
          </w:p>
        </w:tc>
      </w:tr>
      <w:tr>
        <w:trPr>
          <w:cantSplit/>
        </w:trPr>
        <w:tc>
          <w:tcPr>
            <w:tcW w:type="dxa" w:w="4997"/>
            <w:shd w:fill="EAF3F8"/>
            <w:tcMar>
              <w:top w:w="90" w:type="dxa"/>
              <w:start w:w="90" w:type="dxa"/>
              <w:bottom w:w="90" w:type="dxa"/>
              <w:end w:w="90" w:type="dxa"/>
            </w:tcMar>
          </w:tcPr>
          <w:p>
            <w:r>
              <w:rPr>
                <w:b/>
              </w:rPr>
              <w:t>Status</w:t>
            </w:r>
          </w:p>
        </w:tc>
        <w:tc>
          <w:tcPr>
            <w:tcW w:type="dxa" w:w="4997"/>
            <w:tcMar>
              <w:top w:w="90" w:type="dxa"/>
              <w:start w:w="90" w:type="dxa"/>
              <w:bottom w:w="90" w:type="dxa"/>
              <w:end w:w="90" w:type="dxa"/>
            </w:tcMar>
          </w:tcPr>
          <w:p>
            <w:r>
              <w:t>Controlled draft - subject to approved change</w:t>
            </w:r>
          </w:p>
        </w:tc>
      </w:tr>
      <w:tr>
        <w:trPr>
          <w:cantSplit/>
        </w:trPr>
        <w:tc>
          <w:tcPr>
            <w:tcW w:type="dxa" w:w="4997"/>
            <w:shd w:fill="EAF3F8"/>
            <w:tcMar>
              <w:top w:w="90" w:type="dxa"/>
              <w:start w:w="90" w:type="dxa"/>
              <w:bottom w:w="90" w:type="dxa"/>
              <w:end w:w="90" w:type="dxa"/>
            </w:tcMar>
          </w:tcPr>
          <w:p>
            <w:r>
              <w:rPr>
                <w:b/>
              </w:rPr>
              <w:t>Purpose</w:t>
            </w:r>
          </w:p>
        </w:tc>
        <w:tc>
          <w:tcPr>
            <w:tcW w:type="dxa" w:w="4997"/>
            <w:tcMar>
              <w:top w:w="90" w:type="dxa"/>
              <w:start w:w="90" w:type="dxa"/>
              <w:bottom w:w="90" w:type="dxa"/>
              <w:end w:w="90" w:type="dxa"/>
            </w:tcMar>
          </w:tcPr>
          <w:p>
            <w:r>
              <w:t>Translate the approved ROUTLAW business baseline into implementable behavior, data contracts, carrier-specific decision logic, workflows, controls, tests, operations, and traceable release evidence.</w:t>
            </w:r>
          </w:p>
        </w:tc>
      </w:tr>
    </w:tbl>
    <w:p>
      <w:pPr>
        <w:pStyle w:val="SmallNote"/>
      </w:pPr>
      <w:r>
        <w:t>Change control: material scope, autonomy, data-sharing, integration, or policy changes shall be versioned and approved before implementation.</w:t>
      </w:r>
    </w:p>
    <w:p>
      <w:pPr>
        <w:pStyle w:val="Heading1"/>
        <w:keepNext/>
      </w:pPr>
      <w:r>
        <w:t>Contents</w:t>
      </w:r>
    </w:p>
    <w:p>
      <w:pPr>
        <w:spacing w:after="40"/>
      </w:pPr>
      <w:r>
        <w:rPr>
          <w:sz w:val="19"/>
        </w:rPr>
        <w:t>1. Purpose and System Context</w:t>
      </w:r>
    </w:p>
    <w:p>
      <w:pPr>
        <w:spacing w:after="40"/>
      </w:pPr>
      <w:r>
        <w:rPr>
          <w:sz w:val="19"/>
        </w:rPr>
        <w:t>2. Normative Language and Architecture Principles</w:t>
      </w:r>
    </w:p>
    <w:p>
      <w:pPr>
        <w:spacing w:after="40"/>
      </w:pPr>
      <w:r>
        <w:rPr>
          <w:sz w:val="19"/>
        </w:rPr>
        <w:t>3. System Boundary and Context</w:t>
      </w:r>
    </w:p>
    <w:p>
      <w:pPr>
        <w:spacing w:after="40"/>
      </w:pPr>
      <w:r>
        <w:rPr>
          <w:sz w:val="19"/>
        </w:rPr>
        <w:t>4. Roles, Permissions, and Authorization</w:t>
      </w:r>
    </w:p>
    <w:p>
      <w:pPr>
        <w:spacing w:after="40"/>
      </w:pPr>
      <w:r>
        <w:rPr>
          <w:sz w:val="19"/>
        </w:rPr>
        <w:t>5. Functional Modules</w:t>
      </w:r>
    </w:p>
    <w:p>
      <w:pPr>
        <w:spacing w:after="40"/>
      </w:pPr>
      <w:r>
        <w:rPr>
          <w:sz w:val="19"/>
        </w:rPr>
        <w:t>6. Page and UX Requirements</w:t>
      </w:r>
    </w:p>
    <w:p>
      <w:pPr>
        <w:spacing w:after="40"/>
      </w:pPr>
      <w:r>
        <w:rPr>
          <w:sz w:val="19"/>
        </w:rPr>
        <w:t>7. Detailed Functional Requirements</w:t>
      </w:r>
    </w:p>
    <w:p>
      <w:pPr>
        <w:spacing w:after="40"/>
      </w:pPr>
      <w:r>
        <w:rPr>
          <w:sz w:val="19"/>
        </w:rPr>
        <w:t>8. Agent Architecture and Orchestration</w:t>
      </w:r>
    </w:p>
    <w:p>
      <w:pPr>
        <w:spacing w:after="40"/>
      </w:pPr>
      <w:r>
        <w:rPr>
          <w:sz w:val="19"/>
        </w:rPr>
        <w:t>9. Secure Agent Harness Requirements</w:t>
      </w:r>
    </w:p>
    <w:p>
      <w:pPr>
        <w:spacing w:after="40"/>
      </w:pPr>
      <w:r>
        <w:rPr>
          <w:sz w:val="19"/>
        </w:rPr>
        <w:t>10. Memory Architecture</w:t>
      </w:r>
    </w:p>
    <w:p>
      <w:pPr>
        <w:spacing w:after="40"/>
      </w:pPr>
      <w:r>
        <w:rPr>
          <w:sz w:val="19"/>
        </w:rPr>
        <w:t>11. Self-Correction and Controlled Learning</w:t>
      </w:r>
    </w:p>
    <w:p>
      <w:pPr>
        <w:spacing w:after="40"/>
      </w:pPr>
      <w:r>
        <w:rPr>
          <w:sz w:val="19"/>
        </w:rPr>
        <w:t>12. Data Model Requirements</w:t>
      </w:r>
    </w:p>
    <w:p>
      <w:pPr>
        <w:spacing w:after="40"/>
      </w:pPr>
      <w:r>
        <w:rPr>
          <w:sz w:val="19"/>
        </w:rPr>
        <w:t>13. State Models and Workflows</w:t>
      </w:r>
    </w:p>
    <w:p>
      <w:pPr>
        <w:spacing w:after="40"/>
      </w:pPr>
      <w:r>
        <w:rPr>
          <w:sz w:val="19"/>
        </w:rPr>
        <w:t>14. API and Integration Requirements</w:t>
      </w:r>
    </w:p>
    <w:p>
      <w:pPr>
        <w:spacing w:after="40"/>
      </w:pPr>
      <w:r>
        <w:rPr>
          <w:sz w:val="19"/>
        </w:rPr>
        <w:t>15. Security Requirements</w:t>
      </w:r>
    </w:p>
    <w:p>
      <w:pPr>
        <w:spacing w:after="40"/>
      </w:pPr>
      <w:r>
        <w:rPr>
          <w:sz w:val="19"/>
        </w:rPr>
        <w:t>16. Privacy, Retention, and Data Governance</w:t>
      </w:r>
    </w:p>
    <w:p>
      <w:pPr>
        <w:spacing w:after="40"/>
      </w:pPr>
      <w:r>
        <w:rPr>
          <w:sz w:val="19"/>
        </w:rPr>
        <w:t>17. Accessibility Requirements</w:t>
      </w:r>
    </w:p>
    <w:p>
      <w:pPr>
        <w:spacing w:after="40"/>
      </w:pPr>
      <w:r>
        <w:rPr>
          <w:sz w:val="19"/>
        </w:rPr>
        <w:t>18. Performance, Reliability, and Observability</w:t>
      </w:r>
    </w:p>
    <w:p>
      <w:pPr>
        <w:spacing w:after="40"/>
      </w:pPr>
      <w:r>
        <w:rPr>
          <w:sz w:val="19"/>
        </w:rPr>
        <w:t>19. Testing and AI Evaluation</w:t>
      </w:r>
    </w:p>
    <w:p>
      <w:pPr>
        <w:spacing w:after="40"/>
      </w:pPr>
      <w:r>
        <w:rPr>
          <w:sz w:val="19"/>
        </w:rPr>
        <w:t>20. Deployment and Environment Requirements</w:t>
      </w:r>
    </w:p>
    <w:p>
      <w:pPr>
        <w:spacing w:after="40"/>
      </w:pPr>
      <w:r>
        <w:rPr>
          <w:sz w:val="19"/>
        </w:rPr>
        <w:t>21. MVP Acceptance Criteria</w:t>
      </w:r>
    </w:p>
    <w:p>
      <w:pPr>
        <w:spacing w:after="40"/>
      </w:pPr>
      <w:r>
        <w:rPr>
          <w:sz w:val="19"/>
        </w:rPr>
        <w:t>22. Requirements Traceability Matrix</w:t>
      </w:r>
    </w:p>
    <w:p>
      <w:pPr>
        <w:spacing w:after="40"/>
      </w:pPr>
      <w:r>
        <w:rPr>
          <w:sz w:val="19"/>
        </w:rPr>
        <w:t>23. Open Implementation Decisions</w:t>
      </w:r>
    </w:p>
    <w:p>
      <w:pPr>
        <w:spacing w:after="40"/>
      </w:pPr>
      <w:r>
        <w:rPr>
          <w:sz w:val="19"/>
        </w:rPr>
        <w:t>24. References and Standards Basis</w:t>
      </w:r>
    </w:p>
    <w:p>
      <w:r>
        <w:br w:type="page"/>
      </w:r>
    </w:p>
    <w:p>
      <w:pPr>
        <w:pStyle w:val="Heading1"/>
        <w:keepNext/>
      </w:pPr>
      <w:r>
        <w:t>1. Purpose and System Context</w:t>
      </w:r>
    </w:p>
    <w:p>
      <w:r>
        <w:t>This FRD defines the implementable behavior of the ROUTLAW Carrier Intelligence &amp; Operations Platform. It is subordinate to BRD v2.0 and converts the Level 1 assist-only operating model into application modules, state transitions, carrier-specific economics and decision alternatives, data contracts, APIs, agent controls, outcome measurement, security/privacy/accessibility controls, operational requirements, and testable acceptance criteria.</w:t>
      </w:r>
    </w:p>
    <w:tbl>
      <w:tblPr>
        <w:tblStyle w:val="TableGrid"/>
        <w:tblW w:type="auto" w:w="0"/>
        <w:jc w:val="center"/>
        <w:tblLook w:firstColumn="1" w:firstRow="1" w:lastColumn="0" w:lastRow="0" w:noHBand="0" w:noVBand="1" w:val="04A0"/>
      </w:tblPr>
      <w:tblGrid>
        <w:gridCol w:w="9994"/>
      </w:tblGrid>
      <w:tr>
        <w:trPr>
          <w:cantSplit/>
          <w:tblHeader/>
        </w:trPr>
        <w:tc>
          <w:tcPr>
            <w:tcW w:type="dxa" w:w="9994"/>
            <w:shd w:fill="EAF3F8"/>
            <w:tcMar>
              <w:top w:w="120" w:type="dxa"/>
              <w:start w:w="140" w:type="dxa"/>
              <w:bottom w:w="120" w:type="dxa"/>
              <w:end w:w="140" w:type="dxa"/>
            </w:tcMar>
          </w:tcPr>
          <w:p>
            <w:pPr>
              <w:pStyle w:val="Callout"/>
            </w:pPr>
            <w:r>
              <w:t>Normative baseline rule: the AI may read approved data, extract, classify, compare, calculate from approved inputs, summarize, draft, organize, recommend alternatives, abstain, and propose source-linked memory updates. It shall not send, sign, book, submit, share sensitive documents, delete material records, change policy, or make a binding commitment without explicit authorized human approval.</w:t>
            </w:r>
          </w:p>
        </w:tc>
      </w:tr>
    </w:tbl>
    <w:p>
      <w:pPr>
        <w:pStyle w:val="Heading1"/>
        <w:keepNext/>
      </w:pPr>
      <w:r>
        <w:t>2. Normative Language and Architecture Principles</w:t>
      </w:r>
    </w:p>
    <w:p>
      <w:pPr>
        <w:pStyle w:val="Heading2"/>
        <w:keepNext/>
      </w:pPr>
      <w:r>
        <w:t>2.1 Requirement Language</w:t>
      </w:r>
    </w:p>
    <w:p>
      <w:r>
        <w:t>"Shall" indicates a mandatory requirement. "Should" indicates a recommended requirement that requires documented justification if omitted. "May" indicates an optional capability.</w:t>
      </w:r>
    </w:p>
    <w:p>
      <w:pPr>
        <w:pStyle w:val="Heading2"/>
        <w:keepNext/>
      </w:pPr>
      <w:r>
        <w:t>2.2 Architecture Principles</w:t>
      </w:r>
    </w:p>
    <w:p>
      <w:pPr>
        <w:pStyle w:val="ListBullet"/>
      </w:pPr>
      <w:r>
        <w:t>Carrier-specific before generic: decision logic uses the selected carrier's equipment, cost, position, schedule, commitments, risk history, cash context, and outcomes; unsupported defaults are visible and may force abstention.</w:t>
      </w:r>
    </w:p>
    <w:p>
      <w:pPr>
        <w:pStyle w:val="ListBullet"/>
      </w:pPr>
      <w:r>
        <w:t>Outcome-linked learning: recommendations, approvals, actions, and actual results share durable identifiers so quality can be measured without silently rewriting production policy.</w:t>
      </w:r>
    </w:p>
    <w:p>
      <w:pPr>
        <w:pStyle w:val="ListBullet"/>
      </w:pPr>
      <w:r>
        <w:t>Authorized data only: every external source and provider is purpose-limited, rights-reviewed, versioned, monitored, and independently disableable.</w:t>
      </w:r>
    </w:p>
    <w:p>
      <w:pPr>
        <w:pStyle w:val="ListBullet"/>
      </w:pPr>
      <w:r>
        <w:t>Policy outside the model: permissions and consequential action controls are enforced by application code, not prompt text alone.</w:t>
      </w:r>
    </w:p>
    <w:p>
      <w:pPr>
        <w:pStyle w:val="ListBullet"/>
      </w:pPr>
      <w:r>
        <w:t>Deterministic before probabilistic: hard equipment, authorization, and workflow gates execute before AI narrative recommendations.</w:t>
      </w:r>
    </w:p>
    <w:p>
      <w:pPr>
        <w:pStyle w:val="ListBullet"/>
      </w:pPr>
      <w:r>
        <w:t>Least privilege: users, services, integrations, agents, and tools receive only required permissions.</w:t>
      </w:r>
    </w:p>
    <w:p>
      <w:pPr>
        <w:pStyle w:val="ListBullet"/>
      </w:pPr>
      <w:r>
        <w:t>Source preservation: original emails, forms, imports, and documents remain linked to derived records.</w:t>
      </w:r>
    </w:p>
    <w:p>
      <w:pPr>
        <w:pStyle w:val="ListBullet"/>
      </w:pPr>
      <w:r>
        <w:t>Structured outputs: AI extraction and decision-support outputs must conform to versioned schemas before persistence or action.</w:t>
      </w:r>
    </w:p>
    <w:p>
      <w:pPr>
        <w:pStyle w:val="ListBullet"/>
      </w:pPr>
      <w:r>
        <w:t>Human control: MVP outbound and binding actions require approval.</w:t>
      </w:r>
    </w:p>
    <w:p>
      <w:pPr>
        <w:pStyle w:val="ListBullet"/>
      </w:pPr>
      <w:r>
        <w:t>Tenant-first data boundaries: company scope is mandatory in operational storage and authorization checks.</w:t>
      </w:r>
    </w:p>
    <w:p>
      <w:pPr>
        <w:pStyle w:val="ListBullet"/>
      </w:pPr>
      <w:r>
        <w:t>Asynchronous by default for slow work: AI, document, and integration jobs do not block page requests.</w:t>
      </w:r>
    </w:p>
    <w:p>
      <w:pPr>
        <w:pStyle w:val="ListBullet"/>
      </w:pPr>
      <w:r>
        <w:t>Observability by design: every agent run, tool call, approval, and policy decision is traceable.</w:t>
      </w:r>
    </w:p>
    <w:p>
      <w:pPr>
        <w:pStyle w:val="ListBullet"/>
      </w:pPr>
      <w:r>
        <w:t>Controlled learning: no autonomous policy rewriting or prompt self-modification.</w:t>
      </w:r>
    </w:p>
    <w:p>
      <w:pPr>
        <w:pStyle w:val="Heading1"/>
        <w:keepNext/>
      </w:pPr>
      <w:r>
        <w:t>3. System Boundary and Context</w:t>
      </w:r>
    </w:p>
    <w:p>
      <w:pPr>
        <w:pStyle w:val="Heading2"/>
        <w:keepNext/>
      </w:pPr>
      <w:r>
        <w:t>3.1 MVP Components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17324D"/>
            <w:vAlign w:val="center"/>
            <w:tcMar>
              <w:top w:w="70" w:type="dxa"/>
              <w:start w:w="70" w:type="dxa"/>
              <w:bottom w:w="70" w:type="dxa"/>
              <w:end w:w="70" w:type="dxa"/>
            </w:tcMar>
          </w:tcPr>
          <w:p>
            <w:r>
              <w:rPr>
                <w:b/>
                <w:color w:val="FFFFFF"/>
                <w:sz w:val="16"/>
              </w:rPr>
              <w:t>Component</w:t>
            </w:r>
          </w:p>
        </w:tc>
        <w:tc>
          <w:tcPr>
            <w:tcW w:type="dxa" w:w="4896"/>
            <w:shd w:fill="17324D"/>
            <w:vAlign w:val="center"/>
            <w:tcMar>
              <w:top w:w="70" w:type="dxa"/>
              <w:start w:w="70" w:type="dxa"/>
              <w:bottom w:w="70" w:type="dxa"/>
              <w:end w:w="70" w:type="dxa"/>
            </w:tcMar>
          </w:tcPr>
          <w:p>
            <w:r>
              <w:rPr>
                <w:b/>
                <w:color w:val="FFFFFF"/>
                <w:sz w:val="16"/>
              </w:rPr>
              <w:t>Responsibility</w:t>
            </w:r>
          </w:p>
        </w:tc>
        <w:tc>
          <w:tcPr>
            <w:tcW w:type="dxa" w:w="3168"/>
            <w:shd w:fill="17324D"/>
            <w:vAlign w:val="center"/>
            <w:tcMar>
              <w:top w:w="70" w:type="dxa"/>
              <w:start w:w="70" w:type="dxa"/>
              <w:bottom w:w="70" w:type="dxa"/>
              <w:end w:w="70" w:type="dxa"/>
            </w:tcMar>
          </w:tcPr>
          <w:p>
            <w:r>
              <w:rPr>
                <w:b/>
                <w:color w:val="FFFFFF"/>
                <w:sz w:val="16"/>
              </w:rPr>
              <w:t>Trust Boundary</w:t>
            </w:r>
          </w:p>
        </w:tc>
      </w:tr>
      <w:tr>
        <w:trPr>
          <w:cantSplit/>
        </w:trPr>
        <w:tc>
          <w:tcPr>
            <w:tcW w:type="dxa" w:w="2448"/>
            <w:tcMar>
              <w:top w:w="60" w:type="dxa"/>
              <w:start w:w="70" w:type="dxa"/>
              <w:bottom w:w="60" w:type="dxa"/>
              <w:end w:w="70" w:type="dxa"/>
            </w:tcMar>
            <w:shd w:fill="FAFBFC"/>
          </w:tcPr>
          <w:p>
            <w:r>
              <w:rPr>
                <w:sz w:val="16"/>
              </w:rPr>
              <w:t>Public web</w:t>
            </w:r>
          </w:p>
        </w:tc>
        <w:tc>
          <w:tcPr>
            <w:tcW w:type="dxa" w:w="4896"/>
            <w:tcMar>
              <w:top w:w="60" w:type="dxa"/>
              <w:start w:w="70" w:type="dxa"/>
              <w:bottom w:w="60" w:type="dxa"/>
              <w:end w:w="70" w:type="dxa"/>
            </w:tcMar>
            <w:shd w:fill="FAFBFC"/>
          </w:tcPr>
          <w:p>
            <w:r>
              <w:rPr>
                <w:sz w:val="16"/>
              </w:rPr>
              <w:t>Marketing and lead intake</w:t>
            </w:r>
          </w:p>
        </w:tc>
        <w:tc>
          <w:tcPr>
            <w:tcW w:type="dxa" w:w="3168"/>
            <w:tcMar>
              <w:top w:w="60" w:type="dxa"/>
              <w:start w:w="70" w:type="dxa"/>
              <w:bottom w:w="60" w:type="dxa"/>
              <w:end w:w="70" w:type="dxa"/>
            </w:tcMar>
            <w:shd w:fill="FAFBFC"/>
          </w:tcPr>
          <w:p>
            <w:r>
              <w:rPr>
                <w:sz w:val="16"/>
              </w:rPr>
              <w:t>Internet-facing, untrusted input</w:t>
            </w:r>
          </w:p>
        </w:tc>
      </w:tr>
      <w:tr>
        <w:trPr>
          <w:cantSplit/>
        </w:trPr>
        <w:tc>
          <w:tcPr>
            <w:tcW w:type="dxa" w:w="2448"/>
            <w:tcMar>
              <w:top w:w="60" w:type="dxa"/>
              <w:start w:w="70" w:type="dxa"/>
              <w:bottom w:w="60" w:type="dxa"/>
              <w:end w:w="70" w:type="dxa"/>
            </w:tcMar>
          </w:tcPr>
          <w:p>
            <w:r>
              <w:rPr>
                <w:sz w:val="16"/>
              </w:rPr>
              <w:t>Authenticated application</w:t>
            </w:r>
          </w:p>
        </w:tc>
        <w:tc>
          <w:tcPr>
            <w:tcW w:type="dxa" w:w="4896"/>
            <w:tcMar>
              <w:top w:w="60" w:type="dxa"/>
              <w:start w:w="70" w:type="dxa"/>
              <w:bottom w:w="60" w:type="dxa"/>
              <w:end w:w="70" w:type="dxa"/>
            </w:tcMar>
          </w:tcPr>
          <w:p>
            <w:r>
              <w:rPr>
                <w:sz w:val="16"/>
              </w:rPr>
              <w:t>Admin/dispatcher/carrier workflows</w:t>
            </w:r>
          </w:p>
        </w:tc>
        <w:tc>
          <w:tcPr>
            <w:tcW w:type="dxa" w:w="3168"/>
            <w:tcMar>
              <w:top w:w="60" w:type="dxa"/>
              <w:start w:w="70" w:type="dxa"/>
              <w:bottom w:w="60" w:type="dxa"/>
              <w:end w:w="70" w:type="dxa"/>
            </w:tcMar>
          </w:tcPr>
          <w:p>
            <w:r>
              <w:rPr>
                <w:sz w:val="16"/>
              </w:rPr>
              <w:t>User-authenticated</w:t>
            </w:r>
          </w:p>
        </w:tc>
      </w:tr>
      <w:tr>
        <w:trPr>
          <w:cantSplit/>
        </w:trPr>
        <w:tc>
          <w:tcPr>
            <w:tcW w:type="dxa" w:w="2448"/>
            <w:tcMar>
              <w:top w:w="60" w:type="dxa"/>
              <w:start w:w="70" w:type="dxa"/>
              <w:bottom w:w="60" w:type="dxa"/>
              <w:end w:w="70" w:type="dxa"/>
            </w:tcMar>
            <w:shd w:fill="FAFBFC"/>
          </w:tcPr>
          <w:p>
            <w:r>
              <w:rPr>
                <w:sz w:val="16"/>
              </w:rPr>
              <w:t>Application API</w:t>
            </w:r>
          </w:p>
        </w:tc>
        <w:tc>
          <w:tcPr>
            <w:tcW w:type="dxa" w:w="4896"/>
            <w:tcMar>
              <w:top w:w="60" w:type="dxa"/>
              <w:start w:w="70" w:type="dxa"/>
              <w:bottom w:w="60" w:type="dxa"/>
              <w:end w:w="70" w:type="dxa"/>
            </w:tcMar>
            <w:shd w:fill="FAFBFC"/>
          </w:tcPr>
          <w:p>
            <w:r>
              <w:rPr>
                <w:sz w:val="16"/>
              </w:rPr>
              <w:t>Business logic, policy, validation, authorization</w:t>
            </w:r>
          </w:p>
        </w:tc>
        <w:tc>
          <w:tcPr>
            <w:tcW w:type="dxa" w:w="3168"/>
            <w:tcMar>
              <w:top w:w="60" w:type="dxa"/>
              <w:start w:w="70" w:type="dxa"/>
              <w:bottom w:w="60" w:type="dxa"/>
              <w:end w:w="70" w:type="dxa"/>
            </w:tcMar>
            <w:shd w:fill="FAFBFC"/>
          </w:tcPr>
          <w:p>
            <w:r>
              <w:rPr>
                <w:sz w:val="16"/>
              </w:rPr>
              <w:t>Primary trusted policy layer</w:t>
            </w:r>
          </w:p>
        </w:tc>
      </w:tr>
      <w:tr>
        <w:trPr>
          <w:cantSplit/>
        </w:trPr>
        <w:tc>
          <w:tcPr>
            <w:tcW w:type="dxa" w:w="2448"/>
            <w:tcMar>
              <w:top w:w="60" w:type="dxa"/>
              <w:start w:w="70" w:type="dxa"/>
              <w:bottom w:w="60" w:type="dxa"/>
              <w:end w:w="70" w:type="dxa"/>
            </w:tcMar>
          </w:tcPr>
          <w:p>
            <w:r>
              <w:rPr>
                <w:sz w:val="16"/>
              </w:rPr>
              <w:t>Agent orchestrator</w:t>
            </w:r>
          </w:p>
        </w:tc>
        <w:tc>
          <w:tcPr>
            <w:tcW w:type="dxa" w:w="4896"/>
            <w:tcMar>
              <w:top w:w="60" w:type="dxa"/>
              <w:start w:w="70" w:type="dxa"/>
              <w:bottom w:w="60" w:type="dxa"/>
              <w:end w:w="70" w:type="dxa"/>
            </w:tcMar>
          </w:tcPr>
          <w:p>
            <w:r>
              <w:rPr>
                <w:sz w:val="16"/>
              </w:rPr>
              <w:t>Task routing and specialist coordination</w:t>
            </w:r>
          </w:p>
        </w:tc>
        <w:tc>
          <w:tcPr>
            <w:tcW w:type="dxa" w:w="3168"/>
            <w:tcMar>
              <w:top w:w="60" w:type="dxa"/>
              <w:start w:w="70" w:type="dxa"/>
              <w:bottom w:w="60" w:type="dxa"/>
              <w:end w:w="70" w:type="dxa"/>
            </w:tcMar>
          </w:tcPr>
          <w:p>
            <w:r>
              <w:rPr>
                <w:sz w:val="16"/>
              </w:rPr>
              <w:t>Restricted service</w:t>
            </w:r>
          </w:p>
        </w:tc>
      </w:tr>
      <w:tr>
        <w:trPr>
          <w:cantSplit/>
        </w:trPr>
        <w:tc>
          <w:tcPr>
            <w:tcW w:type="dxa" w:w="2448"/>
            <w:tcMar>
              <w:top w:w="60" w:type="dxa"/>
              <w:start w:w="70" w:type="dxa"/>
              <w:bottom w:w="60" w:type="dxa"/>
              <w:end w:w="70" w:type="dxa"/>
            </w:tcMar>
            <w:shd w:fill="FAFBFC"/>
          </w:tcPr>
          <w:p>
            <w:r>
              <w:rPr>
                <w:sz w:val="16"/>
              </w:rPr>
              <w:t>Tool gateway</w:t>
            </w:r>
          </w:p>
        </w:tc>
        <w:tc>
          <w:tcPr>
            <w:tcW w:type="dxa" w:w="4896"/>
            <w:tcMar>
              <w:top w:w="60" w:type="dxa"/>
              <w:start w:w="70" w:type="dxa"/>
              <w:bottom w:w="60" w:type="dxa"/>
              <w:end w:w="70" w:type="dxa"/>
            </w:tcMar>
            <w:shd w:fill="FAFBFC"/>
          </w:tcPr>
          <w:p>
            <w:r>
              <w:rPr>
                <w:sz w:val="16"/>
              </w:rPr>
              <w:t>Enforces per-tool permissions, schemas, egress, approvals</w:t>
            </w:r>
          </w:p>
        </w:tc>
        <w:tc>
          <w:tcPr>
            <w:tcW w:type="dxa" w:w="3168"/>
            <w:tcMar>
              <w:top w:w="60" w:type="dxa"/>
              <w:start w:w="70" w:type="dxa"/>
              <w:bottom w:w="60" w:type="dxa"/>
              <w:end w:w="70" w:type="dxa"/>
            </w:tcMar>
            <w:shd w:fill="FAFBFC"/>
          </w:tcPr>
          <w:p>
            <w:r>
              <w:rPr>
                <w:sz w:val="16"/>
              </w:rPr>
              <w:t>High-trust control boundary</w:t>
            </w:r>
          </w:p>
        </w:tc>
      </w:tr>
      <w:tr>
        <w:trPr>
          <w:cantSplit/>
        </w:trPr>
        <w:tc>
          <w:tcPr>
            <w:tcW w:type="dxa" w:w="2448"/>
            <w:tcMar>
              <w:top w:w="60" w:type="dxa"/>
              <w:start w:w="70" w:type="dxa"/>
              <w:bottom w:w="60" w:type="dxa"/>
              <w:end w:w="70" w:type="dxa"/>
            </w:tcMar>
          </w:tcPr>
          <w:p>
            <w:r>
              <w:rPr>
                <w:sz w:val="16"/>
              </w:rPr>
              <w:t>Queue/workers</w:t>
            </w:r>
          </w:p>
        </w:tc>
        <w:tc>
          <w:tcPr>
            <w:tcW w:type="dxa" w:w="4896"/>
            <w:tcMar>
              <w:top w:w="60" w:type="dxa"/>
              <w:start w:w="70" w:type="dxa"/>
              <w:bottom w:w="60" w:type="dxa"/>
              <w:end w:w="70" w:type="dxa"/>
            </w:tcMar>
          </w:tcPr>
          <w:p>
            <w:r>
              <w:rPr>
                <w:sz w:val="16"/>
              </w:rPr>
              <w:t>Async AI, document, integration jobs</w:t>
            </w:r>
          </w:p>
        </w:tc>
        <w:tc>
          <w:tcPr>
            <w:tcW w:type="dxa" w:w="3168"/>
            <w:tcMar>
              <w:top w:w="60" w:type="dxa"/>
              <w:start w:w="70" w:type="dxa"/>
              <w:bottom w:w="60" w:type="dxa"/>
              <w:end w:w="70" w:type="dxa"/>
            </w:tcMar>
          </w:tcPr>
          <w:p>
            <w:r>
              <w:rPr>
                <w:sz w:val="16"/>
              </w:rPr>
              <w:t>Internal service boundary</w:t>
            </w:r>
          </w:p>
        </w:tc>
      </w:tr>
      <w:tr>
        <w:trPr>
          <w:cantSplit/>
        </w:trPr>
        <w:tc>
          <w:tcPr>
            <w:tcW w:type="dxa" w:w="2448"/>
            <w:tcMar>
              <w:top w:w="60" w:type="dxa"/>
              <w:start w:w="70" w:type="dxa"/>
              <w:bottom w:w="60" w:type="dxa"/>
              <w:end w:w="70" w:type="dxa"/>
            </w:tcMar>
            <w:shd w:fill="FAFBFC"/>
          </w:tcPr>
          <w:p>
            <w:r>
              <w:rPr>
                <w:sz w:val="16"/>
              </w:rPr>
              <w:t>Relational database</w:t>
            </w:r>
          </w:p>
        </w:tc>
        <w:tc>
          <w:tcPr>
            <w:tcW w:type="dxa" w:w="4896"/>
            <w:tcMar>
              <w:top w:w="60" w:type="dxa"/>
              <w:start w:w="70" w:type="dxa"/>
              <w:bottom w:w="60" w:type="dxa"/>
              <w:end w:w="70" w:type="dxa"/>
            </w:tcMar>
            <w:shd w:fill="FAFBFC"/>
          </w:tcPr>
          <w:p>
            <w:r>
              <w:rPr>
                <w:sz w:val="16"/>
              </w:rPr>
              <w:t>Canonical records, workflow state, audit references</w:t>
            </w:r>
          </w:p>
        </w:tc>
        <w:tc>
          <w:tcPr>
            <w:tcW w:type="dxa" w:w="3168"/>
            <w:tcMar>
              <w:top w:w="60" w:type="dxa"/>
              <w:start w:w="70" w:type="dxa"/>
              <w:bottom w:w="60" w:type="dxa"/>
              <w:end w:w="70" w:type="dxa"/>
            </w:tcMar>
            <w:shd w:fill="FAFBFC"/>
          </w:tcPr>
          <w:p>
            <w:r>
              <w:rPr>
                <w:sz w:val="16"/>
              </w:rPr>
              <w:t>Private data boundary</w:t>
            </w:r>
          </w:p>
        </w:tc>
      </w:tr>
      <w:tr>
        <w:trPr>
          <w:cantSplit/>
        </w:trPr>
        <w:tc>
          <w:tcPr>
            <w:tcW w:type="dxa" w:w="2448"/>
            <w:tcMar>
              <w:top w:w="60" w:type="dxa"/>
              <w:start w:w="70" w:type="dxa"/>
              <w:bottom w:w="60" w:type="dxa"/>
              <w:end w:w="70" w:type="dxa"/>
            </w:tcMar>
          </w:tcPr>
          <w:p>
            <w:r>
              <w:rPr>
                <w:sz w:val="16"/>
              </w:rPr>
              <w:t>Private object storage</w:t>
            </w:r>
          </w:p>
        </w:tc>
        <w:tc>
          <w:tcPr>
            <w:tcW w:type="dxa" w:w="4896"/>
            <w:tcMar>
              <w:top w:w="60" w:type="dxa"/>
              <w:start w:w="70" w:type="dxa"/>
              <w:bottom w:w="60" w:type="dxa"/>
              <w:end w:w="70" w:type="dxa"/>
            </w:tcMar>
          </w:tcPr>
          <w:p>
            <w:r>
              <w:rPr>
                <w:sz w:val="16"/>
              </w:rPr>
              <w:t>Documents and large artifacts</w:t>
            </w:r>
          </w:p>
        </w:tc>
        <w:tc>
          <w:tcPr>
            <w:tcW w:type="dxa" w:w="3168"/>
            <w:tcMar>
              <w:top w:w="60" w:type="dxa"/>
              <w:start w:w="70" w:type="dxa"/>
              <w:bottom w:w="60" w:type="dxa"/>
              <w:end w:w="70" w:type="dxa"/>
            </w:tcMar>
          </w:tcPr>
          <w:p>
            <w:r>
              <w:rPr>
                <w:sz w:val="16"/>
              </w:rPr>
              <w:t>Private, signed-access only</w:t>
            </w:r>
          </w:p>
        </w:tc>
      </w:tr>
      <w:tr>
        <w:trPr>
          <w:cantSplit/>
        </w:trPr>
        <w:tc>
          <w:tcPr>
            <w:tcW w:type="dxa" w:w="2448"/>
            <w:tcMar>
              <w:top w:w="60" w:type="dxa"/>
              <w:start w:w="70" w:type="dxa"/>
              <w:bottom w:w="60" w:type="dxa"/>
              <w:end w:w="70" w:type="dxa"/>
            </w:tcMar>
            <w:shd w:fill="FAFBFC"/>
          </w:tcPr>
          <w:p>
            <w:r>
              <w:rPr>
                <w:sz w:val="16"/>
              </w:rPr>
              <w:t>Memory/retrieval service</w:t>
            </w:r>
          </w:p>
        </w:tc>
        <w:tc>
          <w:tcPr>
            <w:tcW w:type="dxa" w:w="4896"/>
            <w:tcMar>
              <w:top w:w="60" w:type="dxa"/>
              <w:start w:w="70" w:type="dxa"/>
              <w:bottom w:w="60" w:type="dxa"/>
              <w:end w:w="70" w:type="dxa"/>
            </w:tcMar>
            <w:shd w:fill="FAFBFC"/>
          </w:tcPr>
          <w:p>
            <w:r>
              <w:rPr>
                <w:sz w:val="16"/>
              </w:rPr>
              <w:t>Authorized derived memory and retrieval</w:t>
            </w:r>
          </w:p>
        </w:tc>
        <w:tc>
          <w:tcPr>
            <w:tcW w:type="dxa" w:w="3168"/>
            <w:tcMar>
              <w:top w:w="60" w:type="dxa"/>
              <w:start w:w="70" w:type="dxa"/>
              <w:bottom w:w="60" w:type="dxa"/>
              <w:end w:w="70" w:type="dxa"/>
            </w:tcMar>
            <w:shd w:fill="FAFBFC"/>
          </w:tcPr>
          <w:p>
            <w:r>
              <w:rPr>
                <w:sz w:val="16"/>
              </w:rPr>
              <w:t>Tenant/role filtered before similarity</w:t>
            </w:r>
          </w:p>
        </w:tc>
      </w:tr>
      <w:tr>
        <w:trPr>
          <w:cantSplit/>
        </w:trPr>
        <w:tc>
          <w:tcPr>
            <w:tcW w:type="dxa" w:w="2448"/>
            <w:tcMar>
              <w:top w:w="60" w:type="dxa"/>
              <w:start w:w="70" w:type="dxa"/>
              <w:bottom w:w="60" w:type="dxa"/>
              <w:end w:w="70" w:type="dxa"/>
            </w:tcMar>
          </w:tcPr>
          <w:p>
            <w:r>
              <w:rPr>
                <w:sz w:val="16"/>
              </w:rPr>
              <w:t>Email integration</w:t>
            </w:r>
          </w:p>
        </w:tc>
        <w:tc>
          <w:tcPr>
            <w:tcW w:type="dxa" w:w="4896"/>
            <w:tcMar>
              <w:top w:w="60" w:type="dxa"/>
              <w:start w:w="70" w:type="dxa"/>
              <w:bottom w:w="60" w:type="dxa"/>
              <w:end w:w="70" w:type="dxa"/>
            </w:tcMar>
          </w:tcPr>
          <w:p>
            <w:r>
              <w:rPr>
                <w:sz w:val="16"/>
              </w:rPr>
              <w:t>Approved Gmail read/draft workflows</w:t>
            </w:r>
          </w:p>
        </w:tc>
        <w:tc>
          <w:tcPr>
            <w:tcW w:type="dxa" w:w="3168"/>
            <w:tcMar>
              <w:top w:w="60" w:type="dxa"/>
              <w:start w:w="70" w:type="dxa"/>
              <w:bottom w:w="60" w:type="dxa"/>
              <w:end w:w="70" w:type="dxa"/>
            </w:tcMar>
          </w:tcPr>
          <w:p>
            <w:r>
              <w:rPr>
                <w:sz w:val="16"/>
              </w:rPr>
              <w:t>External OAuth boundary</w:t>
            </w:r>
          </w:p>
        </w:tc>
      </w:tr>
    </w:tbl>
    <w:p>
      <w:pPr>
        <w:pStyle w:val="Heading2"/>
        <w:keepNext/>
      </w:pPr>
      <w:r>
        <w:t>3.2 Explicit Non-Boundaries</w:t>
      </w:r>
    </w:p>
    <w:p>
      <w:pPr>
        <w:pStyle w:val="ListBullet"/>
      </w:pPr>
      <w:r>
        <w:t>The LLM is not the authorization system.</w:t>
      </w:r>
    </w:p>
    <w:p>
      <w:pPr>
        <w:pStyle w:val="ListBullet"/>
      </w:pPr>
      <w:r>
        <w:t>The vector store is not the canonical database.</w:t>
      </w:r>
    </w:p>
    <w:p>
      <w:pPr>
        <w:pStyle w:val="ListBullet"/>
      </w:pPr>
      <w:r>
        <w:t>A document classifier is not a legal verifier.</w:t>
      </w:r>
    </w:p>
    <w:p>
      <w:pPr>
        <w:pStyle w:val="ListBullet"/>
      </w:pPr>
      <w:r>
        <w:t>A matching score is not authority to book freight.</w:t>
      </w:r>
    </w:p>
    <w:p>
      <w:pPr>
        <w:pStyle w:val="ListBullet"/>
      </w:pPr>
      <w:r>
        <w:t>An AI recommendation is not a compliance determination.</w:t>
      </w:r>
    </w:p>
    <w:p>
      <w:pPr>
        <w:pStyle w:val="Heading1"/>
        <w:keepNext/>
      </w:pPr>
      <w:r>
        <w:t>4. Roles, Permissions, and Authorization</w:t>
      </w:r>
    </w:p>
    <w:p>
      <w:pPr>
        <w:pStyle w:val="Heading2"/>
        <w:keepNext/>
      </w:pPr>
      <w:r>
        <w:t>4.1 Roles</w:t>
      </w:r>
    </w:p>
    <w:p>
      <w:pPr>
        <w:pStyle w:val="ListBullet"/>
      </w:pPr>
      <w:r>
        <w:t>Super Admin</w:t>
      </w:r>
    </w:p>
    <w:p>
      <w:pPr>
        <w:pStyle w:val="ListBullet"/>
      </w:pPr>
      <w:r>
        <w:t>Company Admin</w:t>
      </w:r>
    </w:p>
    <w:p>
      <w:pPr>
        <w:pStyle w:val="ListBullet"/>
      </w:pPr>
      <w:r>
        <w:t>Dispatcher/Operator</w:t>
      </w:r>
    </w:p>
    <w:p>
      <w:pPr>
        <w:pStyle w:val="ListBullet"/>
      </w:pPr>
      <w:r>
        <w:t>Carrier User</w:t>
      </w:r>
    </w:p>
    <w:p>
      <w:pPr>
        <w:pStyle w:val="ListBullet"/>
      </w:pPr>
      <w:r>
        <w:t>Read-Only Reviewer</w:t>
      </w:r>
    </w:p>
    <w:p>
      <w:pPr>
        <w:pStyle w:val="ListBullet"/>
      </w:pPr>
      <w:r>
        <w:t>System Service</w:t>
      </w:r>
    </w:p>
    <w:p>
      <w:pPr>
        <w:pStyle w:val="ListBullet"/>
      </w:pPr>
      <w:r>
        <w:t>Agent Service</w:t>
      </w:r>
    </w:p>
    <w:p>
      <w:pPr>
        <w:pStyle w:val="Heading2"/>
        <w:keepNext/>
      </w:pPr>
      <w:r>
        <w:t>4.2 Permission Matrix</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3312"/>
            <w:shd w:fill="17324D"/>
            <w:vAlign w:val="center"/>
            <w:tcMar>
              <w:top w:w="70" w:type="dxa"/>
              <w:start w:w="70" w:type="dxa"/>
              <w:bottom w:w="70" w:type="dxa"/>
              <w:end w:w="70" w:type="dxa"/>
            </w:tcMar>
          </w:tcPr>
          <w:p>
            <w:r>
              <w:rPr>
                <w:b/>
                <w:color w:val="FFFFFF"/>
                <w:sz w:val="14"/>
              </w:rPr>
              <w:t>Capability</w:t>
            </w:r>
          </w:p>
        </w:tc>
        <w:tc>
          <w:tcPr>
            <w:tcW w:type="dxa" w:w="1440"/>
            <w:shd w:fill="17324D"/>
            <w:vAlign w:val="center"/>
            <w:tcMar>
              <w:top w:w="70" w:type="dxa"/>
              <w:start w:w="70" w:type="dxa"/>
              <w:bottom w:w="70" w:type="dxa"/>
              <w:end w:w="70" w:type="dxa"/>
            </w:tcMar>
          </w:tcPr>
          <w:p>
            <w:r>
              <w:rPr>
                <w:b/>
                <w:color w:val="FFFFFF"/>
                <w:sz w:val="14"/>
              </w:rPr>
              <w:t>Super Admin</w:t>
            </w:r>
          </w:p>
        </w:tc>
        <w:tc>
          <w:tcPr>
            <w:tcW w:type="dxa" w:w="1584"/>
            <w:shd w:fill="17324D"/>
            <w:vAlign w:val="center"/>
            <w:tcMar>
              <w:top w:w="70" w:type="dxa"/>
              <w:start w:w="70" w:type="dxa"/>
              <w:bottom w:w="70" w:type="dxa"/>
              <w:end w:w="70" w:type="dxa"/>
            </w:tcMar>
          </w:tcPr>
          <w:p>
            <w:r>
              <w:rPr>
                <w:b/>
                <w:color w:val="FFFFFF"/>
                <w:sz w:val="14"/>
              </w:rPr>
              <w:t>Admin</w:t>
            </w:r>
          </w:p>
        </w:tc>
        <w:tc>
          <w:tcPr>
            <w:tcW w:type="dxa" w:w="1728"/>
            <w:shd w:fill="17324D"/>
            <w:vAlign w:val="center"/>
            <w:tcMar>
              <w:top w:w="70" w:type="dxa"/>
              <w:start w:w="70" w:type="dxa"/>
              <w:bottom w:w="70" w:type="dxa"/>
              <w:end w:w="70" w:type="dxa"/>
            </w:tcMar>
          </w:tcPr>
          <w:p>
            <w:r>
              <w:rPr>
                <w:b/>
                <w:color w:val="FFFFFF"/>
                <w:sz w:val="14"/>
              </w:rPr>
              <w:t>Dispatcher</w:t>
            </w:r>
          </w:p>
        </w:tc>
        <w:tc>
          <w:tcPr>
            <w:tcW w:type="dxa" w:w="1440"/>
            <w:shd w:fill="17324D"/>
            <w:vAlign w:val="center"/>
            <w:tcMar>
              <w:top w:w="70" w:type="dxa"/>
              <w:start w:w="70" w:type="dxa"/>
              <w:bottom w:w="70" w:type="dxa"/>
              <w:end w:w="70" w:type="dxa"/>
            </w:tcMar>
          </w:tcPr>
          <w:p>
            <w:r>
              <w:rPr>
                <w:b/>
                <w:color w:val="FFFFFF"/>
                <w:sz w:val="14"/>
              </w:rPr>
              <w:t>Carrier</w:t>
            </w:r>
          </w:p>
        </w:tc>
        <w:tc>
          <w:tcPr>
            <w:tcW w:type="dxa" w:w="1584"/>
            <w:shd w:fill="17324D"/>
            <w:vAlign w:val="center"/>
            <w:tcMar>
              <w:top w:w="70" w:type="dxa"/>
              <w:start w:w="70" w:type="dxa"/>
              <w:bottom w:w="70" w:type="dxa"/>
              <w:end w:w="70" w:type="dxa"/>
            </w:tcMar>
          </w:tcPr>
          <w:p>
            <w:r>
              <w:rPr>
                <w:b/>
                <w:color w:val="FFFFFF"/>
                <w:sz w:val="14"/>
              </w:rPr>
              <w:t>Reviewer</w:t>
            </w:r>
          </w:p>
        </w:tc>
      </w:tr>
      <w:tr>
        <w:trPr>
          <w:cantSplit/>
        </w:trPr>
        <w:tc>
          <w:tcPr>
            <w:tcW w:type="dxa" w:w="3312"/>
            <w:tcMar>
              <w:top w:w="60" w:type="dxa"/>
              <w:start w:w="70" w:type="dxa"/>
              <w:bottom w:w="60" w:type="dxa"/>
              <w:end w:w="70" w:type="dxa"/>
            </w:tcMar>
            <w:shd w:fill="FAFBFC"/>
          </w:tcPr>
          <w:p>
            <w:r>
              <w:rPr>
                <w:sz w:val="14"/>
              </w:rPr>
              <w:t>Manage users/roles</w:t>
            </w:r>
          </w:p>
        </w:tc>
        <w:tc>
          <w:tcPr>
            <w:tcW w:type="dxa" w:w="1440"/>
            <w:tcMar>
              <w:top w:w="60" w:type="dxa"/>
              <w:start w:w="70" w:type="dxa"/>
              <w:bottom w:w="60" w:type="dxa"/>
              <w:end w:w="70" w:type="dxa"/>
            </w:tcMar>
            <w:shd w:fill="FAFBFC"/>
          </w:tcPr>
          <w:p>
            <w:r>
              <w:rPr>
                <w:sz w:val="14"/>
              </w:rPr>
              <w:t>Yes</w:t>
            </w:r>
          </w:p>
        </w:tc>
        <w:tc>
          <w:tcPr>
            <w:tcW w:type="dxa" w:w="1584"/>
            <w:tcMar>
              <w:top w:w="60" w:type="dxa"/>
              <w:start w:w="70" w:type="dxa"/>
              <w:bottom w:w="60" w:type="dxa"/>
              <w:end w:w="70" w:type="dxa"/>
            </w:tcMar>
            <w:shd w:fill="FAFBFC"/>
          </w:tcPr>
          <w:p>
            <w:r>
              <w:rPr>
                <w:sz w:val="14"/>
              </w:rPr>
              <w:t>Company scope</w:t>
            </w:r>
          </w:p>
        </w:tc>
        <w:tc>
          <w:tcPr>
            <w:tcW w:type="dxa" w:w="1728"/>
            <w:tcMar>
              <w:top w:w="60" w:type="dxa"/>
              <w:start w:w="70" w:type="dxa"/>
              <w:bottom w:w="60" w:type="dxa"/>
              <w:end w:w="70" w:type="dxa"/>
            </w:tcMar>
            <w:shd w:fill="FAFBFC"/>
          </w:tcPr>
          <w:p>
            <w:r>
              <w:rPr>
                <w:sz w:val="14"/>
              </w:rPr>
              <w:t>No</w:t>
            </w:r>
          </w:p>
        </w:tc>
        <w:tc>
          <w:tcPr>
            <w:tcW w:type="dxa" w:w="1440"/>
            <w:tcMar>
              <w:top w:w="60" w:type="dxa"/>
              <w:start w:w="70" w:type="dxa"/>
              <w:bottom w:w="60" w:type="dxa"/>
              <w:end w:w="70" w:type="dxa"/>
            </w:tcMar>
            <w:shd w:fill="FAFBFC"/>
          </w:tcPr>
          <w:p>
            <w:r>
              <w:rPr>
                <w:sz w:val="14"/>
              </w:rPr>
              <w:t>No</w:t>
            </w:r>
          </w:p>
        </w:tc>
        <w:tc>
          <w:tcPr>
            <w:tcW w:type="dxa" w:w="1584"/>
            <w:tcMar>
              <w:top w:w="60" w:type="dxa"/>
              <w:start w:w="70" w:type="dxa"/>
              <w:bottom w:w="60" w:type="dxa"/>
              <w:end w:w="70" w:type="dxa"/>
            </w:tcMar>
            <w:shd w:fill="FAFBFC"/>
          </w:tcPr>
          <w:p>
            <w:r>
              <w:rPr>
                <w:sz w:val="14"/>
              </w:rPr>
              <w:t>No</w:t>
            </w:r>
          </w:p>
        </w:tc>
      </w:tr>
      <w:tr>
        <w:trPr>
          <w:cantSplit/>
        </w:trPr>
        <w:tc>
          <w:tcPr>
            <w:tcW w:type="dxa" w:w="3312"/>
            <w:tcMar>
              <w:top w:w="60" w:type="dxa"/>
              <w:start w:w="70" w:type="dxa"/>
              <w:bottom w:w="60" w:type="dxa"/>
              <w:end w:w="70" w:type="dxa"/>
            </w:tcMar>
          </w:tcPr>
          <w:p>
            <w:r>
              <w:rPr>
                <w:sz w:val="14"/>
              </w:rPr>
              <w:t>Manage company policy</w:t>
            </w:r>
          </w:p>
        </w:tc>
        <w:tc>
          <w:tcPr>
            <w:tcW w:type="dxa" w:w="1440"/>
            <w:tcMar>
              <w:top w:w="60" w:type="dxa"/>
              <w:start w:w="70" w:type="dxa"/>
              <w:bottom w:w="60" w:type="dxa"/>
              <w:end w:w="70" w:type="dxa"/>
            </w:tcMar>
          </w:tcPr>
          <w:p>
            <w:r>
              <w:rPr>
                <w:sz w:val="14"/>
              </w:rPr>
              <w:t>Yes</w:t>
            </w:r>
          </w:p>
        </w:tc>
        <w:tc>
          <w:tcPr>
            <w:tcW w:type="dxa" w:w="1584"/>
            <w:tcMar>
              <w:top w:w="60" w:type="dxa"/>
              <w:start w:w="70" w:type="dxa"/>
              <w:bottom w:w="60" w:type="dxa"/>
              <w:end w:w="70" w:type="dxa"/>
            </w:tcMar>
          </w:tcPr>
          <w:p>
            <w:r>
              <w:rPr>
                <w:sz w:val="14"/>
              </w:rPr>
              <w:t>Limited</w:t>
            </w:r>
          </w:p>
        </w:tc>
        <w:tc>
          <w:tcPr>
            <w:tcW w:type="dxa" w:w="1728"/>
            <w:tcMar>
              <w:top w:w="60" w:type="dxa"/>
              <w:start w:w="70" w:type="dxa"/>
              <w:bottom w:w="60" w:type="dxa"/>
              <w:end w:w="70" w:type="dxa"/>
            </w:tcMar>
          </w:tcPr>
          <w:p>
            <w:r>
              <w:rPr>
                <w:sz w:val="14"/>
              </w:rPr>
              <w:t>No</w:t>
            </w:r>
          </w:p>
        </w:tc>
        <w:tc>
          <w:tcPr>
            <w:tcW w:type="dxa" w:w="1440"/>
            <w:tcMar>
              <w:top w:w="60" w:type="dxa"/>
              <w:start w:w="70" w:type="dxa"/>
              <w:bottom w:w="60" w:type="dxa"/>
              <w:end w:w="70" w:type="dxa"/>
            </w:tcMar>
          </w:tcPr>
          <w:p>
            <w:r>
              <w:rPr>
                <w:sz w:val="14"/>
              </w:rPr>
              <w:t>No</w:t>
            </w:r>
          </w:p>
        </w:tc>
        <w:tc>
          <w:tcPr>
            <w:tcW w:type="dxa" w:w="1584"/>
            <w:tcMar>
              <w:top w:w="60" w:type="dxa"/>
              <w:start w:w="70" w:type="dxa"/>
              <w:bottom w:w="60" w:type="dxa"/>
              <w:end w:w="70" w:type="dxa"/>
            </w:tcMar>
          </w:tcPr>
          <w:p>
            <w:r>
              <w:rPr>
                <w:sz w:val="14"/>
              </w:rPr>
              <w:t>No</w:t>
            </w:r>
          </w:p>
        </w:tc>
      </w:tr>
      <w:tr>
        <w:trPr>
          <w:cantSplit/>
        </w:trPr>
        <w:tc>
          <w:tcPr>
            <w:tcW w:type="dxa" w:w="3312"/>
            <w:tcMar>
              <w:top w:w="60" w:type="dxa"/>
              <w:start w:w="70" w:type="dxa"/>
              <w:bottom w:w="60" w:type="dxa"/>
              <w:end w:w="70" w:type="dxa"/>
            </w:tcMar>
            <w:shd w:fill="FAFBFC"/>
          </w:tcPr>
          <w:p>
            <w:r>
              <w:rPr>
                <w:sz w:val="14"/>
              </w:rPr>
              <w:t>View carriers</w:t>
            </w:r>
          </w:p>
        </w:tc>
        <w:tc>
          <w:tcPr>
            <w:tcW w:type="dxa" w:w="1440"/>
            <w:tcMar>
              <w:top w:w="60" w:type="dxa"/>
              <w:start w:w="70" w:type="dxa"/>
              <w:bottom w:w="60" w:type="dxa"/>
              <w:end w:w="70" w:type="dxa"/>
            </w:tcMar>
            <w:shd w:fill="FAFBFC"/>
          </w:tcPr>
          <w:p>
            <w:r>
              <w:rPr>
                <w:sz w:val="14"/>
              </w:rPr>
              <w:t>All/authorized</w:t>
            </w:r>
          </w:p>
        </w:tc>
        <w:tc>
          <w:tcPr>
            <w:tcW w:type="dxa" w:w="1584"/>
            <w:tcMar>
              <w:top w:w="60" w:type="dxa"/>
              <w:start w:w="70" w:type="dxa"/>
              <w:bottom w:w="60" w:type="dxa"/>
              <w:end w:w="70" w:type="dxa"/>
            </w:tcMar>
            <w:shd w:fill="FAFBFC"/>
          </w:tcPr>
          <w:p>
            <w:r>
              <w:rPr>
                <w:sz w:val="14"/>
              </w:rPr>
              <w:t>Company</w:t>
            </w:r>
          </w:p>
        </w:tc>
        <w:tc>
          <w:tcPr>
            <w:tcW w:type="dxa" w:w="1728"/>
            <w:tcMar>
              <w:top w:w="60" w:type="dxa"/>
              <w:start w:w="70" w:type="dxa"/>
              <w:bottom w:w="60" w:type="dxa"/>
              <w:end w:w="70" w:type="dxa"/>
            </w:tcMar>
            <w:shd w:fill="FAFBFC"/>
          </w:tcPr>
          <w:p>
            <w:r>
              <w:rPr>
                <w:sz w:val="14"/>
              </w:rPr>
              <w:t>Assigned/company</w:t>
            </w:r>
          </w:p>
        </w:tc>
        <w:tc>
          <w:tcPr>
            <w:tcW w:type="dxa" w:w="1440"/>
            <w:tcMar>
              <w:top w:w="60" w:type="dxa"/>
              <w:start w:w="70" w:type="dxa"/>
              <w:bottom w:w="60" w:type="dxa"/>
              <w:end w:w="70" w:type="dxa"/>
            </w:tcMar>
            <w:shd w:fill="FAFBFC"/>
          </w:tcPr>
          <w:p>
            <w:r>
              <w:rPr>
                <w:sz w:val="14"/>
              </w:rPr>
              <w:t>Self only</w:t>
            </w:r>
          </w:p>
        </w:tc>
        <w:tc>
          <w:tcPr>
            <w:tcW w:type="dxa" w:w="1584"/>
            <w:tcMar>
              <w:top w:w="60" w:type="dxa"/>
              <w:start w:w="70" w:type="dxa"/>
              <w:bottom w:w="60" w:type="dxa"/>
              <w:end w:w="70" w:type="dxa"/>
            </w:tcMar>
            <w:shd w:fill="FAFBFC"/>
          </w:tcPr>
          <w:p>
            <w:r>
              <w:rPr>
                <w:sz w:val="14"/>
              </w:rPr>
              <w:t>Authorized read</w:t>
            </w:r>
          </w:p>
        </w:tc>
      </w:tr>
      <w:tr>
        <w:trPr>
          <w:cantSplit/>
        </w:trPr>
        <w:tc>
          <w:tcPr>
            <w:tcW w:type="dxa" w:w="3312"/>
            <w:tcMar>
              <w:top w:w="60" w:type="dxa"/>
              <w:start w:w="70" w:type="dxa"/>
              <w:bottom w:w="60" w:type="dxa"/>
              <w:end w:w="70" w:type="dxa"/>
            </w:tcMar>
          </w:tcPr>
          <w:p>
            <w:r>
              <w:rPr>
                <w:sz w:val="14"/>
              </w:rPr>
              <w:t>Edit carrier/equipment</w:t>
            </w:r>
          </w:p>
        </w:tc>
        <w:tc>
          <w:tcPr>
            <w:tcW w:type="dxa" w:w="1440"/>
            <w:tcMar>
              <w:top w:w="60" w:type="dxa"/>
              <w:start w:w="70" w:type="dxa"/>
              <w:bottom w:w="60" w:type="dxa"/>
              <w:end w:w="70" w:type="dxa"/>
            </w:tcMar>
          </w:tcPr>
          <w:p>
            <w:r>
              <w:rPr>
                <w:sz w:val="14"/>
              </w:rPr>
              <w:t>Yes</w:t>
            </w:r>
          </w:p>
        </w:tc>
        <w:tc>
          <w:tcPr>
            <w:tcW w:type="dxa" w:w="1584"/>
            <w:tcMar>
              <w:top w:w="60" w:type="dxa"/>
              <w:start w:w="70" w:type="dxa"/>
              <w:bottom w:w="60" w:type="dxa"/>
              <w:end w:w="70" w:type="dxa"/>
            </w:tcMar>
          </w:tcPr>
          <w:p>
            <w:r>
              <w:rPr>
                <w:sz w:val="14"/>
              </w:rPr>
              <w:t>Yes</w:t>
            </w:r>
          </w:p>
        </w:tc>
        <w:tc>
          <w:tcPr>
            <w:tcW w:type="dxa" w:w="1728"/>
            <w:tcMar>
              <w:top w:w="60" w:type="dxa"/>
              <w:start w:w="70" w:type="dxa"/>
              <w:bottom w:w="60" w:type="dxa"/>
              <w:end w:w="70" w:type="dxa"/>
            </w:tcMar>
          </w:tcPr>
          <w:p>
            <w:r>
              <w:rPr>
                <w:sz w:val="14"/>
              </w:rPr>
              <w:t>Limited</w:t>
            </w:r>
          </w:p>
        </w:tc>
        <w:tc>
          <w:tcPr>
            <w:tcW w:type="dxa" w:w="1440"/>
            <w:tcMar>
              <w:top w:w="60" w:type="dxa"/>
              <w:start w:w="70" w:type="dxa"/>
              <w:bottom w:w="60" w:type="dxa"/>
              <w:end w:w="70" w:type="dxa"/>
            </w:tcMar>
          </w:tcPr>
          <w:p>
            <w:r>
              <w:rPr>
                <w:sz w:val="14"/>
              </w:rPr>
              <w:t>Self-submitted fields</w:t>
            </w:r>
          </w:p>
        </w:tc>
        <w:tc>
          <w:tcPr>
            <w:tcW w:type="dxa" w:w="1584"/>
            <w:tcMar>
              <w:top w:w="60" w:type="dxa"/>
              <w:start w:w="70" w:type="dxa"/>
              <w:bottom w:w="60" w:type="dxa"/>
              <w:end w:w="70" w:type="dxa"/>
            </w:tcMar>
          </w:tcPr>
          <w:p>
            <w:r>
              <w:rPr>
                <w:sz w:val="14"/>
              </w:rPr>
              <w:t>No</w:t>
            </w:r>
          </w:p>
        </w:tc>
      </w:tr>
      <w:tr>
        <w:trPr>
          <w:cantSplit/>
        </w:trPr>
        <w:tc>
          <w:tcPr>
            <w:tcW w:type="dxa" w:w="3312"/>
            <w:tcMar>
              <w:top w:w="60" w:type="dxa"/>
              <w:start w:w="70" w:type="dxa"/>
              <w:bottom w:w="60" w:type="dxa"/>
              <w:end w:w="70" w:type="dxa"/>
            </w:tcMar>
            <w:shd w:fill="FAFBFC"/>
          </w:tcPr>
          <w:p>
            <w:r>
              <w:rPr>
                <w:sz w:val="14"/>
              </w:rPr>
              <w:t>Create/review loads</w:t>
            </w:r>
          </w:p>
        </w:tc>
        <w:tc>
          <w:tcPr>
            <w:tcW w:type="dxa" w:w="1440"/>
            <w:tcMar>
              <w:top w:w="60" w:type="dxa"/>
              <w:start w:w="70" w:type="dxa"/>
              <w:bottom w:w="60" w:type="dxa"/>
              <w:end w:w="70" w:type="dxa"/>
            </w:tcMar>
            <w:shd w:fill="FAFBFC"/>
          </w:tcPr>
          <w:p>
            <w:r>
              <w:rPr>
                <w:sz w:val="14"/>
              </w:rPr>
              <w:t>Yes</w:t>
            </w:r>
          </w:p>
        </w:tc>
        <w:tc>
          <w:tcPr>
            <w:tcW w:type="dxa" w:w="1584"/>
            <w:tcMar>
              <w:top w:w="60" w:type="dxa"/>
              <w:start w:w="70" w:type="dxa"/>
              <w:bottom w:w="60" w:type="dxa"/>
              <w:end w:w="70" w:type="dxa"/>
            </w:tcMar>
            <w:shd w:fill="FAFBFC"/>
          </w:tcPr>
          <w:p>
            <w:r>
              <w:rPr>
                <w:sz w:val="14"/>
              </w:rPr>
              <w:t>Yes</w:t>
            </w:r>
          </w:p>
        </w:tc>
        <w:tc>
          <w:tcPr>
            <w:tcW w:type="dxa" w:w="1728"/>
            <w:tcMar>
              <w:top w:w="60" w:type="dxa"/>
              <w:start w:w="70" w:type="dxa"/>
              <w:bottom w:w="60" w:type="dxa"/>
              <w:end w:w="70" w:type="dxa"/>
            </w:tcMar>
            <w:shd w:fill="FAFBFC"/>
          </w:tcPr>
          <w:p>
            <w:r>
              <w:rPr>
                <w:sz w:val="14"/>
              </w:rPr>
              <w:t>Yes</w:t>
            </w:r>
          </w:p>
        </w:tc>
        <w:tc>
          <w:tcPr>
            <w:tcW w:type="dxa" w:w="1440"/>
            <w:tcMar>
              <w:top w:w="60" w:type="dxa"/>
              <w:start w:w="70" w:type="dxa"/>
              <w:bottom w:w="60" w:type="dxa"/>
              <w:end w:w="70" w:type="dxa"/>
            </w:tcMar>
            <w:shd w:fill="FAFBFC"/>
          </w:tcPr>
          <w:p>
            <w:r>
              <w:rPr>
                <w:sz w:val="14"/>
              </w:rPr>
              <w:t>No</w:t>
            </w:r>
          </w:p>
        </w:tc>
        <w:tc>
          <w:tcPr>
            <w:tcW w:type="dxa" w:w="1584"/>
            <w:tcMar>
              <w:top w:w="60" w:type="dxa"/>
              <w:start w:w="70" w:type="dxa"/>
              <w:bottom w:w="60" w:type="dxa"/>
              <w:end w:w="70" w:type="dxa"/>
            </w:tcMar>
            <w:shd w:fill="FAFBFC"/>
          </w:tcPr>
          <w:p>
            <w:r>
              <w:rPr>
                <w:sz w:val="14"/>
              </w:rPr>
              <w:t>Read</w:t>
            </w:r>
          </w:p>
        </w:tc>
      </w:tr>
      <w:tr>
        <w:trPr>
          <w:cantSplit/>
        </w:trPr>
        <w:tc>
          <w:tcPr>
            <w:tcW w:type="dxa" w:w="3312"/>
            <w:tcMar>
              <w:top w:w="60" w:type="dxa"/>
              <w:start w:w="70" w:type="dxa"/>
              <w:bottom w:w="60" w:type="dxa"/>
              <w:end w:w="70" w:type="dxa"/>
            </w:tcMar>
          </w:tcPr>
          <w:p>
            <w:r>
              <w:rPr>
                <w:sz w:val="14"/>
              </w:rPr>
              <w:t>Approve outbound message</w:t>
            </w:r>
          </w:p>
        </w:tc>
        <w:tc>
          <w:tcPr>
            <w:tcW w:type="dxa" w:w="1440"/>
            <w:tcMar>
              <w:top w:w="60" w:type="dxa"/>
              <w:start w:w="70" w:type="dxa"/>
              <w:bottom w:w="60" w:type="dxa"/>
              <w:end w:w="70" w:type="dxa"/>
            </w:tcMar>
          </w:tcPr>
          <w:p>
            <w:r>
              <w:rPr>
                <w:sz w:val="14"/>
              </w:rPr>
              <w:t>Yes</w:t>
            </w:r>
          </w:p>
        </w:tc>
        <w:tc>
          <w:tcPr>
            <w:tcW w:type="dxa" w:w="1584"/>
            <w:tcMar>
              <w:top w:w="60" w:type="dxa"/>
              <w:start w:w="70" w:type="dxa"/>
              <w:bottom w:w="60" w:type="dxa"/>
              <w:end w:w="70" w:type="dxa"/>
            </w:tcMar>
          </w:tcPr>
          <w:p>
            <w:r>
              <w:rPr>
                <w:sz w:val="14"/>
              </w:rPr>
              <w:t>Yes</w:t>
            </w:r>
          </w:p>
        </w:tc>
        <w:tc>
          <w:tcPr>
            <w:tcW w:type="dxa" w:w="1728"/>
            <w:tcMar>
              <w:top w:w="60" w:type="dxa"/>
              <w:start w:w="70" w:type="dxa"/>
              <w:bottom w:w="60" w:type="dxa"/>
              <w:end w:w="70" w:type="dxa"/>
            </w:tcMar>
          </w:tcPr>
          <w:p>
            <w:r>
              <w:rPr>
                <w:sz w:val="14"/>
              </w:rPr>
              <w:t>Configurable</w:t>
            </w:r>
          </w:p>
        </w:tc>
        <w:tc>
          <w:tcPr>
            <w:tcW w:type="dxa" w:w="1440"/>
            <w:tcMar>
              <w:top w:w="60" w:type="dxa"/>
              <w:start w:w="70" w:type="dxa"/>
              <w:bottom w:w="60" w:type="dxa"/>
              <w:end w:w="70" w:type="dxa"/>
            </w:tcMar>
          </w:tcPr>
          <w:p>
            <w:r>
              <w:rPr>
                <w:sz w:val="14"/>
              </w:rPr>
              <w:t>No</w:t>
            </w:r>
          </w:p>
        </w:tc>
        <w:tc>
          <w:tcPr>
            <w:tcW w:type="dxa" w:w="1584"/>
            <w:tcMar>
              <w:top w:w="60" w:type="dxa"/>
              <w:start w:w="70" w:type="dxa"/>
              <w:bottom w:w="60" w:type="dxa"/>
              <w:end w:w="70" w:type="dxa"/>
            </w:tcMar>
          </w:tcPr>
          <w:p>
            <w:r>
              <w:rPr>
                <w:sz w:val="14"/>
              </w:rPr>
              <w:t>No</w:t>
            </w:r>
          </w:p>
        </w:tc>
      </w:tr>
      <w:tr>
        <w:trPr>
          <w:cantSplit/>
        </w:trPr>
        <w:tc>
          <w:tcPr>
            <w:tcW w:type="dxa" w:w="3312"/>
            <w:tcMar>
              <w:top w:w="60" w:type="dxa"/>
              <w:start w:w="70" w:type="dxa"/>
              <w:bottom w:w="60" w:type="dxa"/>
              <w:end w:w="70" w:type="dxa"/>
            </w:tcMar>
            <w:shd w:fill="FAFBFC"/>
          </w:tcPr>
          <w:p>
            <w:r>
              <w:rPr>
                <w:sz w:val="14"/>
              </w:rPr>
              <w:t>Share sensitive document</w:t>
            </w:r>
          </w:p>
        </w:tc>
        <w:tc>
          <w:tcPr>
            <w:tcW w:type="dxa" w:w="1440"/>
            <w:tcMar>
              <w:top w:w="60" w:type="dxa"/>
              <w:start w:w="70" w:type="dxa"/>
              <w:bottom w:w="60" w:type="dxa"/>
              <w:end w:w="70" w:type="dxa"/>
            </w:tcMar>
            <w:shd w:fill="FAFBFC"/>
          </w:tcPr>
          <w:p>
            <w:r>
              <w:rPr>
                <w:sz w:val="14"/>
              </w:rPr>
              <w:t>Yes</w:t>
            </w:r>
          </w:p>
        </w:tc>
        <w:tc>
          <w:tcPr>
            <w:tcW w:type="dxa" w:w="1584"/>
            <w:tcMar>
              <w:top w:w="60" w:type="dxa"/>
              <w:start w:w="70" w:type="dxa"/>
              <w:bottom w:w="60" w:type="dxa"/>
              <w:end w:w="70" w:type="dxa"/>
            </w:tcMar>
            <w:shd w:fill="FAFBFC"/>
          </w:tcPr>
          <w:p>
            <w:r>
              <w:rPr>
                <w:sz w:val="14"/>
              </w:rPr>
              <w:t>Configurable</w:t>
            </w:r>
          </w:p>
        </w:tc>
        <w:tc>
          <w:tcPr>
            <w:tcW w:type="dxa" w:w="1728"/>
            <w:tcMar>
              <w:top w:w="60" w:type="dxa"/>
              <w:start w:w="70" w:type="dxa"/>
              <w:bottom w:w="60" w:type="dxa"/>
              <w:end w:w="70" w:type="dxa"/>
            </w:tcMar>
            <w:shd w:fill="FAFBFC"/>
          </w:tcPr>
          <w:p>
            <w:r>
              <w:rPr>
                <w:sz w:val="14"/>
              </w:rPr>
              <w:t>No by default</w:t>
            </w:r>
          </w:p>
        </w:tc>
        <w:tc>
          <w:tcPr>
            <w:tcW w:type="dxa" w:w="1440"/>
            <w:tcMar>
              <w:top w:w="60" w:type="dxa"/>
              <w:start w:w="70" w:type="dxa"/>
              <w:bottom w:w="60" w:type="dxa"/>
              <w:end w:w="70" w:type="dxa"/>
            </w:tcMar>
            <w:shd w:fill="FAFBFC"/>
          </w:tcPr>
          <w:p>
            <w:r>
              <w:rPr>
                <w:sz w:val="14"/>
              </w:rPr>
              <w:t>Own upload only</w:t>
            </w:r>
          </w:p>
        </w:tc>
        <w:tc>
          <w:tcPr>
            <w:tcW w:type="dxa" w:w="1584"/>
            <w:tcMar>
              <w:top w:w="60" w:type="dxa"/>
              <w:start w:w="70" w:type="dxa"/>
              <w:bottom w:w="60" w:type="dxa"/>
              <w:end w:w="70" w:type="dxa"/>
            </w:tcMar>
            <w:shd w:fill="FAFBFC"/>
          </w:tcPr>
          <w:p>
            <w:r>
              <w:rPr>
                <w:sz w:val="14"/>
              </w:rPr>
              <w:t>No</w:t>
            </w:r>
          </w:p>
        </w:tc>
      </w:tr>
      <w:tr>
        <w:trPr>
          <w:cantSplit/>
        </w:trPr>
        <w:tc>
          <w:tcPr>
            <w:tcW w:type="dxa" w:w="3312"/>
            <w:tcMar>
              <w:top w:w="60" w:type="dxa"/>
              <w:start w:w="70" w:type="dxa"/>
              <w:bottom w:w="60" w:type="dxa"/>
              <w:end w:w="70" w:type="dxa"/>
            </w:tcMar>
          </w:tcPr>
          <w:p>
            <w:r>
              <w:rPr>
                <w:sz w:val="14"/>
              </w:rPr>
              <w:t>View audit log</w:t>
            </w:r>
          </w:p>
        </w:tc>
        <w:tc>
          <w:tcPr>
            <w:tcW w:type="dxa" w:w="1440"/>
            <w:tcMar>
              <w:top w:w="60" w:type="dxa"/>
              <w:start w:w="70" w:type="dxa"/>
              <w:bottom w:w="60" w:type="dxa"/>
              <w:end w:w="70" w:type="dxa"/>
            </w:tcMar>
          </w:tcPr>
          <w:p>
            <w:r>
              <w:rPr>
                <w:sz w:val="14"/>
              </w:rPr>
              <w:t>All/authorized</w:t>
            </w:r>
          </w:p>
        </w:tc>
        <w:tc>
          <w:tcPr>
            <w:tcW w:type="dxa" w:w="1584"/>
            <w:tcMar>
              <w:top w:w="60" w:type="dxa"/>
              <w:start w:w="70" w:type="dxa"/>
              <w:bottom w:w="60" w:type="dxa"/>
              <w:end w:w="70" w:type="dxa"/>
            </w:tcMar>
          </w:tcPr>
          <w:p>
            <w:r>
              <w:rPr>
                <w:sz w:val="14"/>
              </w:rPr>
              <w:t>Company</w:t>
            </w:r>
          </w:p>
        </w:tc>
        <w:tc>
          <w:tcPr>
            <w:tcW w:type="dxa" w:w="1728"/>
            <w:tcMar>
              <w:top w:w="60" w:type="dxa"/>
              <w:start w:w="70" w:type="dxa"/>
              <w:bottom w:w="60" w:type="dxa"/>
              <w:end w:w="70" w:type="dxa"/>
            </w:tcMar>
          </w:tcPr>
          <w:p>
            <w:r>
              <w:rPr>
                <w:sz w:val="14"/>
              </w:rPr>
              <w:t>Operational subset</w:t>
            </w:r>
          </w:p>
        </w:tc>
        <w:tc>
          <w:tcPr>
            <w:tcW w:type="dxa" w:w="1440"/>
            <w:tcMar>
              <w:top w:w="60" w:type="dxa"/>
              <w:start w:w="70" w:type="dxa"/>
              <w:bottom w:w="60" w:type="dxa"/>
              <w:end w:w="70" w:type="dxa"/>
            </w:tcMar>
          </w:tcPr>
          <w:p>
            <w:r>
              <w:rPr>
                <w:sz w:val="14"/>
              </w:rPr>
              <w:t>No</w:t>
            </w:r>
          </w:p>
        </w:tc>
        <w:tc>
          <w:tcPr>
            <w:tcW w:type="dxa" w:w="1584"/>
            <w:tcMar>
              <w:top w:w="60" w:type="dxa"/>
              <w:start w:w="70" w:type="dxa"/>
              <w:bottom w:w="60" w:type="dxa"/>
              <w:end w:w="70" w:type="dxa"/>
            </w:tcMar>
          </w:tcPr>
          <w:p>
            <w:r>
              <w:rPr>
                <w:sz w:val="14"/>
              </w:rPr>
              <w:t>Authorized read</w:t>
            </w:r>
          </w:p>
        </w:tc>
      </w:tr>
      <w:tr>
        <w:trPr>
          <w:cantSplit/>
        </w:trPr>
        <w:tc>
          <w:tcPr>
            <w:tcW w:type="dxa" w:w="3312"/>
            <w:tcMar>
              <w:top w:w="60" w:type="dxa"/>
              <w:start w:w="70" w:type="dxa"/>
              <w:bottom w:w="60" w:type="dxa"/>
              <w:end w:w="70" w:type="dxa"/>
            </w:tcMar>
            <w:shd w:fill="FAFBFC"/>
          </w:tcPr>
          <w:p>
            <w:r>
              <w:rPr>
                <w:sz w:val="14"/>
              </w:rPr>
              <w:t>Change agent policy</w:t>
            </w:r>
          </w:p>
        </w:tc>
        <w:tc>
          <w:tcPr>
            <w:tcW w:type="dxa" w:w="1440"/>
            <w:tcMar>
              <w:top w:w="60" w:type="dxa"/>
              <w:start w:w="70" w:type="dxa"/>
              <w:bottom w:w="60" w:type="dxa"/>
              <w:end w:w="70" w:type="dxa"/>
            </w:tcMar>
            <w:shd w:fill="FAFBFC"/>
          </w:tcPr>
          <w:p>
            <w:r>
              <w:rPr>
                <w:sz w:val="14"/>
              </w:rPr>
              <w:t>Yes</w:t>
            </w:r>
          </w:p>
        </w:tc>
        <w:tc>
          <w:tcPr>
            <w:tcW w:type="dxa" w:w="1584"/>
            <w:tcMar>
              <w:top w:w="60" w:type="dxa"/>
              <w:start w:w="70" w:type="dxa"/>
              <w:bottom w:w="60" w:type="dxa"/>
              <w:end w:w="70" w:type="dxa"/>
            </w:tcMar>
            <w:shd w:fill="FAFBFC"/>
          </w:tcPr>
          <w:p>
            <w:r>
              <w:rPr>
                <w:sz w:val="14"/>
              </w:rPr>
              <w:t>No by default</w:t>
            </w:r>
          </w:p>
        </w:tc>
        <w:tc>
          <w:tcPr>
            <w:tcW w:type="dxa" w:w="1728"/>
            <w:tcMar>
              <w:top w:w="60" w:type="dxa"/>
              <w:start w:w="70" w:type="dxa"/>
              <w:bottom w:w="60" w:type="dxa"/>
              <w:end w:w="70" w:type="dxa"/>
            </w:tcMar>
            <w:shd w:fill="FAFBFC"/>
          </w:tcPr>
          <w:p>
            <w:r>
              <w:rPr>
                <w:sz w:val="14"/>
              </w:rPr>
              <w:t>No</w:t>
            </w:r>
          </w:p>
        </w:tc>
        <w:tc>
          <w:tcPr>
            <w:tcW w:type="dxa" w:w="1440"/>
            <w:tcMar>
              <w:top w:w="60" w:type="dxa"/>
              <w:start w:w="70" w:type="dxa"/>
              <w:bottom w:w="60" w:type="dxa"/>
              <w:end w:w="70" w:type="dxa"/>
            </w:tcMar>
            <w:shd w:fill="FAFBFC"/>
          </w:tcPr>
          <w:p>
            <w:r>
              <w:rPr>
                <w:sz w:val="14"/>
              </w:rPr>
              <w:t>No</w:t>
            </w:r>
          </w:p>
        </w:tc>
        <w:tc>
          <w:tcPr>
            <w:tcW w:type="dxa" w:w="1584"/>
            <w:tcMar>
              <w:top w:w="60" w:type="dxa"/>
              <w:start w:w="70" w:type="dxa"/>
              <w:bottom w:w="60" w:type="dxa"/>
              <w:end w:w="70" w:type="dxa"/>
            </w:tcMar>
            <w:shd w:fill="FAFBFC"/>
          </w:tcPr>
          <w:p>
            <w:r>
              <w:rPr>
                <w:sz w:val="14"/>
              </w:rPr>
              <w:t>No</w:t>
            </w:r>
          </w:p>
        </w:tc>
      </w:tr>
    </w:tbl>
    <w:p>
      <w:pPr>
        <w:pStyle w:val="Heading2"/>
        <w:keepNext/>
      </w:pPr>
      <w:r>
        <w:t>4.3 Authorization Enforcement</w:t>
      </w:r>
    </w:p>
    <w:p>
      <w:pPr>
        <w:pStyle w:val="ListBullet"/>
      </w:pPr>
      <w:r>
        <w:t>Every protected API shall enforce server-side authorization.</w:t>
      </w:r>
    </w:p>
    <w:p>
      <w:pPr>
        <w:pStyle w:val="ListBullet"/>
      </w:pPr>
      <w:r>
        <w:t>Every entity lookup shall verify tenant scope before returning data.</w:t>
      </w:r>
    </w:p>
    <w:p>
      <w:pPr>
        <w:pStyle w:val="ListBullet"/>
      </w:pPr>
      <w:r>
        <w:t>Tool gateway shall re-check actor, tenant, action, resource, and approval state.</w:t>
      </w:r>
    </w:p>
    <w:p>
      <w:pPr>
        <w:pStyle w:val="ListBullet"/>
      </w:pPr>
      <w:r>
        <w:t>Frontend hiding is not authorization.</w:t>
      </w:r>
    </w:p>
    <w:p>
      <w:pPr>
        <w:pStyle w:val="ListBullet"/>
      </w:pPr>
      <w:r>
        <w:t>Denied actions shall return an appropriate status and create a security event where material.</w:t>
      </w:r>
    </w:p>
    <w:p>
      <w:pPr>
        <w:pStyle w:val="Heading1"/>
        <w:keepNext/>
      </w:pPr>
      <w:r>
        <w:t>5. Functional Modules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6"/>
              </w:rPr>
              <w:t>ID</w:t>
            </w:r>
          </w:p>
        </w:tc>
        <w:tc>
          <w:tcPr>
            <w:tcW w:type="dxa" w:w="3168"/>
            <w:shd w:fill="17324D"/>
            <w:vAlign w:val="center"/>
            <w:tcMar>
              <w:top w:w="70" w:type="dxa"/>
              <w:start w:w="70" w:type="dxa"/>
              <w:bottom w:w="70" w:type="dxa"/>
              <w:end w:w="70" w:type="dxa"/>
            </w:tcMar>
          </w:tcPr>
          <w:p>
            <w:r>
              <w:rPr>
                <w:b/>
                <w:color w:val="FFFFFF"/>
                <w:sz w:val="16"/>
              </w:rPr>
              <w:t>Module</w:t>
            </w:r>
          </w:p>
        </w:tc>
        <w:tc>
          <w:tcPr>
            <w:tcW w:type="dxa" w:w="6624"/>
            <w:shd w:fill="17324D"/>
            <w:vAlign w:val="center"/>
            <w:tcMar>
              <w:top w:w="70" w:type="dxa"/>
              <w:start w:w="70" w:type="dxa"/>
              <w:bottom w:w="70" w:type="dxa"/>
              <w:end w:w="70" w:type="dxa"/>
            </w:tcMar>
          </w:tcPr>
          <w:p>
            <w:r>
              <w:rPr>
                <w:b/>
                <w:color w:val="FFFFFF"/>
                <w:sz w:val="16"/>
              </w:rPr>
              <w:t>Responsibility</w:t>
            </w:r>
          </w:p>
        </w:tc>
      </w:tr>
      <w:tr>
        <w:trPr>
          <w:cantSplit/>
        </w:trPr>
        <w:tc>
          <w:tcPr>
            <w:tcW w:type="dxa" w:w="1152"/>
            <w:tcMar>
              <w:top w:w="60" w:type="dxa"/>
              <w:start w:w="70" w:type="dxa"/>
              <w:bottom w:w="60" w:type="dxa"/>
              <w:end w:w="70" w:type="dxa"/>
            </w:tcMar>
            <w:shd w:fill="FAFBFC"/>
          </w:tcPr>
          <w:p>
            <w:r>
              <w:rPr>
                <w:sz w:val="16"/>
              </w:rPr>
              <w:t>MOD-01</w:t>
            </w:r>
          </w:p>
        </w:tc>
        <w:tc>
          <w:tcPr>
            <w:tcW w:type="dxa" w:w="3168"/>
            <w:tcMar>
              <w:top w:w="60" w:type="dxa"/>
              <w:start w:w="70" w:type="dxa"/>
              <w:bottom w:w="60" w:type="dxa"/>
              <w:end w:w="70" w:type="dxa"/>
            </w:tcMar>
            <w:shd w:fill="FAFBFC"/>
          </w:tcPr>
          <w:p>
            <w:r>
              <w:rPr>
                <w:sz w:val="16"/>
              </w:rPr>
              <w:t>Public Website and Lead Intake</w:t>
            </w:r>
          </w:p>
        </w:tc>
        <w:tc>
          <w:tcPr>
            <w:tcW w:type="dxa" w:w="6624"/>
            <w:tcMar>
              <w:top w:w="60" w:type="dxa"/>
              <w:start w:w="70" w:type="dxa"/>
              <w:bottom w:w="60" w:type="dxa"/>
              <w:end w:w="70" w:type="dxa"/>
            </w:tcMar>
            <w:shd w:fill="FAFBFC"/>
          </w:tcPr>
          <w:p>
            <w:r>
              <w:rPr>
                <w:sz w:val="16"/>
              </w:rPr>
              <w:t>Carrier signup, broker inquiry, shipper quote request, contact, privacy/terms.</w:t>
            </w:r>
          </w:p>
        </w:tc>
      </w:tr>
      <w:tr>
        <w:trPr>
          <w:cantSplit/>
        </w:trPr>
        <w:tc>
          <w:tcPr>
            <w:tcW w:type="dxa" w:w="1152"/>
            <w:tcMar>
              <w:top w:w="60" w:type="dxa"/>
              <w:start w:w="70" w:type="dxa"/>
              <w:bottom w:w="60" w:type="dxa"/>
              <w:end w:w="70" w:type="dxa"/>
            </w:tcMar>
          </w:tcPr>
          <w:p>
            <w:r>
              <w:rPr>
                <w:sz w:val="16"/>
              </w:rPr>
              <w:t>MOD-02</w:t>
            </w:r>
          </w:p>
        </w:tc>
        <w:tc>
          <w:tcPr>
            <w:tcW w:type="dxa" w:w="3168"/>
            <w:tcMar>
              <w:top w:w="60" w:type="dxa"/>
              <w:start w:w="70" w:type="dxa"/>
              <w:bottom w:w="60" w:type="dxa"/>
              <w:end w:w="70" w:type="dxa"/>
            </w:tcMar>
          </w:tcPr>
          <w:p>
            <w:r>
              <w:rPr>
                <w:sz w:val="16"/>
              </w:rPr>
              <w:t>Authentication and Session Management</w:t>
            </w:r>
          </w:p>
        </w:tc>
        <w:tc>
          <w:tcPr>
            <w:tcW w:type="dxa" w:w="6624"/>
            <w:tcMar>
              <w:top w:w="60" w:type="dxa"/>
              <w:start w:w="70" w:type="dxa"/>
              <w:bottom w:w="60" w:type="dxa"/>
              <w:end w:w="70" w:type="dxa"/>
            </w:tcMar>
          </w:tcPr>
          <w:p>
            <w:r>
              <w:rPr>
                <w:sz w:val="16"/>
              </w:rPr>
              <w:t>Login, password reset, session controls, optional future MFA.</w:t>
            </w:r>
          </w:p>
        </w:tc>
      </w:tr>
      <w:tr>
        <w:trPr>
          <w:cantSplit/>
        </w:trPr>
        <w:tc>
          <w:tcPr>
            <w:tcW w:type="dxa" w:w="1152"/>
            <w:tcMar>
              <w:top w:w="60" w:type="dxa"/>
              <w:start w:w="70" w:type="dxa"/>
              <w:bottom w:w="60" w:type="dxa"/>
              <w:end w:w="70" w:type="dxa"/>
            </w:tcMar>
            <w:shd w:fill="FAFBFC"/>
          </w:tcPr>
          <w:p>
            <w:r>
              <w:rPr>
                <w:sz w:val="16"/>
              </w:rPr>
              <w:t>MOD-03</w:t>
            </w:r>
          </w:p>
        </w:tc>
        <w:tc>
          <w:tcPr>
            <w:tcW w:type="dxa" w:w="3168"/>
            <w:tcMar>
              <w:top w:w="60" w:type="dxa"/>
              <w:start w:w="70" w:type="dxa"/>
              <w:bottom w:w="60" w:type="dxa"/>
              <w:end w:w="70" w:type="dxa"/>
            </w:tcMar>
            <w:shd w:fill="FAFBFC"/>
          </w:tcPr>
          <w:p>
            <w:r>
              <w:rPr>
                <w:sz w:val="16"/>
              </w:rPr>
              <w:t>Tenant and User Administration</w:t>
            </w:r>
          </w:p>
        </w:tc>
        <w:tc>
          <w:tcPr>
            <w:tcW w:type="dxa" w:w="6624"/>
            <w:tcMar>
              <w:top w:w="60" w:type="dxa"/>
              <w:start w:w="70" w:type="dxa"/>
              <w:bottom w:w="60" w:type="dxa"/>
              <w:end w:w="70" w:type="dxa"/>
            </w:tcMar>
            <w:shd w:fill="FAFBFC"/>
          </w:tcPr>
          <w:p>
            <w:r>
              <w:rPr>
                <w:sz w:val="16"/>
              </w:rPr>
              <w:t>Companies, users, roles, permissions, status.</w:t>
            </w:r>
          </w:p>
        </w:tc>
      </w:tr>
      <w:tr>
        <w:trPr>
          <w:cantSplit/>
        </w:trPr>
        <w:tc>
          <w:tcPr>
            <w:tcW w:type="dxa" w:w="1152"/>
            <w:tcMar>
              <w:top w:w="60" w:type="dxa"/>
              <w:start w:w="70" w:type="dxa"/>
              <w:bottom w:w="60" w:type="dxa"/>
              <w:end w:w="70" w:type="dxa"/>
            </w:tcMar>
          </w:tcPr>
          <w:p>
            <w:r>
              <w:rPr>
                <w:sz w:val="16"/>
              </w:rPr>
              <w:t>MOD-04</w:t>
            </w:r>
          </w:p>
        </w:tc>
        <w:tc>
          <w:tcPr>
            <w:tcW w:type="dxa" w:w="3168"/>
            <w:tcMar>
              <w:top w:w="60" w:type="dxa"/>
              <w:start w:w="70" w:type="dxa"/>
              <w:bottom w:w="60" w:type="dxa"/>
              <w:end w:w="70" w:type="dxa"/>
            </w:tcMar>
          </w:tcPr>
          <w:p>
            <w:r>
              <w:rPr>
                <w:sz w:val="16"/>
              </w:rPr>
              <w:t>Carrier Management</w:t>
            </w:r>
          </w:p>
        </w:tc>
        <w:tc>
          <w:tcPr>
            <w:tcW w:type="dxa" w:w="6624"/>
            <w:tcMar>
              <w:top w:w="60" w:type="dxa"/>
              <w:start w:w="70" w:type="dxa"/>
              <w:bottom w:w="60" w:type="dxa"/>
              <w:end w:w="70" w:type="dxa"/>
            </w:tcMar>
          </w:tcPr>
          <w:p>
            <w:r>
              <w:rPr>
                <w:sz w:val="16"/>
              </w:rPr>
              <w:t>Carrier lifecycle, contacts, operating profile, preferences, status.</w:t>
            </w:r>
          </w:p>
        </w:tc>
      </w:tr>
      <w:tr>
        <w:trPr>
          <w:cantSplit/>
        </w:trPr>
        <w:tc>
          <w:tcPr>
            <w:tcW w:type="dxa" w:w="1152"/>
            <w:tcMar>
              <w:top w:w="60" w:type="dxa"/>
              <w:start w:w="70" w:type="dxa"/>
              <w:bottom w:w="60" w:type="dxa"/>
              <w:end w:w="70" w:type="dxa"/>
            </w:tcMar>
            <w:shd w:fill="FAFBFC"/>
          </w:tcPr>
          <w:p>
            <w:r>
              <w:rPr>
                <w:sz w:val="16"/>
              </w:rPr>
              <w:t>MOD-05</w:t>
            </w:r>
          </w:p>
        </w:tc>
        <w:tc>
          <w:tcPr>
            <w:tcW w:type="dxa" w:w="3168"/>
            <w:tcMar>
              <w:top w:w="60" w:type="dxa"/>
              <w:start w:w="70" w:type="dxa"/>
              <w:bottom w:w="60" w:type="dxa"/>
              <w:end w:w="70" w:type="dxa"/>
            </w:tcMar>
            <w:shd w:fill="FAFBFC"/>
          </w:tcPr>
          <w:p>
            <w:r>
              <w:rPr>
                <w:sz w:val="16"/>
              </w:rPr>
              <w:t>Equipment Profiles</w:t>
            </w:r>
          </w:p>
        </w:tc>
        <w:tc>
          <w:tcPr>
            <w:tcW w:type="dxa" w:w="6624"/>
            <w:tcMar>
              <w:top w:w="60" w:type="dxa"/>
              <w:start w:w="70" w:type="dxa"/>
              <w:bottom w:w="60" w:type="dxa"/>
              <w:end w:w="70" w:type="dxa"/>
            </w:tcMar>
            <w:shd w:fill="FAFBFC"/>
          </w:tcPr>
          <w:p>
            <w:r>
              <w:rPr>
                <w:sz w:val="16"/>
              </w:rPr>
              <w:t>Multiple truck/trailer profiles and hard match constraints.</w:t>
            </w:r>
          </w:p>
        </w:tc>
      </w:tr>
      <w:tr>
        <w:trPr>
          <w:cantSplit/>
        </w:trPr>
        <w:tc>
          <w:tcPr>
            <w:tcW w:type="dxa" w:w="1152"/>
            <w:tcMar>
              <w:top w:w="60" w:type="dxa"/>
              <w:start w:w="70" w:type="dxa"/>
              <w:bottom w:w="60" w:type="dxa"/>
              <w:end w:w="70" w:type="dxa"/>
            </w:tcMar>
          </w:tcPr>
          <w:p>
            <w:r>
              <w:rPr>
                <w:sz w:val="16"/>
              </w:rPr>
              <w:t>MOD-06</w:t>
            </w:r>
          </w:p>
        </w:tc>
        <w:tc>
          <w:tcPr>
            <w:tcW w:type="dxa" w:w="3168"/>
            <w:tcMar>
              <w:top w:w="60" w:type="dxa"/>
              <w:start w:w="70" w:type="dxa"/>
              <w:bottom w:w="60" w:type="dxa"/>
              <w:end w:w="70" w:type="dxa"/>
            </w:tcMar>
          </w:tcPr>
          <w:p>
            <w:r>
              <w:rPr>
                <w:sz w:val="16"/>
              </w:rPr>
              <w:t>Lead Management</w:t>
            </w:r>
          </w:p>
        </w:tc>
        <w:tc>
          <w:tcPr>
            <w:tcW w:type="dxa" w:w="6624"/>
            <w:tcMar>
              <w:top w:w="60" w:type="dxa"/>
              <w:start w:w="70" w:type="dxa"/>
              <w:bottom w:w="60" w:type="dxa"/>
              <w:end w:w="70" w:type="dxa"/>
            </w:tcMar>
          </w:tcPr>
          <w:p>
            <w:r>
              <w:rPr>
                <w:sz w:val="16"/>
              </w:rPr>
              <w:t>Lead classification, deduplication, qualification, conversion.</w:t>
            </w:r>
          </w:p>
        </w:tc>
      </w:tr>
      <w:tr>
        <w:trPr>
          <w:cantSplit/>
        </w:trPr>
        <w:tc>
          <w:tcPr>
            <w:tcW w:type="dxa" w:w="1152"/>
            <w:tcMar>
              <w:top w:w="60" w:type="dxa"/>
              <w:start w:w="70" w:type="dxa"/>
              <w:bottom w:w="60" w:type="dxa"/>
              <w:end w:w="70" w:type="dxa"/>
            </w:tcMar>
            <w:shd w:fill="FAFBFC"/>
          </w:tcPr>
          <w:p>
            <w:r>
              <w:rPr>
                <w:sz w:val="16"/>
              </w:rPr>
              <w:t>MOD-07</w:t>
            </w:r>
          </w:p>
        </w:tc>
        <w:tc>
          <w:tcPr>
            <w:tcW w:type="dxa" w:w="3168"/>
            <w:tcMar>
              <w:top w:w="60" w:type="dxa"/>
              <w:start w:w="70" w:type="dxa"/>
              <w:bottom w:w="60" w:type="dxa"/>
              <w:end w:w="70" w:type="dxa"/>
            </w:tcMar>
            <w:shd w:fill="FAFBFC"/>
          </w:tcPr>
          <w:p>
            <w:r>
              <w:rPr>
                <w:sz w:val="16"/>
              </w:rPr>
              <w:t>Load Management</w:t>
            </w:r>
          </w:p>
        </w:tc>
        <w:tc>
          <w:tcPr>
            <w:tcW w:type="dxa" w:w="6624"/>
            <w:tcMar>
              <w:top w:w="60" w:type="dxa"/>
              <w:start w:w="70" w:type="dxa"/>
              <w:bottom w:w="60" w:type="dxa"/>
              <w:end w:w="70" w:type="dxa"/>
            </w:tcMar>
            <w:shd w:fill="FAFBFC"/>
          </w:tcPr>
          <w:p>
            <w:r>
              <w:rPr>
                <w:sz w:val="16"/>
              </w:rPr>
              <w:t>Manual/email/import intake, normalized fields, source linkage, status.</w:t>
            </w:r>
          </w:p>
        </w:tc>
      </w:tr>
      <w:tr>
        <w:trPr>
          <w:cantSplit/>
        </w:trPr>
        <w:tc>
          <w:tcPr>
            <w:tcW w:type="dxa" w:w="1152"/>
            <w:tcMar>
              <w:top w:w="60" w:type="dxa"/>
              <w:start w:w="70" w:type="dxa"/>
              <w:bottom w:w="60" w:type="dxa"/>
              <w:end w:w="70" w:type="dxa"/>
            </w:tcMar>
          </w:tcPr>
          <w:p>
            <w:r>
              <w:rPr>
                <w:sz w:val="16"/>
              </w:rPr>
              <w:t>MOD-08</w:t>
            </w:r>
          </w:p>
        </w:tc>
        <w:tc>
          <w:tcPr>
            <w:tcW w:type="dxa" w:w="3168"/>
            <w:tcMar>
              <w:top w:w="60" w:type="dxa"/>
              <w:start w:w="70" w:type="dxa"/>
              <w:bottom w:w="60" w:type="dxa"/>
              <w:end w:w="70" w:type="dxa"/>
            </w:tcMar>
          </w:tcPr>
          <w:p>
            <w:r>
              <w:rPr>
                <w:sz w:val="16"/>
              </w:rPr>
              <w:t>Carrier Decision Intelligence and Economics</w:t>
            </w:r>
          </w:p>
        </w:tc>
        <w:tc>
          <w:tcPr>
            <w:tcW w:type="dxa" w:w="6624"/>
            <w:tcMar>
              <w:top w:w="60" w:type="dxa"/>
              <w:start w:w="70" w:type="dxa"/>
              <w:bottom w:w="60" w:type="dxa"/>
              <w:end w:w="70" w:type="dxa"/>
            </w:tcMar>
          </w:tcPr>
          <w:p>
            <w:r>
              <w:rPr>
                <w:sz w:val="16"/>
              </w:rPr>
              <w:t>Eligibility, carrier costs, total-mile/time economics, alternatives, commitments, risk, cash flow, reload/downstream positioning, abstention, explanations.</w:t>
            </w:r>
          </w:p>
        </w:tc>
      </w:tr>
      <w:tr>
        <w:trPr>
          <w:cantSplit/>
        </w:trPr>
        <w:tc>
          <w:tcPr>
            <w:tcW w:type="dxa" w:w="1152"/>
            <w:tcMar>
              <w:top w:w="60" w:type="dxa"/>
              <w:start w:w="70" w:type="dxa"/>
              <w:bottom w:w="60" w:type="dxa"/>
              <w:end w:w="70" w:type="dxa"/>
            </w:tcMar>
            <w:shd w:fill="FAFBFC"/>
          </w:tcPr>
          <w:p>
            <w:r>
              <w:rPr>
                <w:sz w:val="16"/>
              </w:rPr>
              <w:t>MOD-09</w:t>
            </w:r>
          </w:p>
        </w:tc>
        <w:tc>
          <w:tcPr>
            <w:tcW w:type="dxa" w:w="3168"/>
            <w:tcMar>
              <w:top w:w="60" w:type="dxa"/>
              <w:start w:w="70" w:type="dxa"/>
              <w:bottom w:w="60" w:type="dxa"/>
              <w:end w:w="70" w:type="dxa"/>
            </w:tcMar>
            <w:shd w:fill="FAFBFC"/>
          </w:tcPr>
          <w:p>
            <w:r>
              <w:rPr>
                <w:sz w:val="16"/>
              </w:rPr>
              <w:t>Broker and Shipper Records</w:t>
            </w:r>
          </w:p>
        </w:tc>
        <w:tc>
          <w:tcPr>
            <w:tcW w:type="dxa" w:w="6624"/>
            <w:tcMar>
              <w:top w:w="60" w:type="dxa"/>
              <w:start w:w="70" w:type="dxa"/>
              <w:bottom w:w="60" w:type="dxa"/>
              <w:end w:w="70" w:type="dxa"/>
            </w:tcMar>
            <w:shd w:fill="FAFBFC"/>
          </w:tcPr>
          <w:p>
            <w:r>
              <w:rPr>
                <w:sz w:val="16"/>
              </w:rPr>
              <w:t>Contacts, interactions, source-linked operational memory.</w:t>
            </w:r>
          </w:p>
        </w:tc>
      </w:tr>
      <w:tr>
        <w:trPr>
          <w:cantSplit/>
        </w:trPr>
        <w:tc>
          <w:tcPr>
            <w:tcW w:type="dxa" w:w="1152"/>
            <w:tcMar>
              <w:top w:w="60" w:type="dxa"/>
              <w:start w:w="70" w:type="dxa"/>
              <w:bottom w:w="60" w:type="dxa"/>
              <w:end w:w="70" w:type="dxa"/>
            </w:tcMar>
          </w:tcPr>
          <w:p>
            <w:r>
              <w:rPr>
                <w:sz w:val="16"/>
              </w:rPr>
              <w:t>MOD-10</w:t>
            </w:r>
          </w:p>
        </w:tc>
        <w:tc>
          <w:tcPr>
            <w:tcW w:type="dxa" w:w="3168"/>
            <w:tcMar>
              <w:top w:w="60" w:type="dxa"/>
              <w:start w:w="70" w:type="dxa"/>
              <w:bottom w:w="60" w:type="dxa"/>
              <w:end w:w="70" w:type="dxa"/>
            </w:tcMar>
          </w:tcPr>
          <w:p>
            <w:r>
              <w:rPr>
                <w:sz w:val="16"/>
              </w:rPr>
              <w:t>Message Drafting</w:t>
            </w:r>
          </w:p>
        </w:tc>
        <w:tc>
          <w:tcPr>
            <w:tcW w:type="dxa" w:w="6624"/>
            <w:tcMar>
              <w:top w:w="60" w:type="dxa"/>
              <w:start w:w="70" w:type="dxa"/>
              <w:bottom w:w="60" w:type="dxa"/>
              <w:end w:w="70" w:type="dxa"/>
            </w:tcMar>
          </w:tcPr>
          <w:p>
            <w:r>
              <w:rPr>
                <w:sz w:val="16"/>
              </w:rPr>
              <w:t>Editable AI/user drafts linked to source context.</w:t>
            </w:r>
          </w:p>
        </w:tc>
      </w:tr>
      <w:tr>
        <w:trPr>
          <w:cantSplit/>
        </w:trPr>
        <w:tc>
          <w:tcPr>
            <w:tcW w:type="dxa" w:w="1152"/>
            <w:tcMar>
              <w:top w:w="60" w:type="dxa"/>
              <w:start w:w="70" w:type="dxa"/>
              <w:bottom w:w="60" w:type="dxa"/>
              <w:end w:w="70" w:type="dxa"/>
            </w:tcMar>
            <w:shd w:fill="FAFBFC"/>
          </w:tcPr>
          <w:p>
            <w:r>
              <w:rPr>
                <w:sz w:val="16"/>
              </w:rPr>
              <w:t>MOD-11</w:t>
            </w:r>
          </w:p>
        </w:tc>
        <w:tc>
          <w:tcPr>
            <w:tcW w:type="dxa" w:w="3168"/>
            <w:tcMar>
              <w:top w:w="60" w:type="dxa"/>
              <w:start w:w="70" w:type="dxa"/>
              <w:bottom w:w="60" w:type="dxa"/>
              <w:end w:w="70" w:type="dxa"/>
            </w:tcMar>
            <w:shd w:fill="FAFBFC"/>
          </w:tcPr>
          <w:p>
            <w:r>
              <w:rPr>
                <w:sz w:val="16"/>
              </w:rPr>
              <w:t>Approval Queue</w:t>
            </w:r>
          </w:p>
        </w:tc>
        <w:tc>
          <w:tcPr>
            <w:tcW w:type="dxa" w:w="6624"/>
            <w:tcMar>
              <w:top w:w="60" w:type="dxa"/>
              <w:start w:w="70" w:type="dxa"/>
              <w:bottom w:w="60" w:type="dxa"/>
              <w:end w:w="70" w:type="dxa"/>
            </w:tcMar>
            <w:shd w:fill="FAFBFC"/>
          </w:tcPr>
          <w:p>
            <w:r>
              <w:rPr>
                <w:sz w:val="16"/>
              </w:rPr>
              <w:t>Policy-controlled approvals and decision history.</w:t>
            </w:r>
          </w:p>
        </w:tc>
      </w:tr>
      <w:tr>
        <w:trPr>
          <w:cantSplit/>
        </w:trPr>
        <w:tc>
          <w:tcPr>
            <w:tcW w:type="dxa" w:w="1152"/>
            <w:tcMar>
              <w:top w:w="60" w:type="dxa"/>
              <w:start w:w="70" w:type="dxa"/>
              <w:bottom w:w="60" w:type="dxa"/>
              <w:end w:w="70" w:type="dxa"/>
            </w:tcMar>
          </w:tcPr>
          <w:p>
            <w:r>
              <w:rPr>
                <w:sz w:val="16"/>
              </w:rPr>
              <w:t>MOD-12</w:t>
            </w:r>
          </w:p>
        </w:tc>
        <w:tc>
          <w:tcPr>
            <w:tcW w:type="dxa" w:w="3168"/>
            <w:tcMar>
              <w:top w:w="60" w:type="dxa"/>
              <w:start w:w="70" w:type="dxa"/>
              <w:bottom w:w="60" w:type="dxa"/>
              <w:end w:w="70" w:type="dxa"/>
            </w:tcMar>
          </w:tcPr>
          <w:p>
            <w:r>
              <w:rPr>
                <w:sz w:val="16"/>
              </w:rPr>
              <w:t>Document Center</w:t>
            </w:r>
          </w:p>
        </w:tc>
        <w:tc>
          <w:tcPr>
            <w:tcW w:type="dxa" w:w="6624"/>
            <w:tcMar>
              <w:top w:w="60" w:type="dxa"/>
              <w:start w:w="70" w:type="dxa"/>
              <w:bottom w:w="60" w:type="dxa"/>
              <w:end w:w="70" w:type="dxa"/>
            </w:tcMar>
          </w:tcPr>
          <w:p>
            <w:r>
              <w:rPr>
                <w:sz w:val="16"/>
              </w:rPr>
              <w:t>Private upload, classification, metadata, expiration, verification.</w:t>
            </w:r>
          </w:p>
        </w:tc>
      </w:tr>
      <w:tr>
        <w:trPr>
          <w:cantSplit/>
        </w:trPr>
        <w:tc>
          <w:tcPr>
            <w:tcW w:type="dxa" w:w="1152"/>
            <w:tcMar>
              <w:top w:w="60" w:type="dxa"/>
              <w:start w:w="70" w:type="dxa"/>
              <w:bottom w:w="60" w:type="dxa"/>
              <w:end w:w="70" w:type="dxa"/>
            </w:tcMar>
            <w:shd w:fill="FAFBFC"/>
          </w:tcPr>
          <w:p>
            <w:r>
              <w:rPr>
                <w:sz w:val="16"/>
              </w:rPr>
              <w:t>MOD-13</w:t>
            </w:r>
          </w:p>
        </w:tc>
        <w:tc>
          <w:tcPr>
            <w:tcW w:type="dxa" w:w="3168"/>
            <w:tcMar>
              <w:top w:w="60" w:type="dxa"/>
              <w:start w:w="70" w:type="dxa"/>
              <w:bottom w:w="60" w:type="dxa"/>
              <w:end w:w="70" w:type="dxa"/>
            </w:tcMar>
            <w:shd w:fill="FAFBFC"/>
          </w:tcPr>
          <w:p>
            <w:r>
              <w:rPr>
                <w:sz w:val="16"/>
              </w:rPr>
              <w:t>Agent Orchestration</w:t>
            </w:r>
          </w:p>
        </w:tc>
        <w:tc>
          <w:tcPr>
            <w:tcW w:type="dxa" w:w="6624"/>
            <w:tcMar>
              <w:top w:w="60" w:type="dxa"/>
              <w:start w:w="70" w:type="dxa"/>
              <w:bottom w:w="60" w:type="dxa"/>
              <w:end w:w="70" w:type="dxa"/>
            </w:tcMar>
            <w:shd w:fill="FAFBFC"/>
          </w:tcPr>
          <w:p>
            <w:r>
              <w:rPr>
                <w:sz w:val="16"/>
              </w:rPr>
              <w:t>Supervisor plus bounded specialist workflows.</w:t>
            </w:r>
          </w:p>
        </w:tc>
      </w:tr>
      <w:tr>
        <w:trPr>
          <w:cantSplit/>
        </w:trPr>
        <w:tc>
          <w:tcPr>
            <w:tcW w:type="dxa" w:w="1152"/>
            <w:tcMar>
              <w:top w:w="60" w:type="dxa"/>
              <w:start w:w="70" w:type="dxa"/>
              <w:bottom w:w="60" w:type="dxa"/>
              <w:end w:w="70" w:type="dxa"/>
            </w:tcMar>
          </w:tcPr>
          <w:p>
            <w:r>
              <w:rPr>
                <w:sz w:val="16"/>
              </w:rPr>
              <w:t>MOD-14</w:t>
            </w:r>
          </w:p>
        </w:tc>
        <w:tc>
          <w:tcPr>
            <w:tcW w:type="dxa" w:w="3168"/>
            <w:tcMar>
              <w:top w:w="60" w:type="dxa"/>
              <w:start w:w="70" w:type="dxa"/>
              <w:bottom w:w="60" w:type="dxa"/>
              <w:end w:w="70" w:type="dxa"/>
            </w:tcMar>
          </w:tcPr>
          <w:p>
            <w:r>
              <w:rPr>
                <w:sz w:val="16"/>
              </w:rPr>
              <w:t>Memory and Learning</w:t>
            </w:r>
          </w:p>
        </w:tc>
        <w:tc>
          <w:tcPr>
            <w:tcW w:type="dxa" w:w="6624"/>
            <w:tcMar>
              <w:top w:w="60" w:type="dxa"/>
              <w:start w:w="70" w:type="dxa"/>
              <w:bottom w:w="60" w:type="dxa"/>
              <w:end w:w="70" w:type="dxa"/>
            </w:tcMar>
          </w:tcPr>
          <w:p>
            <w:r>
              <w:rPr>
                <w:sz w:val="16"/>
              </w:rPr>
              <w:t>Source- and outcome-linked memory, retrieval, conflicts, proposals, evaluation, review/promotion.</w:t>
            </w:r>
          </w:p>
        </w:tc>
      </w:tr>
      <w:tr>
        <w:trPr>
          <w:cantSplit/>
        </w:trPr>
        <w:tc>
          <w:tcPr>
            <w:tcW w:type="dxa" w:w="1152"/>
            <w:tcMar>
              <w:top w:w="60" w:type="dxa"/>
              <w:start w:w="70" w:type="dxa"/>
              <w:bottom w:w="60" w:type="dxa"/>
              <w:end w:w="70" w:type="dxa"/>
            </w:tcMar>
            <w:shd w:fill="FAFBFC"/>
          </w:tcPr>
          <w:p>
            <w:r>
              <w:rPr>
                <w:sz w:val="16"/>
              </w:rPr>
              <w:t>MOD-15</w:t>
            </w:r>
          </w:p>
        </w:tc>
        <w:tc>
          <w:tcPr>
            <w:tcW w:type="dxa" w:w="3168"/>
            <w:tcMar>
              <w:top w:w="60" w:type="dxa"/>
              <w:start w:w="70" w:type="dxa"/>
              <w:bottom w:w="60" w:type="dxa"/>
              <w:end w:w="70" w:type="dxa"/>
            </w:tcMar>
            <w:shd w:fill="FAFBFC"/>
          </w:tcPr>
          <w:p>
            <w:r>
              <w:rPr>
                <w:sz w:val="16"/>
              </w:rPr>
              <w:t>Audit and Observability</w:t>
            </w:r>
          </w:p>
        </w:tc>
        <w:tc>
          <w:tcPr>
            <w:tcW w:type="dxa" w:w="6624"/>
            <w:tcMar>
              <w:top w:w="60" w:type="dxa"/>
              <w:start w:w="70" w:type="dxa"/>
              <w:bottom w:w="60" w:type="dxa"/>
              <w:end w:w="70" w:type="dxa"/>
            </w:tcMar>
            <w:shd w:fill="FAFBFC"/>
          </w:tcPr>
          <w:p>
            <w:r>
              <w:rPr>
                <w:sz w:val="16"/>
              </w:rPr>
              <w:t>Audit events, agent runs, tool calls, errors, metrics.</w:t>
            </w:r>
          </w:p>
        </w:tc>
      </w:tr>
      <w:tr>
        <w:trPr>
          <w:cantSplit/>
        </w:trPr>
        <w:tc>
          <w:tcPr>
            <w:tcW w:type="dxa" w:w="1152"/>
            <w:tcMar>
              <w:top w:w="60" w:type="dxa"/>
              <w:start w:w="70" w:type="dxa"/>
              <w:bottom w:w="60" w:type="dxa"/>
              <w:end w:w="70" w:type="dxa"/>
            </w:tcMar>
          </w:tcPr>
          <w:p>
            <w:r>
              <w:rPr>
                <w:sz w:val="16"/>
              </w:rPr>
              <w:t>MOD-16</w:t>
            </w:r>
          </w:p>
        </w:tc>
        <w:tc>
          <w:tcPr>
            <w:tcW w:type="dxa" w:w="3168"/>
            <w:tcMar>
              <w:top w:w="60" w:type="dxa"/>
              <w:start w:w="70" w:type="dxa"/>
              <w:bottom w:w="60" w:type="dxa"/>
              <w:end w:w="70" w:type="dxa"/>
            </w:tcMar>
          </w:tcPr>
          <w:p>
            <w:r>
              <w:rPr>
                <w:sz w:val="16"/>
              </w:rPr>
              <w:t>Integrations</w:t>
            </w:r>
          </w:p>
        </w:tc>
        <w:tc>
          <w:tcPr>
            <w:tcW w:type="dxa" w:w="6624"/>
            <w:tcMar>
              <w:top w:w="60" w:type="dxa"/>
              <w:start w:w="70" w:type="dxa"/>
              <w:bottom w:w="60" w:type="dxa"/>
              <w:end w:w="70" w:type="dxa"/>
            </w:tcMar>
          </w:tcPr>
          <w:p>
            <w:r>
              <w:rPr>
                <w:sz w:val="16"/>
              </w:rPr>
              <w:t>Gmail first; load-source, maps, SMS later.</w:t>
            </w:r>
          </w:p>
        </w:tc>
      </w:tr>
      <w:tr>
        <w:trPr>
          <w:cantSplit/>
        </w:trPr>
        <w:tc>
          <w:tcPr>
            <w:tcW w:type="dxa" w:w="1152"/>
            <w:tcMar>
              <w:top w:w="60" w:type="dxa"/>
              <w:start w:w="70" w:type="dxa"/>
              <w:bottom w:w="60" w:type="dxa"/>
              <w:end w:w="70" w:type="dxa"/>
            </w:tcMar>
          </w:tcPr>
          <w:p>
            <w:r>
              <w:rPr>
                <w:sz w:val="16"/>
              </w:rPr>
              <w:t>MOD-17</w:t>
            </w:r>
          </w:p>
        </w:tc>
        <w:tc>
          <w:tcPr>
            <w:tcW w:type="dxa" w:w="3168"/>
            <w:tcMar>
              <w:top w:w="60" w:type="dxa"/>
              <w:start w:w="70" w:type="dxa"/>
              <w:bottom w:w="60" w:type="dxa"/>
              <w:end w:w="70" w:type="dxa"/>
            </w:tcMar>
          </w:tcPr>
          <w:p>
            <w:r>
              <w:rPr>
                <w:sz w:val="16"/>
              </w:rPr>
              <w:t>Outcome and Decision Quality</w:t>
            </w:r>
          </w:p>
        </w:tc>
        <w:tc>
          <w:tcPr>
            <w:tcW w:type="dxa" w:w="6624"/>
            <w:tcMar>
              <w:top w:w="60" w:type="dxa"/>
              <w:start w:w="70" w:type="dxa"/>
              <w:bottom w:w="60" w:type="dxa"/>
              <w:end w:w="70" w:type="dxa"/>
            </w:tcMar>
          </w:tcPr>
          <w:p>
            <w:r>
              <w:rPr>
                <w:sz w:val="16"/>
              </w:rPr>
              <w:t>Actual outcome capture, predicted-versus-actual comparison, calibration, overrides, abstentions, variance, evaluation dashboards.</w:t>
            </w:r>
          </w:p>
        </w:tc>
      </w:tr>
      <w:tr>
        <w:trPr>
          <w:cantSplit/>
        </w:trPr>
        <w:tc>
          <w:tcPr>
            <w:tcW w:type="dxa" w:w="1152"/>
            <w:tcMar>
              <w:top w:w="60" w:type="dxa"/>
              <w:start w:w="70" w:type="dxa"/>
              <w:bottom w:w="60" w:type="dxa"/>
              <w:end w:w="70" w:type="dxa"/>
            </w:tcMar>
          </w:tcPr>
          <w:p>
            <w:r>
              <w:rPr>
                <w:sz w:val="16"/>
              </w:rPr>
              <w:t>MOD-18</w:t>
            </w:r>
          </w:p>
        </w:tc>
        <w:tc>
          <w:tcPr>
            <w:tcW w:type="dxa" w:w="3168"/>
            <w:tcMar>
              <w:top w:w="60" w:type="dxa"/>
              <w:start w:w="70" w:type="dxa"/>
              <w:bottom w:w="60" w:type="dxa"/>
              <w:end w:w="70" w:type="dxa"/>
            </w:tcMar>
          </w:tcPr>
          <w:p>
            <w:r>
              <w:rPr>
                <w:sz w:val="16"/>
              </w:rPr>
              <w:t>Governance and Release Evidence</w:t>
            </w:r>
          </w:p>
        </w:tc>
        <w:tc>
          <w:tcPr>
            <w:tcW w:type="dxa" w:w="6624"/>
            <w:tcMar>
              <w:top w:w="60" w:type="dxa"/>
              <w:start w:w="70" w:type="dxa"/>
              <w:bottom w:w="60" w:type="dxa"/>
              <w:end w:w="70" w:type="dxa"/>
            </w:tcMar>
          </w:tcPr>
          <w:p>
            <w:r>
              <w:rPr>
                <w:sz w:val="16"/>
              </w:rPr>
              <w:t>Source/provider registry, requirement evidence, assessments, exceptions, release gates, review dates, and approvals.</w:t>
            </w:r>
          </w:p>
        </w:tc>
      </w:tr>
    </w:tbl>
    <w:p>
      <w:pPr>
        <w:pStyle w:val="Heading1"/>
        <w:keepNext/>
      </w:pPr>
      <w:r>
        <w:t>6. Page and UX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6"/>
              </w:rPr>
              <w:t>ID</w:t>
            </w:r>
          </w:p>
        </w:tc>
        <w:tc>
          <w:tcPr>
            <w:tcW w:type="dxa" w:w="2304"/>
            <w:shd w:fill="17324D"/>
            <w:vAlign w:val="center"/>
            <w:tcMar>
              <w:top w:w="70" w:type="dxa"/>
              <w:start w:w="70" w:type="dxa"/>
              <w:bottom w:w="70" w:type="dxa"/>
              <w:end w:w="70" w:type="dxa"/>
            </w:tcMar>
          </w:tcPr>
          <w:p>
            <w:r>
              <w:rPr>
                <w:b/>
                <w:color w:val="FFFFFF"/>
                <w:sz w:val="16"/>
              </w:rPr>
              <w:t>Page</w:t>
            </w:r>
          </w:p>
        </w:tc>
        <w:tc>
          <w:tcPr>
            <w:tcW w:type="dxa" w:w="7488"/>
            <w:shd w:fill="17324D"/>
            <w:vAlign w:val="center"/>
            <w:tcMar>
              <w:top w:w="70" w:type="dxa"/>
              <w:start w:w="70" w:type="dxa"/>
              <w:bottom w:w="70" w:type="dxa"/>
              <w:end w:w="70" w:type="dxa"/>
            </w:tcMar>
          </w:tcPr>
          <w:p>
            <w:r>
              <w:rPr>
                <w:b/>
                <w:color w:val="FFFFFF"/>
                <w:sz w:val="16"/>
              </w:rPr>
              <w:t>Required Content/Behavior</w:t>
            </w:r>
          </w:p>
        </w:tc>
      </w:tr>
      <w:tr>
        <w:trPr>
          <w:cantSplit/>
        </w:trPr>
        <w:tc>
          <w:tcPr>
            <w:tcW w:type="dxa" w:w="1152"/>
            <w:tcMar>
              <w:top w:w="60" w:type="dxa"/>
              <w:start w:w="70" w:type="dxa"/>
              <w:bottom w:w="60" w:type="dxa"/>
              <w:end w:w="70" w:type="dxa"/>
            </w:tcMar>
            <w:shd w:fill="FAFBFC"/>
          </w:tcPr>
          <w:p>
            <w:r>
              <w:rPr>
                <w:sz w:val="16"/>
              </w:rPr>
              <w:t>UI-001</w:t>
            </w:r>
          </w:p>
        </w:tc>
        <w:tc>
          <w:tcPr>
            <w:tcW w:type="dxa" w:w="2304"/>
            <w:tcMar>
              <w:top w:w="60" w:type="dxa"/>
              <w:start w:w="70" w:type="dxa"/>
              <w:bottom w:w="60" w:type="dxa"/>
              <w:end w:w="70" w:type="dxa"/>
            </w:tcMar>
            <w:shd w:fill="FAFBFC"/>
          </w:tcPr>
          <w:p>
            <w:r>
              <w:rPr>
                <w:sz w:val="16"/>
              </w:rPr>
              <w:t>Login</w:t>
            </w:r>
          </w:p>
        </w:tc>
        <w:tc>
          <w:tcPr>
            <w:tcW w:type="dxa" w:w="7488"/>
            <w:tcMar>
              <w:top w:w="60" w:type="dxa"/>
              <w:start w:w="70" w:type="dxa"/>
              <w:bottom w:w="60" w:type="dxa"/>
              <w:end w:w="70" w:type="dxa"/>
            </w:tcMar>
            <w:shd w:fill="FAFBFC"/>
          </w:tcPr>
          <w:p>
            <w:r>
              <w:rPr>
                <w:sz w:val="16"/>
              </w:rPr>
              <w:t>Email, password, forgot-password, generic errors, rate-limit feedback.</w:t>
            </w:r>
          </w:p>
        </w:tc>
      </w:tr>
      <w:tr>
        <w:trPr>
          <w:cantSplit/>
        </w:trPr>
        <w:tc>
          <w:tcPr>
            <w:tcW w:type="dxa" w:w="1152"/>
            <w:tcMar>
              <w:top w:w="60" w:type="dxa"/>
              <w:start w:w="70" w:type="dxa"/>
              <w:bottom w:w="60" w:type="dxa"/>
              <w:end w:w="70" w:type="dxa"/>
            </w:tcMar>
          </w:tcPr>
          <w:p>
            <w:r>
              <w:rPr>
                <w:sz w:val="16"/>
              </w:rPr>
              <w:t>UI-002</w:t>
            </w:r>
          </w:p>
        </w:tc>
        <w:tc>
          <w:tcPr>
            <w:tcW w:type="dxa" w:w="2304"/>
            <w:tcMar>
              <w:top w:w="60" w:type="dxa"/>
              <w:start w:w="70" w:type="dxa"/>
              <w:bottom w:w="60" w:type="dxa"/>
              <w:end w:w="70" w:type="dxa"/>
            </w:tcMar>
          </w:tcPr>
          <w:p>
            <w:r>
              <w:rPr>
                <w:sz w:val="16"/>
              </w:rPr>
              <w:t>Dashboard</w:t>
            </w:r>
          </w:p>
        </w:tc>
        <w:tc>
          <w:tcPr>
            <w:tcW w:type="dxa" w:w="7488"/>
            <w:tcMar>
              <w:top w:w="60" w:type="dxa"/>
              <w:start w:w="70" w:type="dxa"/>
              <w:bottom w:w="60" w:type="dxa"/>
              <w:end w:w="70" w:type="dxa"/>
            </w:tcMar>
          </w:tcPr>
          <w:p>
            <w:r>
              <w:rPr>
                <w:sz w:val="16"/>
              </w:rPr>
              <w:t>New leads, loads needing review, approvals, documents, carrier completeness, failed jobs, recent activity.</w:t>
            </w:r>
          </w:p>
        </w:tc>
      </w:tr>
      <w:tr>
        <w:trPr>
          <w:cantSplit/>
        </w:trPr>
        <w:tc>
          <w:tcPr>
            <w:tcW w:type="dxa" w:w="1152"/>
            <w:tcMar>
              <w:top w:w="60" w:type="dxa"/>
              <w:start w:w="70" w:type="dxa"/>
              <w:bottom w:w="60" w:type="dxa"/>
              <w:end w:w="70" w:type="dxa"/>
            </w:tcMar>
            <w:shd w:fill="FAFBFC"/>
          </w:tcPr>
          <w:p>
            <w:r>
              <w:rPr>
                <w:sz w:val="16"/>
              </w:rPr>
              <w:t>UI-003</w:t>
            </w:r>
          </w:p>
        </w:tc>
        <w:tc>
          <w:tcPr>
            <w:tcW w:type="dxa" w:w="2304"/>
            <w:tcMar>
              <w:top w:w="60" w:type="dxa"/>
              <w:start w:w="70" w:type="dxa"/>
              <w:bottom w:w="60" w:type="dxa"/>
              <w:end w:w="70" w:type="dxa"/>
            </w:tcMar>
            <w:shd w:fill="FAFBFC"/>
          </w:tcPr>
          <w:p>
            <w:r>
              <w:rPr>
                <w:sz w:val="16"/>
              </w:rPr>
              <w:t>Carrier List</w:t>
            </w:r>
          </w:p>
        </w:tc>
        <w:tc>
          <w:tcPr>
            <w:tcW w:type="dxa" w:w="7488"/>
            <w:tcMar>
              <w:top w:w="60" w:type="dxa"/>
              <w:start w:w="70" w:type="dxa"/>
              <w:bottom w:w="60" w:type="dxa"/>
              <w:end w:w="70" w:type="dxa"/>
            </w:tcMar>
            <w:shd w:fill="FAFBFC"/>
          </w:tcPr>
          <w:p>
            <w:r>
              <w:rPr>
                <w:sz w:val="16"/>
              </w:rPr>
              <w:t>Search/filter by status, state, equipment, document readiness, activity.</w:t>
            </w:r>
          </w:p>
        </w:tc>
      </w:tr>
      <w:tr>
        <w:trPr>
          <w:cantSplit/>
        </w:trPr>
        <w:tc>
          <w:tcPr>
            <w:tcW w:type="dxa" w:w="1152"/>
            <w:tcMar>
              <w:top w:w="60" w:type="dxa"/>
              <w:start w:w="70" w:type="dxa"/>
              <w:bottom w:w="60" w:type="dxa"/>
              <w:end w:w="70" w:type="dxa"/>
            </w:tcMar>
          </w:tcPr>
          <w:p>
            <w:r>
              <w:rPr>
                <w:sz w:val="16"/>
              </w:rPr>
              <w:t>UI-004</w:t>
            </w:r>
          </w:p>
        </w:tc>
        <w:tc>
          <w:tcPr>
            <w:tcW w:type="dxa" w:w="2304"/>
            <w:tcMar>
              <w:top w:w="60" w:type="dxa"/>
              <w:start w:w="70" w:type="dxa"/>
              <w:bottom w:w="60" w:type="dxa"/>
              <w:end w:w="70" w:type="dxa"/>
            </w:tcMar>
          </w:tcPr>
          <w:p>
            <w:r>
              <w:rPr>
                <w:sz w:val="16"/>
              </w:rPr>
              <w:t>Carrier Detail</w:t>
            </w:r>
          </w:p>
        </w:tc>
        <w:tc>
          <w:tcPr>
            <w:tcW w:type="dxa" w:w="7488"/>
            <w:tcMar>
              <w:top w:w="60" w:type="dxa"/>
              <w:start w:w="70" w:type="dxa"/>
              <w:bottom w:w="60" w:type="dxa"/>
              <w:end w:w="70" w:type="dxa"/>
            </w:tcMar>
          </w:tcPr>
          <w:p>
            <w:r>
              <w:rPr>
                <w:sz w:val="16"/>
              </w:rPr>
              <w:t>Company, contacts, authority fields, documents, equipment, preferences, memory, audit.</w:t>
            </w:r>
          </w:p>
        </w:tc>
      </w:tr>
      <w:tr>
        <w:trPr>
          <w:cantSplit/>
        </w:trPr>
        <w:tc>
          <w:tcPr>
            <w:tcW w:type="dxa" w:w="1152"/>
            <w:tcMar>
              <w:top w:w="60" w:type="dxa"/>
              <w:start w:w="70" w:type="dxa"/>
              <w:bottom w:w="60" w:type="dxa"/>
              <w:end w:w="70" w:type="dxa"/>
            </w:tcMar>
            <w:shd w:fill="FAFBFC"/>
          </w:tcPr>
          <w:p>
            <w:r>
              <w:rPr>
                <w:sz w:val="16"/>
              </w:rPr>
              <w:t>UI-005</w:t>
            </w:r>
          </w:p>
        </w:tc>
        <w:tc>
          <w:tcPr>
            <w:tcW w:type="dxa" w:w="2304"/>
            <w:tcMar>
              <w:top w:w="60" w:type="dxa"/>
              <w:start w:w="70" w:type="dxa"/>
              <w:bottom w:w="60" w:type="dxa"/>
              <w:end w:w="70" w:type="dxa"/>
            </w:tcMar>
            <w:shd w:fill="FAFBFC"/>
          </w:tcPr>
          <w:p>
            <w:r>
              <w:rPr>
                <w:sz w:val="16"/>
              </w:rPr>
              <w:t>Equipment Detail</w:t>
            </w:r>
          </w:p>
        </w:tc>
        <w:tc>
          <w:tcPr>
            <w:tcW w:type="dxa" w:w="7488"/>
            <w:tcMar>
              <w:top w:w="60" w:type="dxa"/>
              <w:start w:w="70" w:type="dxa"/>
              <w:bottom w:w="60" w:type="dxa"/>
              <w:end w:w="70" w:type="dxa"/>
            </w:tcMar>
            <w:shd w:fill="FAFBFC"/>
          </w:tcPr>
          <w:p>
            <w:r>
              <w:rPr>
                <w:sz w:val="16"/>
              </w:rPr>
              <w:t>Ratings, payload, dimensions, equipment availability, validation, approval state.</w:t>
            </w:r>
          </w:p>
        </w:tc>
      </w:tr>
      <w:tr>
        <w:trPr>
          <w:cantSplit/>
        </w:trPr>
        <w:tc>
          <w:tcPr>
            <w:tcW w:type="dxa" w:w="1152"/>
            <w:tcMar>
              <w:top w:w="60" w:type="dxa"/>
              <w:start w:w="70" w:type="dxa"/>
              <w:bottom w:w="60" w:type="dxa"/>
              <w:end w:w="70" w:type="dxa"/>
            </w:tcMar>
          </w:tcPr>
          <w:p>
            <w:r>
              <w:rPr>
                <w:sz w:val="16"/>
              </w:rPr>
              <w:t>UI-006</w:t>
            </w:r>
          </w:p>
        </w:tc>
        <w:tc>
          <w:tcPr>
            <w:tcW w:type="dxa" w:w="2304"/>
            <w:tcMar>
              <w:top w:w="60" w:type="dxa"/>
              <w:start w:w="70" w:type="dxa"/>
              <w:bottom w:w="60" w:type="dxa"/>
              <w:end w:w="70" w:type="dxa"/>
            </w:tcMar>
          </w:tcPr>
          <w:p>
            <w:r>
              <w:rPr>
                <w:sz w:val="16"/>
              </w:rPr>
              <w:t>Lead Queue</w:t>
            </w:r>
          </w:p>
        </w:tc>
        <w:tc>
          <w:tcPr>
            <w:tcW w:type="dxa" w:w="7488"/>
            <w:tcMar>
              <w:top w:w="60" w:type="dxa"/>
              <w:start w:w="70" w:type="dxa"/>
              <w:bottom w:w="60" w:type="dxa"/>
              <w:end w:w="70" w:type="dxa"/>
            </w:tcMar>
          </w:tcPr>
          <w:p>
            <w:r>
              <w:rPr>
                <w:sz w:val="16"/>
              </w:rPr>
              <w:t>Type, source, status, duplicate/spam flags, AI summary, assignment.</w:t>
            </w:r>
          </w:p>
        </w:tc>
      </w:tr>
      <w:tr>
        <w:trPr>
          <w:cantSplit/>
        </w:trPr>
        <w:tc>
          <w:tcPr>
            <w:tcW w:type="dxa" w:w="1152"/>
            <w:tcMar>
              <w:top w:w="60" w:type="dxa"/>
              <w:start w:w="70" w:type="dxa"/>
              <w:bottom w:w="60" w:type="dxa"/>
              <w:end w:w="70" w:type="dxa"/>
            </w:tcMar>
            <w:shd w:fill="FAFBFC"/>
          </w:tcPr>
          <w:p>
            <w:r>
              <w:rPr>
                <w:sz w:val="16"/>
              </w:rPr>
              <w:t>UI-007</w:t>
            </w:r>
          </w:p>
        </w:tc>
        <w:tc>
          <w:tcPr>
            <w:tcW w:type="dxa" w:w="2304"/>
            <w:tcMar>
              <w:top w:w="60" w:type="dxa"/>
              <w:start w:w="70" w:type="dxa"/>
              <w:bottom w:w="60" w:type="dxa"/>
              <w:end w:w="70" w:type="dxa"/>
            </w:tcMar>
            <w:shd w:fill="FAFBFC"/>
          </w:tcPr>
          <w:p>
            <w:r>
              <w:rPr>
                <w:sz w:val="16"/>
              </w:rPr>
              <w:t>Load Review Queue</w:t>
            </w:r>
          </w:p>
        </w:tc>
        <w:tc>
          <w:tcPr>
            <w:tcW w:type="dxa" w:w="7488"/>
            <w:tcMar>
              <w:top w:w="60" w:type="dxa"/>
              <w:start w:w="70" w:type="dxa"/>
              <w:bottom w:w="60" w:type="dxa"/>
              <w:end w:w="70" w:type="dxa"/>
            </w:tcMar>
            <w:shd w:fill="FAFBFC"/>
          </w:tcPr>
          <w:p>
            <w:r>
              <w:rPr>
                <w:sz w:val="16"/>
              </w:rPr>
              <w:t>Source, lane, dates, commodity, weight, rate, broker, match/risk/missing data.</w:t>
            </w:r>
          </w:p>
        </w:tc>
      </w:tr>
      <w:tr>
        <w:trPr>
          <w:cantSplit/>
        </w:trPr>
        <w:tc>
          <w:tcPr>
            <w:tcW w:type="dxa" w:w="1152"/>
            <w:tcMar>
              <w:top w:w="60" w:type="dxa"/>
              <w:start w:w="70" w:type="dxa"/>
              <w:bottom w:w="60" w:type="dxa"/>
              <w:end w:w="70" w:type="dxa"/>
            </w:tcMar>
          </w:tcPr>
          <w:p>
            <w:r>
              <w:rPr>
                <w:sz w:val="16"/>
              </w:rPr>
              <w:t>UI-008</w:t>
            </w:r>
          </w:p>
        </w:tc>
        <w:tc>
          <w:tcPr>
            <w:tcW w:type="dxa" w:w="2304"/>
            <w:tcMar>
              <w:top w:w="60" w:type="dxa"/>
              <w:start w:w="70" w:type="dxa"/>
              <w:bottom w:w="60" w:type="dxa"/>
              <w:end w:w="70" w:type="dxa"/>
            </w:tcMar>
          </w:tcPr>
          <w:p>
            <w:r>
              <w:rPr>
                <w:sz w:val="16"/>
              </w:rPr>
              <w:t>Load Detail</w:t>
            </w:r>
          </w:p>
        </w:tc>
        <w:tc>
          <w:tcPr>
            <w:tcW w:type="dxa" w:w="7488"/>
            <w:tcMar>
              <w:top w:w="60" w:type="dxa"/>
              <w:start w:w="70" w:type="dxa"/>
              <w:bottom w:w="60" w:type="dxa"/>
              <w:end w:w="70" w:type="dxa"/>
            </w:tcMar>
          </w:tcPr>
          <w:p>
            <w:r>
              <w:rPr>
                <w:sz w:val="16"/>
              </w:rPr>
              <w:t>Source evidence, normalized fields, confidence, matches, hard gates, risk, economics, drafts, approvals.</w:t>
            </w:r>
          </w:p>
        </w:tc>
      </w:tr>
      <w:tr>
        <w:trPr>
          <w:cantSplit/>
        </w:trPr>
        <w:tc>
          <w:tcPr>
            <w:tcW w:type="dxa" w:w="1152"/>
            <w:tcMar>
              <w:top w:w="60" w:type="dxa"/>
              <w:start w:w="70" w:type="dxa"/>
              <w:bottom w:w="60" w:type="dxa"/>
              <w:end w:w="70" w:type="dxa"/>
            </w:tcMar>
            <w:shd w:fill="FAFBFC"/>
          </w:tcPr>
          <w:p>
            <w:r>
              <w:rPr>
                <w:sz w:val="16"/>
              </w:rPr>
              <w:t>UI-009</w:t>
            </w:r>
          </w:p>
        </w:tc>
        <w:tc>
          <w:tcPr>
            <w:tcW w:type="dxa" w:w="2304"/>
            <w:tcMar>
              <w:top w:w="60" w:type="dxa"/>
              <w:start w:w="70" w:type="dxa"/>
              <w:bottom w:w="60" w:type="dxa"/>
              <w:end w:w="70" w:type="dxa"/>
            </w:tcMar>
            <w:shd w:fill="FAFBFC"/>
          </w:tcPr>
          <w:p>
            <w:r>
              <w:rPr>
                <w:sz w:val="16"/>
              </w:rPr>
              <w:t>Draft Queue</w:t>
            </w:r>
          </w:p>
        </w:tc>
        <w:tc>
          <w:tcPr>
            <w:tcW w:type="dxa" w:w="7488"/>
            <w:tcMar>
              <w:top w:w="60" w:type="dxa"/>
              <w:start w:w="70" w:type="dxa"/>
              <w:bottom w:w="60" w:type="dxa"/>
              <w:end w:w="70" w:type="dxa"/>
            </w:tcMar>
            <w:shd w:fill="FAFBFC"/>
          </w:tcPr>
          <w:p>
            <w:r>
              <w:rPr>
                <w:sz w:val="16"/>
              </w:rPr>
              <w:t>Recipient, related record, subject/body preview, status, edit/approve/deny.</w:t>
            </w:r>
          </w:p>
        </w:tc>
      </w:tr>
      <w:tr>
        <w:trPr>
          <w:cantSplit/>
        </w:trPr>
        <w:tc>
          <w:tcPr>
            <w:tcW w:type="dxa" w:w="1152"/>
            <w:tcMar>
              <w:top w:w="60" w:type="dxa"/>
              <w:start w:w="70" w:type="dxa"/>
              <w:bottom w:w="60" w:type="dxa"/>
              <w:end w:w="70" w:type="dxa"/>
            </w:tcMar>
          </w:tcPr>
          <w:p>
            <w:r>
              <w:rPr>
                <w:sz w:val="16"/>
              </w:rPr>
              <w:t>UI-010</w:t>
            </w:r>
          </w:p>
        </w:tc>
        <w:tc>
          <w:tcPr>
            <w:tcW w:type="dxa" w:w="2304"/>
            <w:tcMar>
              <w:top w:w="60" w:type="dxa"/>
              <w:start w:w="70" w:type="dxa"/>
              <w:bottom w:w="60" w:type="dxa"/>
              <w:end w:w="70" w:type="dxa"/>
            </w:tcMar>
          </w:tcPr>
          <w:p>
            <w:r>
              <w:rPr>
                <w:sz w:val="16"/>
              </w:rPr>
              <w:t>Approval Queue</w:t>
            </w:r>
          </w:p>
        </w:tc>
        <w:tc>
          <w:tcPr>
            <w:tcW w:type="dxa" w:w="7488"/>
            <w:tcMar>
              <w:top w:w="60" w:type="dxa"/>
              <w:start w:w="70" w:type="dxa"/>
              <w:bottom w:w="60" w:type="dxa"/>
              <w:end w:w="70" w:type="dxa"/>
            </w:tcMar>
          </w:tcPr>
          <w:p>
            <w:r>
              <w:rPr>
                <w:sz w:val="16"/>
              </w:rPr>
              <w:t>Requested action, source context, risk, missing info, proposed payload, approve/deny/edit.</w:t>
            </w:r>
          </w:p>
        </w:tc>
      </w:tr>
      <w:tr>
        <w:trPr>
          <w:cantSplit/>
        </w:trPr>
        <w:tc>
          <w:tcPr>
            <w:tcW w:type="dxa" w:w="1152"/>
            <w:tcMar>
              <w:top w:w="60" w:type="dxa"/>
              <w:start w:w="70" w:type="dxa"/>
              <w:bottom w:w="60" w:type="dxa"/>
              <w:end w:w="70" w:type="dxa"/>
            </w:tcMar>
            <w:shd w:fill="FAFBFC"/>
          </w:tcPr>
          <w:p>
            <w:r>
              <w:rPr>
                <w:sz w:val="16"/>
              </w:rPr>
              <w:t>UI-011</w:t>
            </w:r>
          </w:p>
        </w:tc>
        <w:tc>
          <w:tcPr>
            <w:tcW w:type="dxa" w:w="2304"/>
            <w:tcMar>
              <w:top w:w="60" w:type="dxa"/>
              <w:start w:w="70" w:type="dxa"/>
              <w:bottom w:w="60" w:type="dxa"/>
              <w:end w:w="70" w:type="dxa"/>
            </w:tcMar>
            <w:shd w:fill="FAFBFC"/>
          </w:tcPr>
          <w:p>
            <w:r>
              <w:rPr>
                <w:sz w:val="16"/>
              </w:rPr>
              <w:t>Document Center</w:t>
            </w:r>
          </w:p>
        </w:tc>
        <w:tc>
          <w:tcPr>
            <w:tcW w:type="dxa" w:w="7488"/>
            <w:tcMar>
              <w:top w:w="60" w:type="dxa"/>
              <w:start w:w="70" w:type="dxa"/>
              <w:bottom w:w="60" w:type="dxa"/>
              <w:end w:w="70" w:type="dxa"/>
            </w:tcMar>
            <w:shd w:fill="FAFBFC"/>
          </w:tcPr>
          <w:p>
            <w:r>
              <w:rPr>
                <w:sz w:val="16"/>
              </w:rPr>
              <w:t>Type, entity, status, expiration, verifier, private preview/access.</w:t>
            </w:r>
          </w:p>
        </w:tc>
      </w:tr>
      <w:tr>
        <w:trPr>
          <w:cantSplit/>
        </w:trPr>
        <w:tc>
          <w:tcPr>
            <w:tcW w:type="dxa" w:w="1152"/>
            <w:tcMar>
              <w:top w:w="60" w:type="dxa"/>
              <w:start w:w="70" w:type="dxa"/>
              <w:bottom w:w="60" w:type="dxa"/>
              <w:end w:w="70" w:type="dxa"/>
            </w:tcMar>
          </w:tcPr>
          <w:p>
            <w:r>
              <w:rPr>
                <w:sz w:val="16"/>
              </w:rPr>
              <w:t>UI-012</w:t>
            </w:r>
          </w:p>
        </w:tc>
        <w:tc>
          <w:tcPr>
            <w:tcW w:type="dxa" w:w="2304"/>
            <w:tcMar>
              <w:top w:w="60" w:type="dxa"/>
              <w:start w:w="70" w:type="dxa"/>
              <w:bottom w:w="60" w:type="dxa"/>
              <w:end w:w="70" w:type="dxa"/>
            </w:tcMar>
          </w:tcPr>
          <w:p>
            <w:r>
              <w:rPr>
                <w:sz w:val="16"/>
              </w:rPr>
              <w:t>Agent Runs</w:t>
            </w:r>
          </w:p>
        </w:tc>
        <w:tc>
          <w:tcPr>
            <w:tcW w:type="dxa" w:w="7488"/>
            <w:tcMar>
              <w:top w:w="60" w:type="dxa"/>
              <w:start w:w="70" w:type="dxa"/>
              <w:bottom w:w="60" w:type="dxa"/>
              <w:end w:w="70" w:type="dxa"/>
            </w:tcMar>
          </w:tcPr>
          <w:p>
            <w:r>
              <w:rPr>
                <w:sz w:val="16"/>
              </w:rPr>
              <w:t>Agent, task, status, tools, validation/guardrail outcomes, error, timestamps.</w:t>
            </w:r>
          </w:p>
        </w:tc>
      </w:tr>
      <w:tr>
        <w:trPr>
          <w:cantSplit/>
        </w:trPr>
        <w:tc>
          <w:tcPr>
            <w:tcW w:type="dxa" w:w="1152"/>
            <w:tcMar>
              <w:top w:w="60" w:type="dxa"/>
              <w:start w:w="70" w:type="dxa"/>
              <w:bottom w:w="60" w:type="dxa"/>
              <w:end w:w="70" w:type="dxa"/>
            </w:tcMar>
            <w:shd w:fill="FAFBFC"/>
          </w:tcPr>
          <w:p>
            <w:r>
              <w:rPr>
                <w:sz w:val="16"/>
              </w:rPr>
              <w:t>UI-013</w:t>
            </w:r>
          </w:p>
        </w:tc>
        <w:tc>
          <w:tcPr>
            <w:tcW w:type="dxa" w:w="2304"/>
            <w:tcMar>
              <w:top w:w="60" w:type="dxa"/>
              <w:start w:w="70" w:type="dxa"/>
              <w:bottom w:w="60" w:type="dxa"/>
              <w:end w:w="70" w:type="dxa"/>
            </w:tcMar>
            <w:shd w:fill="FAFBFC"/>
          </w:tcPr>
          <w:p>
            <w:r>
              <w:rPr>
                <w:sz w:val="16"/>
              </w:rPr>
              <w:t>Audit Log</w:t>
            </w:r>
          </w:p>
        </w:tc>
        <w:tc>
          <w:tcPr>
            <w:tcW w:type="dxa" w:w="7488"/>
            <w:tcMar>
              <w:top w:w="60" w:type="dxa"/>
              <w:start w:w="70" w:type="dxa"/>
              <w:bottom w:w="60" w:type="dxa"/>
              <w:end w:w="70" w:type="dxa"/>
            </w:tcMar>
            <w:shd w:fill="FAFBFC"/>
          </w:tcPr>
          <w:p>
            <w:r>
              <w:rPr>
                <w:sz w:val="16"/>
              </w:rPr>
              <w:t>Actor, event, target, result, timestamp, filters; append-only view.</w:t>
            </w:r>
          </w:p>
        </w:tc>
      </w:tr>
      <w:tr>
        <w:trPr>
          <w:cantSplit/>
        </w:trPr>
        <w:tc>
          <w:tcPr>
            <w:tcW w:type="dxa" w:w="1152"/>
            <w:tcMar>
              <w:top w:w="60" w:type="dxa"/>
              <w:start w:w="70" w:type="dxa"/>
              <w:bottom w:w="60" w:type="dxa"/>
              <w:end w:w="70" w:type="dxa"/>
            </w:tcMar>
          </w:tcPr>
          <w:p>
            <w:r>
              <w:rPr>
                <w:sz w:val="16"/>
              </w:rPr>
              <w:t>UI-014</w:t>
            </w:r>
          </w:p>
        </w:tc>
        <w:tc>
          <w:tcPr>
            <w:tcW w:type="dxa" w:w="2304"/>
            <w:tcMar>
              <w:top w:w="60" w:type="dxa"/>
              <w:start w:w="70" w:type="dxa"/>
              <w:bottom w:w="60" w:type="dxa"/>
              <w:end w:w="70" w:type="dxa"/>
            </w:tcMar>
          </w:tcPr>
          <w:p>
            <w:r>
              <w:rPr>
                <w:sz w:val="16"/>
              </w:rPr>
              <w:t>Settings</w:t>
            </w:r>
          </w:p>
        </w:tc>
        <w:tc>
          <w:tcPr>
            <w:tcW w:type="dxa" w:w="7488"/>
            <w:tcMar>
              <w:top w:w="60" w:type="dxa"/>
              <w:start w:w="70" w:type="dxa"/>
              <w:bottom w:w="60" w:type="dxa"/>
              <w:end w:w="70" w:type="dxa"/>
            </w:tcMar>
          </w:tcPr>
          <w:p>
            <w:r>
              <w:rPr>
                <w:sz w:val="16"/>
              </w:rPr>
              <w:t>Company policy, thresholds, integration state, retention, allowed actions.</w:t>
            </w:r>
          </w:p>
        </w:tc>
      </w:tr>
      <w:tr>
        <w:trPr>
          <w:cantSplit/>
        </w:trPr>
        <w:tc>
          <w:tcPr>
            <w:tcW w:type="dxa" w:w="1152"/>
            <w:tcMar>
              <w:top w:w="60" w:type="dxa"/>
              <w:start w:w="70" w:type="dxa"/>
              <w:bottom w:w="60" w:type="dxa"/>
              <w:end w:w="70" w:type="dxa"/>
            </w:tcMar>
          </w:tcPr>
          <w:p>
            <w:r>
              <w:rPr>
                <w:sz w:val="16"/>
              </w:rPr>
              <w:t>UI-015</w:t>
            </w:r>
          </w:p>
        </w:tc>
        <w:tc>
          <w:tcPr>
            <w:tcW w:type="dxa" w:w="2304"/>
            <w:tcMar>
              <w:top w:w="60" w:type="dxa"/>
              <w:start w:w="70" w:type="dxa"/>
              <w:bottom w:w="60" w:type="dxa"/>
              <w:end w:w="70" w:type="dxa"/>
            </w:tcMar>
          </w:tcPr>
          <w:p>
            <w:r>
              <w:rPr>
                <w:sz w:val="16"/>
              </w:rPr>
              <w:t>Decision Workspace</w:t>
            </w:r>
          </w:p>
        </w:tc>
        <w:tc>
          <w:tcPr>
            <w:tcW w:type="dxa" w:w="7488"/>
            <w:tcMar>
              <w:top w:w="60" w:type="dxa"/>
              <w:start w:w="70" w:type="dxa"/>
              <w:bottom w:w="60" w:type="dxa"/>
              <w:end w:w="70" w:type="dxa"/>
            </w:tcMar>
          </w:tcPr>
          <w:p>
            <w:r>
              <w:rPr>
                <w:sz w:val="16"/>
              </w:rPr>
              <w:t>Carrier context, hard gates, cost/route inputs, accept/reject/negotiate/delay/combine/avoid alternatives, evidence, assumptions, risk, uncertainty, abstention, approval.</w:t>
            </w:r>
          </w:p>
        </w:tc>
      </w:tr>
      <w:tr>
        <w:trPr>
          <w:cantSplit/>
        </w:trPr>
        <w:tc>
          <w:tcPr>
            <w:tcW w:type="dxa" w:w="1152"/>
            <w:tcMar>
              <w:top w:w="60" w:type="dxa"/>
              <w:start w:w="70" w:type="dxa"/>
              <w:bottom w:w="60" w:type="dxa"/>
              <w:end w:w="70" w:type="dxa"/>
            </w:tcMar>
          </w:tcPr>
          <w:p>
            <w:r>
              <w:rPr>
                <w:sz w:val="16"/>
              </w:rPr>
              <w:t>UI-016</w:t>
            </w:r>
          </w:p>
        </w:tc>
        <w:tc>
          <w:tcPr>
            <w:tcW w:type="dxa" w:w="2304"/>
            <w:tcMar>
              <w:top w:w="60" w:type="dxa"/>
              <w:start w:w="70" w:type="dxa"/>
              <w:bottom w:w="60" w:type="dxa"/>
              <w:end w:w="70" w:type="dxa"/>
            </w:tcMar>
          </w:tcPr>
          <w:p>
            <w:r>
              <w:rPr>
                <w:sz w:val="16"/>
              </w:rPr>
              <w:t>Outcome Capture</w:t>
            </w:r>
          </w:p>
        </w:tc>
        <w:tc>
          <w:tcPr>
            <w:tcW w:type="dxa" w:w="7488"/>
            <w:tcMar>
              <w:top w:w="60" w:type="dxa"/>
              <w:start w:w="70" w:type="dxa"/>
              <w:bottom w:w="60" w:type="dxa"/>
              <w:end w:w="70" w:type="dxa"/>
            </w:tcMar>
          </w:tcPr>
          <w:p>
            <w:r>
              <w:rPr>
                <w:sz w:val="16"/>
              </w:rPr>
              <w:t>Approved decision, actual rate/miles/time/cost/accessorials/delays/payment/incidents, evidence, completeness, predicted-versus-actual variance.</w:t>
            </w:r>
          </w:p>
        </w:tc>
      </w:tr>
      <w:tr>
        <w:trPr>
          <w:cantSplit/>
        </w:trPr>
        <w:tc>
          <w:tcPr>
            <w:tcW w:type="dxa" w:w="1152"/>
            <w:tcMar>
              <w:top w:w="60" w:type="dxa"/>
              <w:start w:w="70" w:type="dxa"/>
              <w:bottom w:w="60" w:type="dxa"/>
              <w:end w:w="70" w:type="dxa"/>
            </w:tcMar>
          </w:tcPr>
          <w:p>
            <w:r>
              <w:rPr>
                <w:sz w:val="16"/>
              </w:rPr>
              <w:t>UI-017</w:t>
            </w:r>
          </w:p>
        </w:tc>
        <w:tc>
          <w:tcPr>
            <w:tcW w:type="dxa" w:w="2304"/>
            <w:tcMar>
              <w:top w:w="60" w:type="dxa"/>
              <w:start w:w="70" w:type="dxa"/>
              <w:bottom w:w="60" w:type="dxa"/>
              <w:end w:w="70" w:type="dxa"/>
            </w:tcMar>
          </w:tcPr>
          <w:p>
            <w:r>
              <w:rPr>
                <w:sz w:val="16"/>
              </w:rPr>
              <w:t>Decision Quality</w:t>
            </w:r>
          </w:p>
        </w:tc>
        <w:tc>
          <w:tcPr>
            <w:tcW w:type="dxa" w:w="7488"/>
            <w:tcMar>
              <w:top w:w="60" w:type="dxa"/>
              <w:start w:w="70" w:type="dxa"/>
              <w:bottom w:w="60" w:type="dxa"/>
              <w:end w:w="70" w:type="dxa"/>
            </w:tcMar>
          </w:tcPr>
          <w:p>
            <w:r>
              <w:rPr>
                <w:sz w:val="16"/>
              </w:rPr>
              <w:t>Calibration, error, override, abstention, margin variance, outcome completeness, operational exceptions, version and segment filters.</w:t>
            </w:r>
          </w:p>
        </w:tc>
      </w:tr>
      <w:tr>
        <w:trPr>
          <w:cantSplit/>
        </w:trPr>
        <w:tc>
          <w:tcPr>
            <w:tcW w:type="dxa" w:w="1152"/>
            <w:tcMar>
              <w:top w:w="60" w:type="dxa"/>
              <w:start w:w="70" w:type="dxa"/>
              <w:bottom w:w="60" w:type="dxa"/>
              <w:end w:w="70" w:type="dxa"/>
            </w:tcMar>
          </w:tcPr>
          <w:p>
            <w:r>
              <w:rPr>
                <w:sz w:val="16"/>
              </w:rPr>
              <w:t>UI-018</w:t>
            </w:r>
          </w:p>
        </w:tc>
        <w:tc>
          <w:tcPr>
            <w:tcW w:type="dxa" w:w="2304"/>
            <w:tcMar>
              <w:top w:w="60" w:type="dxa"/>
              <w:start w:w="70" w:type="dxa"/>
              <w:bottom w:w="60" w:type="dxa"/>
              <w:end w:w="70" w:type="dxa"/>
            </w:tcMar>
          </w:tcPr>
          <w:p>
            <w:r>
              <w:rPr>
                <w:sz w:val="16"/>
              </w:rPr>
              <w:t>Governance Console</w:t>
            </w:r>
          </w:p>
        </w:tc>
        <w:tc>
          <w:tcPr>
            <w:tcW w:type="dxa" w:w="7488"/>
            <w:tcMar>
              <w:top w:w="60" w:type="dxa"/>
              <w:start w:w="70" w:type="dxa"/>
              <w:bottom w:w="60" w:type="dxa"/>
              <w:end w:w="70" w:type="dxa"/>
            </w:tcMar>
          </w:tcPr>
          <w:p>
            <w:r>
              <w:rPr>
                <w:sz w:val="16"/>
              </w:rPr>
              <w:t>Source/provider approvals, terms/review dates, control evidence, assessments, exceptions, release readiness, disablement and rollback.</w:t>
            </w:r>
          </w:p>
        </w:tc>
      </w:tr>
    </w:tbl>
    <w:p>
      <w:pPr>
        <w:pStyle w:val="Heading2"/>
        <w:keepNext/>
      </w:pPr>
      <w:r>
        <w:t>6.1 Cross-Page UX Rules</w:t>
      </w:r>
    </w:p>
    <w:p>
      <w:pPr>
        <w:pStyle w:val="ListBullet"/>
      </w:pPr>
      <w:r>
        <w:t>Known, user-entered, provider-calculated, derived, estimated, stale, and missing values shall be distinguishable.</w:t>
      </w:r>
    </w:p>
    <w:p>
      <w:pPr>
        <w:pStyle w:val="ListBullet"/>
      </w:pPr>
      <w:r>
        <w:t>Decision alternatives shall expose evidence, assumptions, versions, uncertainty, and carrier-specific impacts without relying on color alone.</w:t>
      </w:r>
    </w:p>
    <w:p>
      <w:pPr>
        <w:pStyle w:val="ListBullet"/>
      </w:pPr>
      <w:r>
        <w:t>The interface shall support reason-coded abstention and comparison of alternate assumptions.</w:t>
      </w:r>
    </w:p>
    <w:p>
      <w:pPr>
        <w:pStyle w:val="ListBullet"/>
      </w:pPr>
      <w:r>
        <w:t>Mobile-first layouts shall preserve decision-critical content, keyboard operation, and accessible table alternatives on narrow screens.</w:t>
      </w:r>
    </w:p>
    <w:p>
      <w:pPr>
        <w:pStyle w:val="ListBullet"/>
      </w:pPr>
      <w:r>
        <w:t>Every AI-derived value shall be visually distinguishable from verified user-entered data.</w:t>
      </w:r>
    </w:p>
    <w:p>
      <w:pPr>
        <w:pStyle w:val="ListBullet"/>
      </w:pPr>
      <w:r>
        <w:t>Confidence alone shall not be the only risk signal.</w:t>
      </w:r>
    </w:p>
    <w:p>
      <w:pPr>
        <w:pStyle w:val="ListBullet"/>
      </w:pPr>
      <w:r>
        <w:t>Missing information shall be explicit.</w:t>
      </w:r>
    </w:p>
    <w:p>
      <w:pPr>
        <w:pStyle w:val="ListBullet"/>
      </w:pPr>
      <w:r>
        <w:t>Hard-fail reasons shall be visible and not hidden behind a score.</w:t>
      </w:r>
    </w:p>
    <w:p>
      <w:pPr>
        <w:pStyle w:val="ListBullet"/>
      </w:pPr>
      <w:r>
        <w:t>Destructive actions require confirmation and authorization.</w:t>
      </w:r>
    </w:p>
    <w:p>
      <w:pPr>
        <w:pStyle w:val="ListBullet"/>
      </w:pPr>
      <w:r>
        <w:t>Long-running jobs show queued/running/succeeded/failed/cancelled states.</w:t>
      </w:r>
    </w:p>
    <w:p>
      <w:pPr>
        <w:pStyle w:val="ListBullet"/>
      </w:pPr>
      <w:r>
        <w:t>Errors are accessible and do not expose secrets or stack traces.</w:t>
      </w:r>
    </w:p>
    <w:p>
      <w:pPr>
        <w:pStyle w:val="Heading1"/>
        <w:keepNext/>
      </w:pPr>
      <w:r>
        <w:t>7. Detailed Functional Requirements</w:t>
      </w:r>
    </w:p>
    <w:p>
      <w:pPr>
        <w:pStyle w:val="RequirementID"/>
        <w:keepNext/>
      </w:pPr>
      <w:r>
        <w:t>FR-001 - Authentication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authenticate users with secure credentials and manage sessions using server-side controls.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Successful login establishes a role/tenant-scoped session; repeated failures are rate-limited; auth events are logged.</w:t>
            </w:r>
          </w:p>
        </w:tc>
      </w:tr>
    </w:tbl>
    <w:p/>
    <w:p>
      <w:pPr>
        <w:pStyle w:val="RequirementID"/>
        <w:keepNext/>
      </w:pPr>
      <w:r>
        <w:t>FR-002 - Password Handling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store passwords only as modern adaptive hashes using the platform-recommended secure password API.</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plaintext/reversible password storage; reset tokens are single-use, time-limited, and protected.</w:t>
            </w:r>
          </w:p>
        </w:tc>
      </w:tr>
    </w:tbl>
    <w:p/>
    <w:p>
      <w:pPr>
        <w:pStyle w:val="RequirementID"/>
        <w:keepNext/>
      </w:pPr>
      <w:r>
        <w:t>FR-003 - Role-Based Authorization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API shall enforce permissions and tenant scope on every protected request.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Cross-role and cross-tenant negative tests return denial and no data leakage.</w:t>
            </w:r>
          </w:p>
        </w:tc>
      </w:tr>
    </w:tbl>
    <w:p/>
    <w:p>
      <w:pPr>
        <w:pStyle w:val="RequirementID"/>
        <w:keepNext/>
      </w:pPr>
      <w:r>
        <w:t>FR-004 - Carrier Signup</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public system shall accept validated carrier/owner-operator intake and create a source-linked lead or carrier-onboarding record.</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Required fields validated server-side; duplicate indicators generated; accessible errors shown.</w:t>
            </w:r>
          </w:p>
        </w:tc>
      </w:tr>
    </w:tbl>
    <w:p/>
    <w:p>
      <w:pPr>
        <w:pStyle w:val="RequirementID"/>
        <w:keepNext/>
      </w:pPr>
      <w:r>
        <w:t>FR-005 - Carrier Lifecycle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support new, needs_documents, under_review, active, inactive, rejected, archived states.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Only authorized roles transition states; transitions logged.</w:t>
            </w:r>
          </w:p>
        </w:tc>
      </w:tr>
    </w:tbl>
    <w:p/>
    <w:p>
      <w:pPr>
        <w:pStyle w:val="RequirementID"/>
        <w:keepNext/>
      </w:pPr>
      <w:r>
        <w:t>FR-006 - Equipment Profile Creation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support multiple equipment profiles with truck/trailer ratings, capacity, dimensions, and available equipment.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Incomplete profiles cannot receive final recommended status; changes audited.</w:t>
            </w:r>
          </w:p>
        </w:tc>
      </w:tr>
    </w:tbl>
    <w:p/>
    <w:p>
      <w:pPr>
        <w:pStyle w:val="RequirementID"/>
        <w:keepNext/>
      </w:pPr>
      <w:r>
        <w:t>FR-007 - Equipment Validation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validate numeric ranges and identify internally inconsistent values without silently correcting them.</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Invalid values rejected; suspicious combinations route to review.</w:t>
            </w:r>
          </w:p>
        </w:tc>
      </w:tr>
    </w:tbl>
    <w:p/>
    <w:p>
      <w:pPr>
        <w:pStyle w:val="RequirementID"/>
        <w:keepNext/>
      </w:pPr>
      <w:r>
        <w:t>FR-008 - Lead Capture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create typed leads for carrier, broker, shipper, general, and document workflows.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Each lead contains tenant, source, status, timestamps, and raw submission reference.</w:t>
            </w:r>
          </w:p>
        </w:tc>
      </w:tr>
    </w:tbl>
    <w:p/>
    <w:p>
      <w:pPr>
        <w:pStyle w:val="RequirementID"/>
        <w:keepNext/>
      </w:pPr>
      <w:r>
        <w:t>FR-009 - Lead Deduplication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flag potential duplicate leads using normalized identifiers and conservative similarity rules.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Possible duplicates are reviewable; no automatic destructive merge.</w:t>
            </w:r>
          </w:p>
        </w:tc>
      </w:tr>
    </w:tbl>
    <w:p/>
    <w:p>
      <w:pPr>
        <w:pStyle w:val="RequirementID"/>
        <w:keepNext/>
      </w:pPr>
      <w:r>
        <w:t>FR-010 - Manual Load Entry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Authorized users shall create loads manually with required pickup, delivery, commodity, weight, and source context.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Record enters review workflow and missing optional/required details are visible.</w:t>
            </w:r>
          </w:p>
        </w:tc>
      </w:tr>
    </w:tbl>
    <w:p/>
    <w:p>
      <w:pPr>
        <w:pStyle w:val="RequirementID"/>
        <w:keepNext/>
      </w:pPr>
      <w:r>
        <w:t>FR-011 - Email Load Intake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ingest approved Gmail messages through OAuth-based integration and create reviewable candidate load records.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Narrow scopes, token encryption, disconnect/revocation, source message linkage. [R11-R12]</w:t>
            </w:r>
          </w:p>
        </w:tc>
      </w:tr>
    </w:tbl>
    <w:p/>
    <w:p>
      <w:pPr>
        <w:pStyle w:val="RequirementID"/>
        <w:keepNext/>
      </w:pPr>
      <w:r>
        <w:t>FR-012 - Untrusted Content Isolation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External email, document, form, and load text shall be treated as data and shall not override system or tool policy.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Prompt-injection evaluation cases cannot alter permissions, tool allowlists, or approval rules. [R4]</w:t>
            </w:r>
          </w:p>
        </w:tc>
      </w:tr>
    </w:tbl>
    <w:p/>
    <w:p>
      <w:pPr>
        <w:pStyle w:val="RequirementID"/>
        <w:keepNext/>
      </w:pPr>
      <w:r>
        <w:t>FR-013 - Structured Load Extraction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extraction agent shall produce versioned schema-conforming fields, per-field provenance where available, missing fields, and confidence.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Invalid schema output rejected; source retained; low confidence requires review.</w:t>
            </w:r>
          </w:p>
        </w:tc>
      </w:tr>
    </w:tbl>
    <w:p/>
    <w:p>
      <w:pPr>
        <w:pStyle w:val="RequirementID"/>
        <w:keepNext/>
      </w:pPr>
      <w:r>
        <w:t>FR-014 - Load Source Preservation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preserve the original source or a durable reference to it.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Normalized load record links to immutable/source record and ingestion timestamp.</w:t>
            </w:r>
          </w:p>
        </w:tc>
      </w:tr>
    </w:tbl>
    <w:p/>
    <w:p>
      <w:pPr>
        <w:pStyle w:val="RequirementID"/>
        <w:keepNext/>
      </w:pPr>
      <w:r>
        <w:t>FR-015 - Hard Compatibility Gates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evaluate deterministic equipment and policy constraints before scoring.</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Payload/dimension/equipment/policy hard failures prevent recommended status.</w:t>
            </w:r>
          </w:p>
        </w:tc>
      </w:tr>
    </w:tbl>
    <w:p/>
    <w:p>
      <w:pPr>
        <w:pStyle w:val="RequirementID"/>
        <w:keepNext/>
      </w:pPr>
      <w:r>
        <w:t>FR-016 - Non-CDL Risk Review</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flag potential CDL/weight-rating, hazmat, commodity, HOS, ELD, and schedule uncertainty without presenting legal conclusions.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Unknown/uncertain status remains explicit; human review required. [R7-R10]</w:t>
            </w:r>
          </w:p>
        </w:tc>
      </w:tr>
    </w:tbl>
    <w:p/>
    <w:p>
      <w:pPr>
        <w:pStyle w:val="RequirementID"/>
        <w:keepNext/>
      </w:pPr>
      <w:r>
        <w:t>FR-017 - Load-to-Carrier Matching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evaluate only eligible carrier/equipment profiles and produce versioned, explainable decision factors for the selected carrier context.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Output includes fit status, hard gates, reasons, risks, missing/stale data, feature/scoring version, and decision-case identifier.</w:t>
            </w:r>
          </w:p>
        </w:tc>
      </w:tr>
    </w:tbl>
    <w:p/>
    <w:p>
      <w:pPr>
        <w:pStyle w:val="RequirementID"/>
        <w:keepNext/>
      </w:pPr>
      <w:r>
        <w:t>FR-018 - Profitability Estimate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calculate carrier-specific total-mile/time economics from versioned cost, mileage, time, schedule, cash-flow, and uncertainty inputs.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quantitative result when mandatory inputs are missing; assumptions, units, provenance, versions, and uncertainty are shown.</w:t>
            </w:r>
          </w:p>
        </w:tc>
      </w:tr>
    </w:tbl>
    <w:p/>
    <w:p>
      <w:pPr>
        <w:pStyle w:val="RequirementID"/>
        <w:keepNext/>
      </w:pPr>
      <w:r>
        <w:t>FR-019 - Broker Records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broker entities, identifiers, authority/packet status, contacts, interaction history, payment and service observations, approved risk notes, evidence, review dates, and dispute/correction state.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Critical adverse labels require approval, evidence, expiry/review, and correction history.</w:t>
            </w:r>
          </w:p>
        </w:tc>
      </w:tr>
    </w:tbl>
    <w:p/>
    <w:p>
      <w:pPr>
        <w:pStyle w:val="RequirementID"/>
        <w:keepNext/>
      </w:pPr>
      <w:r>
        <w:t>FR-020 - Shipper Records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shipper leads/records and structured freight inquiries.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binding quote generated automatically.</w:t>
            </w:r>
          </w:p>
        </w:tc>
      </w:tr>
    </w:tbl>
    <w:p/>
    <w:p>
      <w:pPr>
        <w:pStyle w:val="RequirementID"/>
        <w:keepNext/>
      </w:pPr>
      <w:r>
        <w:t>FR-021 - Message Drafting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generate editable drafts linked to source context and related records.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Draft cannot send itself; original and edited versions retained where approval occurs.</w:t>
            </w:r>
          </w:p>
        </w:tc>
      </w:tr>
    </w:tbl>
    <w:p/>
    <w:p>
      <w:pPr>
        <w:pStyle w:val="RequirementID"/>
        <w:keepNext/>
      </w:pPr>
      <w:r>
        <w:t>FR-022 - Approval Request Creation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Any controlled action shall create an approval request containing actor, action, resource, payload preview, risk, evidence, and expiration if applicable.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execution endpoint accepts a controlled action without valid approval state.</w:t>
            </w:r>
          </w:p>
        </w:tc>
      </w:tr>
    </w:tbl>
    <w:p/>
    <w:p>
      <w:pPr>
        <w:pStyle w:val="RequirementID"/>
        <w:keepNext/>
      </w:pPr>
      <w:r>
        <w:t>FR-023 - Approval Decision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Authorized reviewers shall approve, deny, or edit a pending request.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Decision, reason, actor, timestamp, original proposal, and final payload logged.</w:t>
            </w:r>
          </w:p>
        </w:tc>
      </w:tr>
    </w:tbl>
    <w:p/>
    <w:p>
      <w:pPr>
        <w:pStyle w:val="RequirementID"/>
        <w:keepNext/>
      </w:pPr>
      <w:r>
        <w:t>FR-024 - Approval Binding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An approval token/state shall be bound to exact tenant, actor class, action, resource, payload hash/version, and expiry.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Modified payload requires new approval; replay rejected.</w:t>
            </w:r>
          </w:p>
        </w:tc>
      </w:tr>
    </w:tbl>
    <w:p/>
    <w:p>
      <w:pPr>
        <w:pStyle w:val="RequirementID"/>
        <w:keepNext/>
      </w:pPr>
      <w:r>
        <w:t>FR-025 - Private Document Upload</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upload allowed documents to private storage with server-side validation.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MIME/signature checks, size limits, randomized object key, no execution, no public path.</w:t>
            </w:r>
          </w:p>
        </w:tc>
      </w:tr>
    </w:tbl>
    <w:p/>
    <w:p>
      <w:pPr>
        <w:pStyle w:val="RequirementID"/>
        <w:keepNext/>
      </w:pPr>
      <w:r>
        <w:t>FR-026 - Document Classification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document agent shall classify type and extract metadata with confidence and review requirement.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Classification does not auto-verify legal validity; low confidence routes to review.</w:t>
            </w:r>
          </w:p>
        </w:tc>
      </w:tr>
    </w:tbl>
    <w:p/>
    <w:p>
      <w:pPr>
        <w:pStyle w:val="RequirementID"/>
        <w:keepNext/>
      </w:pPr>
      <w:r>
        <w:t>FR-027 - Document Verification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Authorized humans shall verify/reject extracted document metadata and status.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Verifier and timestamp recorded; source file preserved.</w:t>
            </w:r>
          </w:p>
        </w:tc>
      </w:tr>
    </w:tbl>
    <w:p/>
    <w:p>
      <w:pPr>
        <w:pStyle w:val="RequirementID"/>
        <w:keepNext/>
      </w:pPr>
      <w:r>
        <w:t>FR-028 - Document Sharing Control</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Sensitive document sharing shall require explicit approval and recipient/context checks.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direct share by model; action audited.</w:t>
            </w:r>
          </w:p>
        </w:tc>
      </w:tr>
    </w:tbl>
    <w:p/>
    <w:p>
      <w:pPr>
        <w:pStyle w:val="RequirementID"/>
        <w:keepNext/>
      </w:pPr>
      <w:r>
        <w:t>FR-029 - Audit Events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write append-only audit events for authentication, authorization, privileged changes, approvals, AI runs, tool calls, and material data changes.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Normal roles cannot modify/delete; event has actor, tenant, action, target, result, time.</w:t>
            </w:r>
          </w:p>
        </w:tc>
      </w:tr>
    </w:tbl>
    <w:p/>
    <w:p>
      <w:pPr>
        <w:pStyle w:val="RequirementID"/>
        <w:keepNext/>
      </w:pPr>
      <w:r>
        <w:t>FR-030 - Agent Run Trace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Each AI task shall create an agent-run record with model/provider metadata as permitted, prompt/policy version IDs, tool calls, validation outcomes, status, and timestamps.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Every recommendation links to an agent run.</w:t>
            </w:r>
          </w:p>
        </w:tc>
      </w:tr>
    </w:tbl>
    <w:p/>
    <w:p>
      <w:pPr>
        <w:pStyle w:val="RequirementID"/>
        <w:keepNext/>
      </w:pPr>
      <w:r>
        <w:t>FR-031 - Tool Gateway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All agent tool calls shall pass through a policy-enforcing gateway with allowlist, schema validation, tenant/role checks, rate limits, and logging.</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Direct model-to-production side effects are not permitted.</w:t>
            </w:r>
          </w:p>
        </w:tc>
      </w:tr>
    </w:tbl>
    <w:p/>
    <w:p>
      <w:pPr>
        <w:pStyle w:val="RequirementID"/>
        <w:keepNext/>
      </w:pPr>
      <w:r>
        <w:t>FR-032 - Bounded Agent Execution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Agent workflows shall enforce maximum steps, wall-clock timeout, token/cost budgets, and retry limits.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Limit breach stops workflow and creates visible error/review state. [R4]</w:t>
            </w:r>
          </w:p>
        </w:tc>
      </w:tr>
    </w:tbl>
    <w:p/>
    <w:p>
      <w:pPr>
        <w:pStyle w:val="RequirementID"/>
        <w:keepNext/>
      </w:pPr>
      <w:r>
        <w:t>FR-033 - Idempotent Side Effects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Controlled tools shall use idempotency keys or equivalent replay protection where feasible.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Retry does not duplicate message/event/task.</w:t>
            </w:r>
          </w:p>
        </w:tc>
      </w:tr>
    </w:tbl>
    <w:p/>
    <w:p>
      <w:pPr>
        <w:pStyle w:val="RequirementID"/>
        <w:keepNext/>
      </w:pPr>
      <w:r>
        <w:t>FR-034 - Memory Entry Provenance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Derived memory shall store tenant scope, type, source reference, confidence, status, timestamps, and creator/agent provenance.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Memory without required provenance cannot be promoted to active decision support.</w:t>
            </w:r>
          </w:p>
        </w:tc>
      </w:tr>
    </w:tbl>
    <w:p/>
    <w:p>
      <w:pPr>
        <w:pStyle w:val="RequirementID"/>
        <w:keepNext/>
      </w:pPr>
      <w:r>
        <w:t>FR-035 - Memory Retrieval Authorization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Authorization and tenant filtering shall occur before semantic retrieval results are returned to an agent.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Cross-tenant retrieval test returns zero unauthorized content.</w:t>
            </w:r>
          </w:p>
        </w:tc>
      </w:tr>
    </w:tbl>
    <w:p/>
    <w:p>
      <w:pPr>
        <w:pStyle w:val="RequirementID"/>
        <w:keepNext/>
      </w:pPr>
      <w:r>
        <w:t>FR-036 - Contradiction Handling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Conflicting memory/canonical facts shall create a reviewable contradiction rather than silent overwrite.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Both sources remain visible; resolution logged.</w:t>
            </w:r>
          </w:p>
        </w:tc>
      </w:tr>
    </w:tbl>
    <w:p/>
    <w:p>
      <w:pPr>
        <w:pStyle w:val="RequirementID"/>
        <w:keepNext/>
      </w:pPr>
      <w:r>
        <w:t>FR-037 - Memory Expiration/Revalidation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Memory types shall support staleness/expiry policies and revalidation status.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Expired memory excluded or visibly downgraded according to policy.</w:t>
            </w:r>
          </w:p>
        </w:tc>
      </w:tr>
    </w:tbl>
    <w:p/>
    <w:p>
      <w:pPr>
        <w:pStyle w:val="RequirementID"/>
        <w:keepNext/>
      </w:pPr>
      <w:r>
        <w:t>FR-038 - QA Self-Correction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 verifier stage shall check source coverage, schema, hard gates, unsupported assumptions, confidence, and approval requirement before recommendation publication.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Failed checks route to correction or human review; bounded retries apply.</w:t>
            </w:r>
          </w:p>
        </w:tc>
      </w:tr>
    </w:tbl>
    <w:p/>
    <w:p>
      <w:pPr>
        <w:pStyle w:val="RequirementID"/>
        <w:keepNext/>
      </w:pPr>
      <w:r>
        <w:t>FR-039 - Post-Action Observation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After an approved decision or workflow outcome, the system shall capture actual operational and financial results for evaluation, variance analysis, and source-linked memory proposals.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Outcome links to the original decision, alternatives, approval, input versions, and evidence and exposes completeness.</w:t>
            </w:r>
          </w:p>
        </w:tc>
      </w:tr>
    </w:tbl>
    <w:p/>
    <w:p>
      <w:pPr>
        <w:pStyle w:val="RequirementID"/>
        <w:keepNext/>
      </w:pPr>
      <w:r>
        <w:t>FR-040 - Learning Proposal</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may create source- and outcome-linked candidate feature, rule, prompt, scoring, workflow, or memory improvements but shall not self-promote them.</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Proposal includes evidence, sample size, expected impact, fairness/segment analysis where relevant, risk, evaluation status, owner, and approver.</w:t>
            </w:r>
          </w:p>
        </w:tc>
      </w:tr>
    </w:tbl>
    <w:p/>
    <w:p>
      <w:pPr>
        <w:pStyle w:val="RequirementID"/>
        <w:keepNext/>
      </w:pPr>
      <w:r>
        <w:t>FR-041 - Learning Promotion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Policy, prompt, or scoring changes shall require versioning, test/evaluation evidence, authorized approval, staged deployment, and rollback.</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automatic production self-modification.</w:t>
            </w:r>
          </w:p>
        </w:tc>
      </w:tr>
    </w:tbl>
    <w:p/>
    <w:p>
      <w:pPr>
        <w:pStyle w:val="RequirementID"/>
        <w:keepNext/>
      </w:pPr>
      <w:r>
        <w:t>FR-042 - Tenant Scoping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Every operational entity shall be tenant/company scoped unless explicitly global configuration.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Schema and service tests confirm scope; unique constraints include tenant where needed.</w:t>
            </w:r>
          </w:p>
        </w:tc>
      </w:tr>
    </w:tbl>
    <w:p/>
    <w:p>
      <w:pPr>
        <w:pStyle w:val="RequirementID"/>
        <w:keepNext/>
      </w:pPr>
      <w:r>
        <w:t>FR-043 - Soft Deletion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Operational records shall use reversible soft deletion by default with actor, time, and reason.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Deleted records excluded from normal views but retained per policy; hard delete restricted.</w:t>
            </w:r>
          </w:p>
        </w:tc>
      </w:tr>
    </w:tbl>
    <w:p/>
    <w:p>
      <w:pPr>
        <w:pStyle w:val="RequirementID"/>
        <w:keepNext/>
      </w:pPr>
      <w:r>
        <w:t>FR-044 - Async Job Processing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Long-running AI, document, and integration tasks shall execute asynchronously.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HTTP request returns promptly with job state; status can be polled/streamed.</w:t>
            </w:r>
          </w:p>
        </w:tc>
      </w:tr>
    </w:tbl>
    <w:p/>
    <w:p>
      <w:pPr>
        <w:pStyle w:val="RequirementID"/>
        <w:keepNext/>
      </w:pPr>
      <w:r>
        <w:t>FR-045 - Failure Visibility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Background failures shall be observable and actionable.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Job state, reason code, retry count, last error, and correlation ID available to authorized users.</w:t>
            </w:r>
          </w:p>
        </w:tc>
      </w:tr>
    </w:tbl>
    <w:p/>
    <w:p>
      <w:pPr>
        <w:pStyle w:val="RequirementID"/>
        <w:keepNext/>
      </w:pPr>
      <w:r>
        <w:t>FR-046 - Accessibility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Public and authenticated interfaces shall target WCAG 2.2 AA.</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Keyboard, focus, labels, error handling, contrast, tables, and status semantics pass agreed checks. [R6]</w:t>
            </w:r>
          </w:p>
        </w:tc>
      </w:tr>
    </w:tbl>
    <w:p/>
    <w:p>
      <w:pPr>
        <w:pStyle w:val="RequirementID"/>
        <w:keepNext/>
      </w:pPr>
      <w:r>
        <w:t>FR-047 - Security Verification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application shall maintain a security verification checklist mapped to OWASP ASVS appropriate to risk.</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Release gate includes documented security test evidence. [R5]</w:t>
            </w:r>
          </w:p>
        </w:tc>
      </w:tr>
    </w:tbl>
    <w:p/>
    <w:p>
      <w:pPr>
        <w:pStyle w:val="RequirementID"/>
        <w:keepNext/>
      </w:pPr>
      <w:r>
        <w:t>FR-048 - AI Threat Evaluation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Release evaluation shall include prompt injection, sensitive data disclosure, excessive agency, tool misuse, and unbounded consumption cases.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Critical cases pass before production; failures block release. [R4]</w:t>
            </w:r>
          </w:p>
        </w:tc>
      </w:tr>
    </w:tbl>
    <w:p/>
    <w:p>
      <w:pPr>
        <w:pStyle w:val="RequirementID"/>
        <w:keepNext/>
      </w:pPr>
      <w:r>
        <w:t>FR-049 - Backup and Restore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back up canonical data and documents according to policy and test restoration.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Restore test evidence recorded at defined cadence.</w:t>
            </w:r>
          </w:p>
        </w:tc>
      </w:tr>
    </w:tbl>
    <w:p/>
    <w:p>
      <w:pPr>
        <w:pStyle w:val="RequirementID"/>
        <w:keepNext/>
      </w:pPr>
      <w:r>
        <w:t>FR-050 - Graceful AI Degradation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Core records and manual workflows shall remain usable when the AI provider/service is unavailable.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Users can view sources, enter/edit records, and manage approvals without AI completion.</w:t>
            </w:r>
          </w:p>
        </w:tc>
      </w:tr>
    </w:tbl>
    <w:p/>
    <w:p>
      <w:pPr>
        <w:pStyle w:val="RequirementID"/>
        <w:keepNext/>
      </w:pPr>
      <w:r>
        <w:t>FR-051 - Carrier Cost Profile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Authorized users shall create and version tenant-scoped carrier cost profiles with effective dates, units, source/evidence, required-input status, and approval state.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Invalid ranges are rejected; stale or incomplete profiles are excluded from quantitative recommendations; edits are audited.</w:t>
            </w:r>
          </w:p>
        </w:tc>
      </w:tr>
    </w:tbl>
    <w:p>
      <w:pPr>
        <w:pStyle w:val="RequirementID"/>
        <w:keepNext/>
      </w:pPr>
      <w:r>
        <w:t>FR-052 - Total-Mile Route Inputs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 decision case shall store paid, origin-deadhead, destination/repositioning, and alternate-route miles with provider/source, calculation time, and uncertainty.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The UI distinguishes known, provider-calculated, operator-entered, and estimated mileage and allows authorized correction without erasing provenance.</w:t>
            </w:r>
          </w:p>
        </w:tc>
      </w:tr>
    </w:tbl>
    <w:p>
      <w:pPr>
        <w:pStyle w:val="RequirementID"/>
        <w:keepNext/>
      </w:pPr>
      <w:r>
        <w:t>FR-053 - Carrier-Specific Economics Calculation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calculate revenue, variable cost, allocated fixed cost, time cost, expected accessorials, cash timing, margin, and effective revenue per total mile from versioned inputs.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The result is reproducible from stored inputs and versions; missing mandatory inputs produce an abstention rather than fabricated values.</w:t>
            </w:r>
          </w:p>
        </w:tc>
      </w:tr>
    </w:tbl>
    <w:p>
      <w:pPr>
        <w:pStyle w:val="RequirementID"/>
        <w:keepNext/>
      </w:pPr>
      <w:r>
        <w:t>FR-054 - Decision Alternatives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decision service shall produce structured accept, reject, negotiate, delay, combine, and avoid alternatives when applicable, each with reasons, evidence, risks, assumptions, confidence, and next action.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Schema validation rejects unsupported alternatives; hard failures cannot be obscured by score or narrative.</w:t>
            </w:r>
          </w:p>
        </w:tc>
      </w:tr>
    </w:tbl>
    <w:p>
      <w:pPr>
        <w:pStyle w:val="RequirementID"/>
        <w:keepNext/>
      </w:pPr>
      <w:r>
        <w:t>FR-055 - Schedule and Commitment Evaluation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evaluate availability windows, existing commitments, last-confirmed position, service windows, and applicable schedule/HOS uncertainty before publishing a recommendation.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Overlaps, stale data, and infeasible timing create explicit conflicts or needs_review state.</w:t>
            </w:r>
          </w:p>
        </w:tc>
      </w:tr>
    </w:tbl>
    <w:p>
      <w:pPr>
        <w:pStyle w:val="RequirementID"/>
        <w:keepNext/>
      </w:pPr>
      <w:r>
        <w:t>FR-056 - Cash-Flow Impact</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Should</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economics service should represent expected payment timing, immediate expenses, advances/factoring assumptions, and working-capital impact without presenting financial advice.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Cash-flow outputs expose assumptions and are withheld when configured inputs are unavailable.</w:t>
            </w:r>
          </w:p>
        </w:tc>
      </w:tr>
    </w:tbl>
    <w:p>
      <w:pPr>
        <w:pStyle w:val="RequirementID"/>
        <w:keepNext/>
      </w:pPr>
      <w:r>
        <w:t>FR-057 - Counterparty and Facility Observations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store source-linked broker, shipper, receiver, and facility observations with category, severity, evidence, status, reviewer, dispute status, and expiry/review date.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Critical adverse labels require human approval and cannot be inferred from a single unsupported interaction.</w:t>
            </w:r>
          </w:p>
        </w:tc>
      </w:tr>
    </w:tbl>
    <w:p>
      <w:pPr>
        <w:pStyle w:val="RequirementID"/>
        <w:keepNext/>
      </w:pPr>
      <w:r>
        <w:t>FR-058 - Reload and Downstream Positioning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calculate a versioned downstream-positioning assessment using approved evidence for reload availability, destination optionality, expected repositioning, and uncertainty.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The output identifies source recency and uncertainty and supports alternate assumptions; unsupported availability is not asserted as fact.</w:t>
            </w:r>
          </w:p>
        </w:tc>
      </w:tr>
    </w:tbl>
    <w:p>
      <w:pPr>
        <w:pStyle w:val="RequirementID"/>
        <w:keepNext/>
      </w:pPr>
      <w:r>
        <w:t>FR-059 - Decision Synthesis and Abstention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synthesize eligibility, economics, commitments, counterparty/facility, cash-flow, reload, and outcome-history factors into a reviewable decision record and shall abstain when configured evidence thresholds are not met.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Every decision links to input snapshots, policy/model/schema versions, verifier result, and reason-coded abstention or alternative ranking.</w:t>
            </w:r>
          </w:p>
        </w:tc>
      </w:tr>
    </w:tbl>
    <w:p>
      <w:pPr>
        <w:pStyle w:val="RequirementID"/>
        <w:keepNext/>
      </w:pPr>
      <w:r>
        <w:t>FR-060 - Outcome Capture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Authorized users and approved integrations shall record actual trip, service, financial, payment, incident, and feedback outcomes linked to the original decision and approval.</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Outcome completeness is visible; edits preserve history and source evidence; sensitive feedback follows access and retention policy.</w:t>
            </w:r>
          </w:p>
        </w:tc>
      </w:tr>
    </w:tbl>
    <w:p>
      <w:pPr>
        <w:pStyle w:val="RequirementID"/>
        <w:keepNext/>
      </w:pPr>
      <w:r>
        <w:t>FR-061 - Predicted-versus-Actual Comparison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evaluation service shall compare stored predictions and assumptions with actual outcomes using versioned definitions.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Variance records identify data gaps, source changes, estimation error, operational exceptions, and policy/model version.</w:t>
            </w:r>
          </w:p>
        </w:tc>
      </w:tr>
    </w:tbl>
    <w:p>
      <w:pPr>
        <w:pStyle w:val="RequirementID"/>
        <w:keepNext/>
      </w:pPr>
      <w:r>
        <w:t>FR-062 - Decision Quality and Calibration Metrics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compute outcome completeness, error, calibration, override, abstention, margin variance, operational exception, and policy-bypass metrics by approved segments.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Dashboards prevent small-sample or missing-outcome data from being presented as conclusive and support drill-down to evidence.</w:t>
            </w:r>
          </w:p>
        </w:tc>
      </w:tr>
    </w:tbl>
    <w:p>
      <w:pPr>
        <w:pStyle w:val="RequirementID"/>
        <w:keepNext/>
      </w:pPr>
      <w:r>
        <w:t>FR-063 - Authorized Source Registry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Every external load, map, rate, identity, counterparty, facility, communications, model, and analytics source shall have a registry record covering owner, purpose, data classes, permitted operations, terms/version, retention, derivative use, security, privacy, monitoring, and disablement.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An integration cannot be enabled without approved registry state; expired or revoked approval fails closed.</w:t>
            </w:r>
          </w:p>
        </w:tc>
      </w:tr>
    </w:tbl>
    <w:p>
      <w:pPr>
        <w:pStyle w:val="RequirementID"/>
        <w:keepNext/>
      </w:pPr>
      <w:r>
        <w:t>FR-064 - Versioned Decision Evidence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Decision records shall snapshot or durably reference cost, mileage, policy, schema, model/prompt, source, feature, and configuration versions needed to reproduce the output.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A sampled historical decision can be reconstructed without relying on mutable current configuration.</w:t>
            </w:r>
          </w:p>
        </w:tc>
      </w:tr>
    </w:tbl>
    <w:p>
      <w:pPr>
        <w:pStyle w:val="RequirementID"/>
        <w:keepNext/>
      </w:pPr>
      <w:r>
        <w:t>FR-065 - Privacy and Retention Enforcement</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enforce record-class retention, legal hold, access/export/correction/deletion workflows where applicable, and data-minimization rules across canonical, document, telemetry, backup, and derived-memory stores.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Requests and retention jobs are authorized, traceable, exception-aware, and tested against tenant boundaries.</w:t>
            </w:r>
          </w:p>
        </w:tc>
      </w:tr>
    </w:tbl>
    <w:p>
      <w:pPr>
        <w:pStyle w:val="RequirementID"/>
        <w:keepNext/>
      </w:pPr>
      <w:r>
        <w:t>FR-066 - Production Release Evidence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release process shall require linked evidence for approved requirements, threat/privacy/AI assessments, security and accessibility verification, tests, supplier review, migration, observability, backup restore, incident readiness, rollback, and accountable approval.</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Missing release-blocking evidence or unresolved critical findings prevents production promotion unless a named owner accepts a documented, expiring exception.</w:t>
            </w:r>
          </w:p>
        </w:tc>
      </w:tr>
    </w:tbl>
    <w:p>
      <w:pPr>
        <w:pStyle w:val="Heading1"/>
        <w:keepNext/>
      </w:pPr>
      <w:r>
        <w:t>8. Agent Architecture and Orchestration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6"/>
              </w:rPr>
              <w:t>ID</w:t>
            </w:r>
          </w:p>
        </w:tc>
        <w:tc>
          <w:tcPr>
            <w:tcW w:type="dxa" w:w="2592"/>
            <w:shd w:fill="17324D"/>
            <w:vAlign w:val="center"/>
            <w:tcMar>
              <w:top w:w="70" w:type="dxa"/>
              <w:start w:w="70" w:type="dxa"/>
              <w:bottom w:w="70" w:type="dxa"/>
              <w:end w:w="70" w:type="dxa"/>
            </w:tcMar>
          </w:tcPr>
          <w:p>
            <w:r>
              <w:rPr>
                <w:b/>
                <w:color w:val="FFFFFF"/>
                <w:sz w:val="16"/>
              </w:rPr>
              <w:t>Agent</w:t>
            </w:r>
          </w:p>
        </w:tc>
        <w:tc>
          <w:tcPr>
            <w:tcW w:type="dxa" w:w="7200"/>
            <w:shd w:fill="17324D"/>
            <w:vAlign w:val="center"/>
            <w:tcMar>
              <w:top w:w="70" w:type="dxa"/>
              <w:start w:w="70" w:type="dxa"/>
              <w:bottom w:w="70" w:type="dxa"/>
              <w:end w:w="70" w:type="dxa"/>
            </w:tcMar>
          </w:tcPr>
          <w:p>
            <w:r>
              <w:rPr>
                <w:b/>
                <w:color w:val="FFFFFF"/>
                <w:sz w:val="16"/>
              </w:rPr>
              <w:t>Functional Boundary</w:t>
            </w:r>
          </w:p>
        </w:tc>
      </w:tr>
      <w:tr>
        <w:trPr>
          <w:cantSplit/>
        </w:trPr>
        <w:tc>
          <w:tcPr>
            <w:tcW w:type="dxa" w:w="1152"/>
            <w:tcMar>
              <w:top w:w="60" w:type="dxa"/>
              <w:start w:w="70" w:type="dxa"/>
              <w:bottom w:w="60" w:type="dxa"/>
              <w:end w:w="70" w:type="dxa"/>
            </w:tcMar>
            <w:shd w:fill="FAFBFC"/>
          </w:tcPr>
          <w:p>
            <w:r>
              <w:rPr>
                <w:sz w:val="16"/>
              </w:rPr>
              <w:t>AG-01</w:t>
            </w:r>
          </w:p>
        </w:tc>
        <w:tc>
          <w:tcPr>
            <w:tcW w:type="dxa" w:w="2592"/>
            <w:tcMar>
              <w:top w:w="60" w:type="dxa"/>
              <w:start w:w="70" w:type="dxa"/>
              <w:bottom w:w="60" w:type="dxa"/>
              <w:end w:w="70" w:type="dxa"/>
            </w:tcMar>
            <w:shd w:fill="FAFBFC"/>
          </w:tcPr>
          <w:p>
            <w:r>
              <w:rPr>
                <w:sz w:val="16"/>
              </w:rPr>
              <w:t>Supervisor/Router</w:t>
            </w:r>
          </w:p>
        </w:tc>
        <w:tc>
          <w:tcPr>
            <w:tcW w:type="dxa" w:w="7200"/>
            <w:tcMar>
              <w:top w:w="60" w:type="dxa"/>
              <w:start w:w="70" w:type="dxa"/>
              <w:bottom w:w="60" w:type="dxa"/>
              <w:end w:w="70" w:type="dxa"/>
            </w:tcMar>
            <w:shd w:fill="FAFBFC"/>
          </w:tcPr>
          <w:p>
            <w:r>
              <w:rPr>
                <w:sz w:val="16"/>
              </w:rPr>
              <w:t>Classify task, select bounded workflow, enforce route; cannot bypass tool policy.</w:t>
            </w:r>
          </w:p>
        </w:tc>
      </w:tr>
      <w:tr>
        <w:trPr>
          <w:cantSplit/>
        </w:trPr>
        <w:tc>
          <w:tcPr>
            <w:tcW w:type="dxa" w:w="1152"/>
            <w:tcMar>
              <w:top w:w="60" w:type="dxa"/>
              <w:start w:w="70" w:type="dxa"/>
              <w:bottom w:w="60" w:type="dxa"/>
              <w:end w:w="70" w:type="dxa"/>
            </w:tcMar>
          </w:tcPr>
          <w:p>
            <w:r>
              <w:rPr>
                <w:sz w:val="16"/>
              </w:rPr>
              <w:t>AG-02</w:t>
            </w:r>
          </w:p>
        </w:tc>
        <w:tc>
          <w:tcPr>
            <w:tcW w:type="dxa" w:w="2592"/>
            <w:tcMar>
              <w:top w:w="60" w:type="dxa"/>
              <w:start w:w="70" w:type="dxa"/>
              <w:bottom w:w="60" w:type="dxa"/>
              <w:end w:w="70" w:type="dxa"/>
            </w:tcMar>
          </w:tcPr>
          <w:p>
            <w:r>
              <w:rPr>
                <w:sz w:val="16"/>
              </w:rPr>
              <w:t>Load Extraction</w:t>
            </w:r>
          </w:p>
        </w:tc>
        <w:tc>
          <w:tcPr>
            <w:tcW w:type="dxa" w:w="7200"/>
            <w:tcMar>
              <w:top w:w="60" w:type="dxa"/>
              <w:start w:w="70" w:type="dxa"/>
              <w:bottom w:w="60" w:type="dxa"/>
              <w:end w:w="70" w:type="dxa"/>
            </w:tcMar>
          </w:tcPr>
          <w:p>
            <w:r>
              <w:rPr>
                <w:sz w:val="16"/>
              </w:rPr>
              <w:t>Extract structured load facts and missing data from untrusted input.</w:t>
            </w:r>
          </w:p>
        </w:tc>
      </w:tr>
      <w:tr>
        <w:trPr>
          <w:cantSplit/>
        </w:trPr>
        <w:tc>
          <w:tcPr>
            <w:tcW w:type="dxa" w:w="1152"/>
            <w:tcMar>
              <w:top w:w="60" w:type="dxa"/>
              <w:start w:w="70" w:type="dxa"/>
              <w:bottom w:w="60" w:type="dxa"/>
              <w:end w:w="70" w:type="dxa"/>
            </w:tcMar>
            <w:shd w:fill="FAFBFC"/>
          </w:tcPr>
          <w:p>
            <w:r>
              <w:rPr>
                <w:sz w:val="16"/>
              </w:rPr>
              <w:t>AG-03</w:t>
            </w:r>
          </w:p>
        </w:tc>
        <w:tc>
          <w:tcPr>
            <w:tcW w:type="dxa" w:w="2592"/>
            <w:tcMar>
              <w:top w:w="60" w:type="dxa"/>
              <w:start w:w="70" w:type="dxa"/>
              <w:bottom w:w="60" w:type="dxa"/>
              <w:end w:w="70" w:type="dxa"/>
            </w:tcMar>
            <w:shd w:fill="FAFBFC"/>
          </w:tcPr>
          <w:p>
            <w:r>
              <w:rPr>
                <w:sz w:val="16"/>
              </w:rPr>
              <w:t>Load Matching</w:t>
            </w:r>
          </w:p>
        </w:tc>
        <w:tc>
          <w:tcPr>
            <w:tcW w:type="dxa" w:w="7200"/>
            <w:tcMar>
              <w:top w:w="60" w:type="dxa"/>
              <w:start w:w="70" w:type="dxa"/>
              <w:bottom w:w="60" w:type="dxa"/>
              <w:end w:w="70" w:type="dxa"/>
            </w:tcMar>
            <w:shd w:fill="FAFBFC"/>
          </w:tcPr>
          <w:p>
            <w:r>
              <w:rPr>
                <w:sz w:val="16"/>
              </w:rPr>
              <w:t>Analyze eligible profiles after hard gates; explain score.</w:t>
            </w:r>
          </w:p>
        </w:tc>
      </w:tr>
      <w:tr>
        <w:trPr>
          <w:cantSplit/>
        </w:trPr>
        <w:tc>
          <w:tcPr>
            <w:tcW w:type="dxa" w:w="1152"/>
            <w:tcMar>
              <w:top w:w="60" w:type="dxa"/>
              <w:start w:w="70" w:type="dxa"/>
              <w:bottom w:w="60" w:type="dxa"/>
              <w:end w:w="70" w:type="dxa"/>
            </w:tcMar>
          </w:tcPr>
          <w:p>
            <w:r>
              <w:rPr>
                <w:sz w:val="16"/>
              </w:rPr>
              <w:t>AG-04</w:t>
            </w:r>
          </w:p>
        </w:tc>
        <w:tc>
          <w:tcPr>
            <w:tcW w:type="dxa" w:w="2592"/>
            <w:tcMar>
              <w:top w:w="60" w:type="dxa"/>
              <w:start w:w="70" w:type="dxa"/>
              <w:bottom w:w="60" w:type="dxa"/>
              <w:end w:w="70" w:type="dxa"/>
            </w:tcMar>
          </w:tcPr>
          <w:p>
            <w:r>
              <w:rPr>
                <w:sz w:val="16"/>
              </w:rPr>
              <w:t>Compliance/Risk Review</w:t>
            </w:r>
          </w:p>
        </w:tc>
        <w:tc>
          <w:tcPr>
            <w:tcW w:type="dxa" w:w="7200"/>
            <w:tcMar>
              <w:top w:w="60" w:type="dxa"/>
              <w:start w:w="70" w:type="dxa"/>
              <w:bottom w:w="60" w:type="dxa"/>
              <w:end w:w="70" w:type="dxa"/>
            </w:tcMar>
          </w:tcPr>
          <w:p>
            <w:r>
              <w:rPr>
                <w:sz w:val="16"/>
              </w:rPr>
              <w:t>Flag uncertainty and risk; never issue legal determination.</w:t>
            </w:r>
          </w:p>
        </w:tc>
      </w:tr>
      <w:tr>
        <w:trPr>
          <w:cantSplit/>
        </w:trPr>
        <w:tc>
          <w:tcPr>
            <w:tcW w:type="dxa" w:w="1152"/>
            <w:tcMar>
              <w:top w:w="60" w:type="dxa"/>
              <w:start w:w="70" w:type="dxa"/>
              <w:bottom w:w="60" w:type="dxa"/>
              <w:end w:w="70" w:type="dxa"/>
            </w:tcMar>
            <w:shd w:fill="FAFBFC"/>
          </w:tcPr>
          <w:p>
            <w:r>
              <w:rPr>
                <w:sz w:val="16"/>
              </w:rPr>
              <w:t>AG-05</w:t>
            </w:r>
          </w:p>
        </w:tc>
        <w:tc>
          <w:tcPr>
            <w:tcW w:type="dxa" w:w="2592"/>
            <w:tcMar>
              <w:top w:w="60" w:type="dxa"/>
              <w:start w:w="70" w:type="dxa"/>
              <w:bottom w:w="60" w:type="dxa"/>
              <w:end w:w="70" w:type="dxa"/>
            </w:tcMar>
            <w:shd w:fill="FAFBFC"/>
          </w:tcPr>
          <w:p>
            <w:r>
              <w:rPr>
                <w:sz w:val="16"/>
              </w:rPr>
              <w:t>Profitability</w:t>
            </w:r>
          </w:p>
        </w:tc>
        <w:tc>
          <w:tcPr>
            <w:tcW w:type="dxa" w:w="7200"/>
            <w:tcMar>
              <w:top w:w="60" w:type="dxa"/>
              <w:start w:w="70" w:type="dxa"/>
              <w:bottom w:w="60" w:type="dxa"/>
              <w:end w:w="70" w:type="dxa"/>
            </w:tcMar>
            <w:shd w:fill="FAFBFC"/>
          </w:tcPr>
          <w:p>
            <w:r>
              <w:rPr>
                <w:sz w:val="16"/>
              </w:rPr>
              <w:t>Compute/interpret estimates from approved assumptions.</w:t>
            </w:r>
          </w:p>
        </w:tc>
      </w:tr>
      <w:tr>
        <w:trPr>
          <w:cantSplit/>
        </w:trPr>
        <w:tc>
          <w:tcPr>
            <w:tcW w:type="dxa" w:w="1152"/>
            <w:tcMar>
              <w:top w:w="60" w:type="dxa"/>
              <w:start w:w="70" w:type="dxa"/>
              <w:bottom w:w="60" w:type="dxa"/>
              <w:end w:w="70" w:type="dxa"/>
            </w:tcMar>
          </w:tcPr>
          <w:p>
            <w:r>
              <w:rPr>
                <w:sz w:val="16"/>
              </w:rPr>
              <w:t>AG-06</w:t>
            </w:r>
          </w:p>
        </w:tc>
        <w:tc>
          <w:tcPr>
            <w:tcW w:type="dxa" w:w="2592"/>
            <w:tcMar>
              <w:top w:w="60" w:type="dxa"/>
              <w:start w:w="70" w:type="dxa"/>
              <w:bottom w:w="60" w:type="dxa"/>
              <w:end w:w="70" w:type="dxa"/>
            </w:tcMar>
          </w:tcPr>
          <w:p>
            <w:r>
              <w:rPr>
                <w:sz w:val="16"/>
              </w:rPr>
              <w:t>Drafting</w:t>
            </w:r>
          </w:p>
        </w:tc>
        <w:tc>
          <w:tcPr>
            <w:tcW w:type="dxa" w:w="7200"/>
            <w:tcMar>
              <w:top w:w="60" w:type="dxa"/>
              <w:start w:w="70" w:type="dxa"/>
              <w:bottom w:w="60" w:type="dxa"/>
              <w:end w:w="70" w:type="dxa"/>
            </w:tcMar>
          </w:tcPr>
          <w:p>
            <w:r>
              <w:rPr>
                <w:sz w:val="16"/>
              </w:rPr>
              <w:t>Create editable broker/carrier/shipper drafts; no send permission.</w:t>
            </w:r>
          </w:p>
        </w:tc>
      </w:tr>
      <w:tr>
        <w:trPr>
          <w:cantSplit/>
        </w:trPr>
        <w:tc>
          <w:tcPr>
            <w:tcW w:type="dxa" w:w="1152"/>
            <w:tcMar>
              <w:top w:w="60" w:type="dxa"/>
              <w:start w:w="70" w:type="dxa"/>
              <w:bottom w:w="60" w:type="dxa"/>
              <w:end w:w="70" w:type="dxa"/>
            </w:tcMar>
            <w:shd w:fill="FAFBFC"/>
          </w:tcPr>
          <w:p>
            <w:r>
              <w:rPr>
                <w:sz w:val="16"/>
              </w:rPr>
              <w:t>AG-07</w:t>
            </w:r>
          </w:p>
        </w:tc>
        <w:tc>
          <w:tcPr>
            <w:tcW w:type="dxa" w:w="2592"/>
            <w:tcMar>
              <w:top w:w="60" w:type="dxa"/>
              <w:start w:w="70" w:type="dxa"/>
              <w:bottom w:w="60" w:type="dxa"/>
              <w:end w:w="70" w:type="dxa"/>
            </w:tcMar>
            <w:shd w:fill="FAFBFC"/>
          </w:tcPr>
          <w:p>
            <w:r>
              <w:rPr>
                <w:sz w:val="16"/>
              </w:rPr>
              <w:t>Document Classification</w:t>
            </w:r>
          </w:p>
        </w:tc>
        <w:tc>
          <w:tcPr>
            <w:tcW w:type="dxa" w:w="7200"/>
            <w:tcMar>
              <w:top w:w="60" w:type="dxa"/>
              <w:start w:w="70" w:type="dxa"/>
              <w:bottom w:w="60" w:type="dxa"/>
              <w:end w:w="70" w:type="dxa"/>
            </w:tcMar>
            <w:shd w:fill="FAFBFC"/>
          </w:tcPr>
          <w:p>
            <w:r>
              <w:rPr>
                <w:sz w:val="16"/>
              </w:rPr>
              <w:t>Classify and extract metadata; no validity determination.</w:t>
            </w:r>
          </w:p>
        </w:tc>
      </w:tr>
      <w:tr>
        <w:trPr>
          <w:cantSplit/>
        </w:trPr>
        <w:tc>
          <w:tcPr>
            <w:tcW w:type="dxa" w:w="1152"/>
            <w:tcMar>
              <w:top w:w="60" w:type="dxa"/>
              <w:start w:w="70" w:type="dxa"/>
              <w:bottom w:w="60" w:type="dxa"/>
              <w:end w:w="70" w:type="dxa"/>
            </w:tcMar>
          </w:tcPr>
          <w:p>
            <w:r>
              <w:rPr>
                <w:sz w:val="16"/>
              </w:rPr>
              <w:t>AG-08</w:t>
            </w:r>
          </w:p>
        </w:tc>
        <w:tc>
          <w:tcPr>
            <w:tcW w:type="dxa" w:w="2592"/>
            <w:tcMar>
              <w:top w:w="60" w:type="dxa"/>
              <w:start w:w="70" w:type="dxa"/>
              <w:bottom w:w="60" w:type="dxa"/>
              <w:end w:w="70" w:type="dxa"/>
            </w:tcMar>
          </w:tcPr>
          <w:p>
            <w:r>
              <w:rPr>
                <w:sz w:val="16"/>
              </w:rPr>
              <w:t>QA/Verifier</w:t>
            </w:r>
          </w:p>
        </w:tc>
        <w:tc>
          <w:tcPr>
            <w:tcW w:type="dxa" w:w="7200"/>
            <w:tcMar>
              <w:top w:w="60" w:type="dxa"/>
              <w:start w:w="70" w:type="dxa"/>
              <w:bottom w:w="60" w:type="dxa"/>
              <w:end w:w="70" w:type="dxa"/>
            </w:tcMar>
          </w:tcPr>
          <w:p>
            <w:r>
              <w:rPr>
                <w:sz w:val="16"/>
              </w:rPr>
              <w:t>Challenge unsupported assumptions, source gaps, hard-gate conflicts, overconfidence.</w:t>
            </w:r>
          </w:p>
        </w:tc>
      </w:tr>
      <w:tr>
        <w:trPr>
          <w:cantSplit/>
        </w:trPr>
        <w:tc>
          <w:tcPr>
            <w:tcW w:type="dxa" w:w="1152"/>
            <w:tcMar>
              <w:top w:w="60" w:type="dxa"/>
              <w:start w:w="70" w:type="dxa"/>
              <w:bottom w:w="60" w:type="dxa"/>
              <w:end w:w="70" w:type="dxa"/>
            </w:tcMar>
            <w:shd w:fill="FAFBFC"/>
          </w:tcPr>
          <w:p>
            <w:r>
              <w:rPr>
                <w:sz w:val="16"/>
              </w:rPr>
              <w:t>AG-09</w:t>
            </w:r>
          </w:p>
        </w:tc>
        <w:tc>
          <w:tcPr>
            <w:tcW w:type="dxa" w:w="2592"/>
            <w:tcMar>
              <w:top w:w="60" w:type="dxa"/>
              <w:start w:w="70" w:type="dxa"/>
              <w:bottom w:w="60" w:type="dxa"/>
              <w:end w:w="70" w:type="dxa"/>
            </w:tcMar>
            <w:shd w:fill="FAFBFC"/>
          </w:tcPr>
          <w:p>
            <w:r>
              <w:rPr>
                <w:sz w:val="16"/>
              </w:rPr>
              <w:t>Memory Proposal</w:t>
            </w:r>
          </w:p>
        </w:tc>
        <w:tc>
          <w:tcPr>
            <w:tcW w:type="dxa" w:w="7200"/>
            <w:tcMar>
              <w:top w:w="60" w:type="dxa"/>
              <w:start w:w="70" w:type="dxa"/>
              <w:bottom w:w="60" w:type="dxa"/>
              <w:end w:w="70" w:type="dxa"/>
            </w:tcMar>
            <w:shd w:fill="FAFBFC"/>
          </w:tcPr>
          <w:p>
            <w:r>
              <w:rPr>
                <w:sz w:val="16"/>
              </w:rPr>
              <w:t>Propose source-linked memory updates; no direct policy promotion.</w:t>
            </w:r>
          </w:p>
        </w:tc>
      </w:tr>
      <w:tr>
        <w:trPr>
          <w:cantSplit/>
        </w:trPr>
        <w:tc>
          <w:tcPr>
            <w:tcW w:type="dxa" w:w="1152"/>
            <w:tcMar>
              <w:top w:w="60" w:type="dxa"/>
              <w:start w:w="70" w:type="dxa"/>
              <w:bottom w:w="60" w:type="dxa"/>
              <w:end w:w="70" w:type="dxa"/>
            </w:tcMar>
            <w:shd w:fill="FAFBFC"/>
          </w:tcPr>
          <w:p>
            <w:r>
              <w:rPr>
                <w:sz w:val="16"/>
              </w:rPr>
              <w:t>AG-10</w:t>
            </w:r>
          </w:p>
        </w:tc>
        <w:tc>
          <w:tcPr>
            <w:tcW w:type="dxa" w:w="2592"/>
            <w:tcMar>
              <w:top w:w="60" w:type="dxa"/>
              <w:start w:w="70" w:type="dxa"/>
              <w:bottom w:w="60" w:type="dxa"/>
              <w:end w:w="70" w:type="dxa"/>
            </w:tcMar>
            <w:shd w:fill="FAFBFC"/>
          </w:tcPr>
          <w:p>
            <w:r>
              <w:rPr>
                <w:sz w:val="16"/>
              </w:rPr>
              <w:t>Decision Synthesis</w:t>
            </w:r>
          </w:p>
        </w:tc>
        <w:tc>
          <w:tcPr>
            <w:tcW w:type="dxa" w:w="7200"/>
            <w:tcMar>
              <w:top w:w="60" w:type="dxa"/>
              <w:start w:w="70" w:type="dxa"/>
              <w:bottom w:w="60" w:type="dxa"/>
              <w:end w:w="70" w:type="dxa"/>
            </w:tcMar>
            <w:shd w:fill="FAFBFC"/>
          </w:tcPr>
          <w:p>
            <w:r>
              <w:rPr>
                <w:sz w:val="16"/>
              </w:rPr>
              <w:t>Combine deterministic eligibility and approved specialist outputs into structured alternatives; abstain when evidence thresholds fail; no commitment permission.</w:t>
            </w:r>
          </w:p>
        </w:tc>
      </w:tr>
      <w:tr>
        <w:trPr>
          <w:cantSplit/>
        </w:trPr>
        <w:tc>
          <w:tcPr>
            <w:tcW w:type="dxa" w:w="1152"/>
            <w:tcMar>
              <w:top w:w="60" w:type="dxa"/>
              <w:start w:w="70" w:type="dxa"/>
              <w:bottom w:w="60" w:type="dxa"/>
              <w:end w:w="70" w:type="dxa"/>
            </w:tcMar>
            <w:shd w:fill="FAFBFC"/>
          </w:tcPr>
          <w:p>
            <w:r>
              <w:rPr>
                <w:sz w:val="16"/>
              </w:rPr>
              <w:t>AG-11</w:t>
            </w:r>
          </w:p>
        </w:tc>
        <w:tc>
          <w:tcPr>
            <w:tcW w:type="dxa" w:w="2592"/>
            <w:tcMar>
              <w:top w:w="60" w:type="dxa"/>
              <w:start w:w="70" w:type="dxa"/>
              <w:bottom w:w="60" w:type="dxa"/>
              <w:end w:w="70" w:type="dxa"/>
            </w:tcMar>
            <w:shd w:fill="FAFBFC"/>
          </w:tcPr>
          <w:p>
            <w:r>
              <w:rPr>
                <w:sz w:val="16"/>
              </w:rPr>
              <w:t>Outcome Analysis</w:t>
            </w:r>
          </w:p>
        </w:tc>
        <w:tc>
          <w:tcPr>
            <w:tcW w:type="dxa" w:w="7200"/>
            <w:tcMar>
              <w:top w:w="60" w:type="dxa"/>
              <w:start w:w="70" w:type="dxa"/>
              <w:bottom w:w="60" w:type="dxa"/>
              <w:end w:w="70" w:type="dxa"/>
            </w:tcMar>
            <w:shd w:fill="FAFBFC"/>
          </w:tcPr>
          <w:p>
            <w:r>
              <w:rPr>
                <w:sz w:val="16"/>
              </w:rPr>
              <w:t>Compare predictions and actual outcomes, classify variance, and propose reviewable evaluation/memory records; no production policy promotion.</w:t>
            </w:r>
          </w:p>
        </w:tc>
      </w:tr>
    </w:tbl>
    <w:p>
      <w:pPr>
        <w:pStyle w:val="Heading2"/>
        <w:keepNext/>
      </w:pPr>
      <w:r>
        <w:t>8.1 Orchestration Rules</w:t>
      </w:r>
    </w:p>
    <w:p>
      <w:pPr>
        <w:pStyle w:val="ListBullet"/>
      </w:pPr>
      <w:r>
        <w:t>Prefer deterministic workflow graphs over unconstrained open-ended delegation.</w:t>
      </w:r>
    </w:p>
    <w:p>
      <w:pPr>
        <w:pStyle w:val="ListBullet"/>
      </w:pPr>
      <w:r>
        <w:t>Specialist outputs use schemas and explicit version IDs.</w:t>
      </w:r>
    </w:p>
    <w:p>
      <w:pPr>
        <w:pStyle w:val="ListBullet"/>
      </w:pPr>
      <w:r>
        <w:t>Supervisor cannot grant itself tools.</w:t>
      </w:r>
    </w:p>
    <w:p>
      <w:pPr>
        <w:pStyle w:val="ListBullet"/>
      </w:pPr>
      <w:r>
        <w:t>Handoffs include minimal necessary context.</w:t>
      </w:r>
    </w:p>
    <w:p>
      <w:pPr>
        <w:pStyle w:val="ListBullet"/>
      </w:pPr>
      <w:r>
        <w:t>QA/verifier should not simply echo the producer; use distinct instructions and checks.</w:t>
      </w:r>
    </w:p>
    <w:p>
      <w:pPr>
        <w:pStyle w:val="ListBullet"/>
      </w:pPr>
      <w:r>
        <w:t>Parallelism allowed only for independent read-only analyses.</w:t>
      </w:r>
    </w:p>
    <w:p>
      <w:pPr>
        <w:pStyle w:val="ListBullet"/>
      </w:pPr>
      <w:r>
        <w:t>Side effects occur only after application policy and approval checks.</w:t>
      </w:r>
    </w:p>
    <w:p>
      <w:pPr>
        <w:pStyle w:val="Heading1"/>
        <w:keepNext/>
      </w:pPr>
      <w:r>
        <w:t>9. Secure Agent Harness Requirements</w:t>
      </w:r>
    </w:p>
    <w:p>
      <w:r>
        <w:t>The secure harness is the application-controlled execution environment surrounding models and tools. It is mandatory because prompt text alone cannot enforce authority. The controls align with OWASP GenAI threat categories and NIST risk-management principles. [R1-R5]</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6"/>
              </w:rPr>
              <w:t>ID</w:t>
            </w:r>
          </w:p>
        </w:tc>
        <w:tc>
          <w:tcPr>
            <w:tcW w:type="dxa" w:w="2592"/>
            <w:shd w:fill="17324D"/>
            <w:vAlign w:val="center"/>
            <w:tcMar>
              <w:top w:w="70" w:type="dxa"/>
              <w:start w:w="70" w:type="dxa"/>
              <w:bottom w:w="70" w:type="dxa"/>
              <w:end w:w="70" w:type="dxa"/>
            </w:tcMar>
          </w:tcPr>
          <w:p>
            <w:r>
              <w:rPr>
                <w:b/>
                <w:color w:val="FFFFFF"/>
                <w:sz w:val="16"/>
              </w:rPr>
              <w:t>Control</w:t>
            </w:r>
          </w:p>
        </w:tc>
        <w:tc>
          <w:tcPr>
            <w:tcW w:type="dxa" w:w="7200"/>
            <w:shd w:fill="17324D"/>
            <w:vAlign w:val="center"/>
            <w:tcMar>
              <w:top w:w="70" w:type="dxa"/>
              <w:start w:w="70" w:type="dxa"/>
              <w:bottom w:w="70" w:type="dxa"/>
              <w:end w:w="70" w:type="dxa"/>
            </w:tcMar>
          </w:tcPr>
          <w:p>
            <w:r>
              <w:rPr>
                <w:b/>
                <w:color w:val="FFFFFF"/>
                <w:sz w:val="16"/>
              </w:rPr>
              <w:t>Requirement</w:t>
            </w:r>
          </w:p>
        </w:tc>
      </w:tr>
      <w:tr>
        <w:trPr>
          <w:cantSplit/>
        </w:trPr>
        <w:tc>
          <w:tcPr>
            <w:tcW w:type="dxa" w:w="1152"/>
            <w:tcMar>
              <w:top w:w="60" w:type="dxa"/>
              <w:start w:w="70" w:type="dxa"/>
              <w:bottom w:w="60" w:type="dxa"/>
              <w:end w:w="70" w:type="dxa"/>
            </w:tcMar>
            <w:shd w:fill="FAFBFC"/>
          </w:tcPr>
          <w:p>
            <w:r>
              <w:rPr>
                <w:sz w:val="16"/>
              </w:rPr>
              <w:t>HAR-01</w:t>
            </w:r>
          </w:p>
        </w:tc>
        <w:tc>
          <w:tcPr>
            <w:tcW w:type="dxa" w:w="2592"/>
            <w:tcMar>
              <w:top w:w="60" w:type="dxa"/>
              <w:start w:w="70" w:type="dxa"/>
              <w:bottom w:w="60" w:type="dxa"/>
              <w:end w:w="70" w:type="dxa"/>
            </w:tcMar>
            <w:shd w:fill="FAFBFC"/>
          </w:tcPr>
          <w:p>
            <w:r>
              <w:rPr>
                <w:sz w:val="16"/>
              </w:rPr>
              <w:t>Tool allowlist</w:t>
            </w:r>
          </w:p>
        </w:tc>
        <w:tc>
          <w:tcPr>
            <w:tcW w:type="dxa" w:w="7200"/>
            <w:tcMar>
              <w:top w:w="60" w:type="dxa"/>
              <w:start w:w="70" w:type="dxa"/>
              <w:bottom w:w="60" w:type="dxa"/>
              <w:end w:w="70" w:type="dxa"/>
            </w:tcMar>
            <w:shd w:fill="FAFBFC"/>
          </w:tcPr>
          <w:p>
            <w:r>
              <w:rPr>
                <w:sz w:val="16"/>
              </w:rPr>
              <w:t>Each agent/workflow has explicit tools; default deny.</w:t>
            </w:r>
          </w:p>
        </w:tc>
      </w:tr>
      <w:tr>
        <w:trPr>
          <w:cantSplit/>
        </w:trPr>
        <w:tc>
          <w:tcPr>
            <w:tcW w:type="dxa" w:w="1152"/>
            <w:tcMar>
              <w:top w:w="60" w:type="dxa"/>
              <w:start w:w="70" w:type="dxa"/>
              <w:bottom w:w="60" w:type="dxa"/>
              <w:end w:w="70" w:type="dxa"/>
            </w:tcMar>
          </w:tcPr>
          <w:p>
            <w:r>
              <w:rPr>
                <w:sz w:val="16"/>
              </w:rPr>
              <w:t>HAR-02</w:t>
            </w:r>
          </w:p>
        </w:tc>
        <w:tc>
          <w:tcPr>
            <w:tcW w:type="dxa" w:w="2592"/>
            <w:tcMar>
              <w:top w:w="60" w:type="dxa"/>
              <w:start w:w="70" w:type="dxa"/>
              <w:bottom w:w="60" w:type="dxa"/>
              <w:end w:w="70" w:type="dxa"/>
            </w:tcMar>
          </w:tcPr>
          <w:p>
            <w:r>
              <w:rPr>
                <w:sz w:val="16"/>
              </w:rPr>
              <w:t>Per-call authorization</w:t>
            </w:r>
          </w:p>
        </w:tc>
        <w:tc>
          <w:tcPr>
            <w:tcW w:type="dxa" w:w="7200"/>
            <w:tcMar>
              <w:top w:w="60" w:type="dxa"/>
              <w:start w:w="70" w:type="dxa"/>
              <w:bottom w:w="60" w:type="dxa"/>
              <w:end w:w="70" w:type="dxa"/>
            </w:tcMar>
          </w:tcPr>
          <w:p>
            <w:r>
              <w:rPr>
                <w:sz w:val="16"/>
              </w:rPr>
              <w:t>Check tenant, actor, role, resource, action, approval state.</w:t>
            </w:r>
          </w:p>
        </w:tc>
      </w:tr>
      <w:tr>
        <w:trPr>
          <w:cantSplit/>
        </w:trPr>
        <w:tc>
          <w:tcPr>
            <w:tcW w:type="dxa" w:w="1152"/>
            <w:tcMar>
              <w:top w:w="60" w:type="dxa"/>
              <w:start w:w="70" w:type="dxa"/>
              <w:bottom w:w="60" w:type="dxa"/>
              <w:end w:w="70" w:type="dxa"/>
            </w:tcMar>
            <w:shd w:fill="FAFBFC"/>
          </w:tcPr>
          <w:p>
            <w:r>
              <w:rPr>
                <w:sz w:val="16"/>
              </w:rPr>
              <w:t>HAR-03</w:t>
            </w:r>
          </w:p>
        </w:tc>
        <w:tc>
          <w:tcPr>
            <w:tcW w:type="dxa" w:w="2592"/>
            <w:tcMar>
              <w:top w:w="60" w:type="dxa"/>
              <w:start w:w="70" w:type="dxa"/>
              <w:bottom w:w="60" w:type="dxa"/>
              <w:end w:w="70" w:type="dxa"/>
            </w:tcMar>
            <w:shd w:fill="FAFBFC"/>
          </w:tcPr>
          <w:p>
            <w:r>
              <w:rPr>
                <w:sz w:val="16"/>
              </w:rPr>
              <w:t>Schema validation</w:t>
            </w:r>
          </w:p>
        </w:tc>
        <w:tc>
          <w:tcPr>
            <w:tcW w:type="dxa" w:w="7200"/>
            <w:tcMar>
              <w:top w:w="60" w:type="dxa"/>
              <w:start w:w="70" w:type="dxa"/>
              <w:bottom w:w="60" w:type="dxa"/>
              <w:end w:w="70" w:type="dxa"/>
            </w:tcMar>
            <w:shd w:fill="FAFBFC"/>
          </w:tcPr>
          <w:p>
            <w:r>
              <w:rPr>
                <w:sz w:val="16"/>
              </w:rPr>
              <w:t>Validate tool input/output; reject unknown fields where appropriate.</w:t>
            </w:r>
          </w:p>
        </w:tc>
      </w:tr>
      <w:tr>
        <w:trPr>
          <w:cantSplit/>
        </w:trPr>
        <w:tc>
          <w:tcPr>
            <w:tcW w:type="dxa" w:w="1152"/>
            <w:tcMar>
              <w:top w:w="60" w:type="dxa"/>
              <w:start w:w="70" w:type="dxa"/>
              <w:bottom w:w="60" w:type="dxa"/>
              <w:end w:w="70" w:type="dxa"/>
            </w:tcMar>
          </w:tcPr>
          <w:p>
            <w:r>
              <w:rPr>
                <w:sz w:val="16"/>
              </w:rPr>
              <w:t>HAR-04</w:t>
            </w:r>
          </w:p>
        </w:tc>
        <w:tc>
          <w:tcPr>
            <w:tcW w:type="dxa" w:w="2592"/>
            <w:tcMar>
              <w:top w:w="60" w:type="dxa"/>
              <w:start w:w="70" w:type="dxa"/>
              <w:bottom w:w="60" w:type="dxa"/>
              <w:end w:w="70" w:type="dxa"/>
            </w:tcMar>
          </w:tcPr>
          <w:p>
            <w:r>
              <w:rPr>
                <w:sz w:val="16"/>
              </w:rPr>
              <w:t>Untrusted content boundary</w:t>
            </w:r>
          </w:p>
        </w:tc>
        <w:tc>
          <w:tcPr>
            <w:tcW w:type="dxa" w:w="7200"/>
            <w:tcMar>
              <w:top w:w="60" w:type="dxa"/>
              <w:start w:w="70" w:type="dxa"/>
              <w:bottom w:w="60" w:type="dxa"/>
              <w:end w:w="70" w:type="dxa"/>
            </w:tcMar>
          </w:tcPr>
          <w:p>
            <w:r>
              <w:rPr>
                <w:sz w:val="16"/>
              </w:rPr>
              <w:t>External content cannot be interpreted as policy/system instruction.</w:t>
            </w:r>
          </w:p>
        </w:tc>
      </w:tr>
      <w:tr>
        <w:trPr>
          <w:cantSplit/>
        </w:trPr>
        <w:tc>
          <w:tcPr>
            <w:tcW w:type="dxa" w:w="1152"/>
            <w:tcMar>
              <w:top w:w="60" w:type="dxa"/>
              <w:start w:w="70" w:type="dxa"/>
              <w:bottom w:w="60" w:type="dxa"/>
              <w:end w:w="70" w:type="dxa"/>
            </w:tcMar>
            <w:shd w:fill="FAFBFC"/>
          </w:tcPr>
          <w:p>
            <w:r>
              <w:rPr>
                <w:sz w:val="16"/>
              </w:rPr>
              <w:t>HAR-05</w:t>
            </w:r>
          </w:p>
        </w:tc>
        <w:tc>
          <w:tcPr>
            <w:tcW w:type="dxa" w:w="2592"/>
            <w:tcMar>
              <w:top w:w="60" w:type="dxa"/>
              <w:start w:w="70" w:type="dxa"/>
              <w:bottom w:w="60" w:type="dxa"/>
              <w:end w:w="70" w:type="dxa"/>
            </w:tcMar>
            <w:shd w:fill="FAFBFC"/>
          </w:tcPr>
          <w:p>
            <w:r>
              <w:rPr>
                <w:sz w:val="16"/>
              </w:rPr>
              <w:t>Egress control</w:t>
            </w:r>
          </w:p>
        </w:tc>
        <w:tc>
          <w:tcPr>
            <w:tcW w:type="dxa" w:w="7200"/>
            <w:tcMar>
              <w:top w:w="60" w:type="dxa"/>
              <w:start w:w="70" w:type="dxa"/>
              <w:bottom w:w="60" w:type="dxa"/>
              <w:end w:w="70" w:type="dxa"/>
            </w:tcMar>
            <w:shd w:fill="FAFBFC"/>
          </w:tcPr>
          <w:p>
            <w:r>
              <w:rPr>
                <w:sz w:val="16"/>
              </w:rPr>
              <w:t>Restrict destinations/domains and outbound channels.</w:t>
            </w:r>
          </w:p>
        </w:tc>
      </w:tr>
      <w:tr>
        <w:trPr>
          <w:cantSplit/>
        </w:trPr>
        <w:tc>
          <w:tcPr>
            <w:tcW w:type="dxa" w:w="1152"/>
            <w:tcMar>
              <w:top w:w="60" w:type="dxa"/>
              <w:start w:w="70" w:type="dxa"/>
              <w:bottom w:w="60" w:type="dxa"/>
              <w:end w:w="70" w:type="dxa"/>
            </w:tcMar>
          </w:tcPr>
          <w:p>
            <w:r>
              <w:rPr>
                <w:sz w:val="16"/>
              </w:rPr>
              <w:t>HAR-06</w:t>
            </w:r>
          </w:p>
        </w:tc>
        <w:tc>
          <w:tcPr>
            <w:tcW w:type="dxa" w:w="2592"/>
            <w:tcMar>
              <w:top w:w="60" w:type="dxa"/>
              <w:start w:w="70" w:type="dxa"/>
              <w:bottom w:w="60" w:type="dxa"/>
              <w:end w:w="70" w:type="dxa"/>
            </w:tcMar>
          </w:tcPr>
          <w:p>
            <w:r>
              <w:rPr>
                <w:sz w:val="16"/>
              </w:rPr>
              <w:t>Secrets isolation</w:t>
            </w:r>
          </w:p>
        </w:tc>
        <w:tc>
          <w:tcPr>
            <w:tcW w:type="dxa" w:w="7200"/>
            <w:tcMar>
              <w:top w:w="60" w:type="dxa"/>
              <w:start w:w="70" w:type="dxa"/>
              <w:bottom w:w="60" w:type="dxa"/>
              <w:end w:w="70" w:type="dxa"/>
            </w:tcMar>
          </w:tcPr>
          <w:p>
            <w:r>
              <w:rPr>
                <w:sz w:val="16"/>
              </w:rPr>
              <w:t>Never expose raw secrets/tokens to model context unless strictly necessary; prefer opaque handles.</w:t>
            </w:r>
          </w:p>
        </w:tc>
      </w:tr>
      <w:tr>
        <w:trPr>
          <w:cantSplit/>
        </w:trPr>
        <w:tc>
          <w:tcPr>
            <w:tcW w:type="dxa" w:w="1152"/>
            <w:tcMar>
              <w:top w:w="60" w:type="dxa"/>
              <w:start w:w="70" w:type="dxa"/>
              <w:bottom w:w="60" w:type="dxa"/>
              <w:end w:w="70" w:type="dxa"/>
            </w:tcMar>
            <w:shd w:fill="FAFBFC"/>
          </w:tcPr>
          <w:p>
            <w:r>
              <w:rPr>
                <w:sz w:val="16"/>
              </w:rPr>
              <w:t>HAR-07</w:t>
            </w:r>
          </w:p>
        </w:tc>
        <w:tc>
          <w:tcPr>
            <w:tcW w:type="dxa" w:w="2592"/>
            <w:tcMar>
              <w:top w:w="60" w:type="dxa"/>
              <w:start w:w="70" w:type="dxa"/>
              <w:bottom w:w="60" w:type="dxa"/>
              <w:end w:w="70" w:type="dxa"/>
            </w:tcMar>
            <w:shd w:fill="FAFBFC"/>
          </w:tcPr>
          <w:p>
            <w:r>
              <w:rPr>
                <w:sz w:val="16"/>
              </w:rPr>
              <w:t>Sandboxing</w:t>
            </w:r>
          </w:p>
        </w:tc>
        <w:tc>
          <w:tcPr>
            <w:tcW w:type="dxa" w:w="7200"/>
            <w:tcMar>
              <w:top w:w="60" w:type="dxa"/>
              <w:start w:w="70" w:type="dxa"/>
              <w:bottom w:w="60" w:type="dxa"/>
              <w:end w:w="70" w:type="dxa"/>
            </w:tcMar>
            <w:shd w:fill="FAFBFC"/>
          </w:tcPr>
          <w:p>
            <w:r>
              <w:rPr>
                <w:sz w:val="16"/>
              </w:rPr>
              <w:t>Code/document processing occurs in restricted workers; no arbitrary production shell.</w:t>
            </w:r>
          </w:p>
        </w:tc>
      </w:tr>
      <w:tr>
        <w:trPr>
          <w:cantSplit/>
        </w:trPr>
        <w:tc>
          <w:tcPr>
            <w:tcW w:type="dxa" w:w="1152"/>
            <w:tcMar>
              <w:top w:w="60" w:type="dxa"/>
              <w:start w:w="70" w:type="dxa"/>
              <w:bottom w:w="60" w:type="dxa"/>
              <w:end w:w="70" w:type="dxa"/>
            </w:tcMar>
          </w:tcPr>
          <w:p>
            <w:r>
              <w:rPr>
                <w:sz w:val="16"/>
              </w:rPr>
              <w:t>HAR-08</w:t>
            </w:r>
          </w:p>
        </w:tc>
        <w:tc>
          <w:tcPr>
            <w:tcW w:type="dxa" w:w="2592"/>
            <w:tcMar>
              <w:top w:w="60" w:type="dxa"/>
              <w:start w:w="70" w:type="dxa"/>
              <w:bottom w:w="60" w:type="dxa"/>
              <w:end w:w="70" w:type="dxa"/>
            </w:tcMar>
          </w:tcPr>
          <w:p>
            <w:r>
              <w:rPr>
                <w:sz w:val="16"/>
              </w:rPr>
              <w:t>Resource budgets</w:t>
            </w:r>
          </w:p>
        </w:tc>
        <w:tc>
          <w:tcPr>
            <w:tcW w:type="dxa" w:w="7200"/>
            <w:tcMar>
              <w:top w:w="60" w:type="dxa"/>
              <w:start w:w="70" w:type="dxa"/>
              <w:bottom w:w="60" w:type="dxa"/>
              <w:end w:w="70" w:type="dxa"/>
            </w:tcMar>
          </w:tcPr>
          <w:p>
            <w:r>
              <w:rPr>
                <w:sz w:val="16"/>
              </w:rPr>
              <w:t>Step, token, cost, time, concurrency, and retry limits.</w:t>
            </w:r>
          </w:p>
        </w:tc>
      </w:tr>
      <w:tr>
        <w:trPr>
          <w:cantSplit/>
        </w:trPr>
        <w:tc>
          <w:tcPr>
            <w:tcW w:type="dxa" w:w="1152"/>
            <w:tcMar>
              <w:top w:w="60" w:type="dxa"/>
              <w:start w:w="70" w:type="dxa"/>
              <w:bottom w:w="60" w:type="dxa"/>
              <w:end w:w="70" w:type="dxa"/>
            </w:tcMar>
            <w:shd w:fill="FAFBFC"/>
          </w:tcPr>
          <w:p>
            <w:r>
              <w:rPr>
                <w:sz w:val="16"/>
              </w:rPr>
              <w:t>HAR-09</w:t>
            </w:r>
          </w:p>
        </w:tc>
        <w:tc>
          <w:tcPr>
            <w:tcW w:type="dxa" w:w="2592"/>
            <w:tcMar>
              <w:top w:w="60" w:type="dxa"/>
              <w:start w:w="70" w:type="dxa"/>
              <w:bottom w:w="60" w:type="dxa"/>
              <w:end w:w="70" w:type="dxa"/>
            </w:tcMar>
            <w:shd w:fill="FAFBFC"/>
          </w:tcPr>
          <w:p>
            <w:r>
              <w:rPr>
                <w:sz w:val="16"/>
              </w:rPr>
              <w:t>Approval enforcement</w:t>
            </w:r>
          </w:p>
        </w:tc>
        <w:tc>
          <w:tcPr>
            <w:tcW w:type="dxa" w:w="7200"/>
            <w:tcMar>
              <w:top w:w="60" w:type="dxa"/>
              <w:start w:w="70" w:type="dxa"/>
              <w:bottom w:w="60" w:type="dxa"/>
              <w:end w:w="70" w:type="dxa"/>
            </w:tcMar>
            <w:shd w:fill="FAFBFC"/>
          </w:tcPr>
          <w:p>
            <w:r>
              <w:rPr>
                <w:sz w:val="16"/>
              </w:rPr>
              <w:t>Controlled side effects require payload-bound approval.</w:t>
            </w:r>
          </w:p>
        </w:tc>
      </w:tr>
      <w:tr>
        <w:trPr>
          <w:cantSplit/>
        </w:trPr>
        <w:tc>
          <w:tcPr>
            <w:tcW w:type="dxa" w:w="1152"/>
            <w:tcMar>
              <w:top w:w="60" w:type="dxa"/>
              <w:start w:w="70" w:type="dxa"/>
              <w:bottom w:w="60" w:type="dxa"/>
              <w:end w:w="70" w:type="dxa"/>
            </w:tcMar>
          </w:tcPr>
          <w:p>
            <w:r>
              <w:rPr>
                <w:sz w:val="16"/>
              </w:rPr>
              <w:t>HAR-10</w:t>
            </w:r>
          </w:p>
        </w:tc>
        <w:tc>
          <w:tcPr>
            <w:tcW w:type="dxa" w:w="2592"/>
            <w:tcMar>
              <w:top w:w="60" w:type="dxa"/>
              <w:start w:w="70" w:type="dxa"/>
              <w:bottom w:w="60" w:type="dxa"/>
              <w:end w:w="70" w:type="dxa"/>
            </w:tcMar>
          </w:tcPr>
          <w:p>
            <w:r>
              <w:rPr>
                <w:sz w:val="16"/>
              </w:rPr>
              <w:t>Idempotency/replay protection</w:t>
            </w:r>
          </w:p>
        </w:tc>
        <w:tc>
          <w:tcPr>
            <w:tcW w:type="dxa" w:w="7200"/>
            <w:tcMar>
              <w:top w:w="60" w:type="dxa"/>
              <w:start w:w="70" w:type="dxa"/>
              <w:bottom w:w="60" w:type="dxa"/>
              <w:end w:w="70" w:type="dxa"/>
            </w:tcMar>
          </w:tcPr>
          <w:p>
            <w:r>
              <w:rPr>
                <w:sz w:val="16"/>
              </w:rPr>
              <w:t>Prevent duplicate effects on retries or repeated approvals.</w:t>
            </w:r>
          </w:p>
        </w:tc>
      </w:tr>
      <w:tr>
        <w:trPr>
          <w:cantSplit/>
        </w:trPr>
        <w:tc>
          <w:tcPr>
            <w:tcW w:type="dxa" w:w="1152"/>
            <w:tcMar>
              <w:top w:w="60" w:type="dxa"/>
              <w:start w:w="70" w:type="dxa"/>
              <w:bottom w:w="60" w:type="dxa"/>
              <w:end w:w="70" w:type="dxa"/>
            </w:tcMar>
            <w:shd w:fill="FAFBFC"/>
          </w:tcPr>
          <w:p>
            <w:r>
              <w:rPr>
                <w:sz w:val="16"/>
              </w:rPr>
              <w:t>HAR-11</w:t>
            </w:r>
          </w:p>
        </w:tc>
        <w:tc>
          <w:tcPr>
            <w:tcW w:type="dxa" w:w="2592"/>
            <w:tcMar>
              <w:top w:w="60" w:type="dxa"/>
              <w:start w:w="70" w:type="dxa"/>
              <w:bottom w:w="60" w:type="dxa"/>
              <w:end w:w="70" w:type="dxa"/>
            </w:tcMar>
            <w:shd w:fill="FAFBFC"/>
          </w:tcPr>
          <w:p>
            <w:r>
              <w:rPr>
                <w:sz w:val="16"/>
              </w:rPr>
              <w:t>Traceability</w:t>
            </w:r>
          </w:p>
        </w:tc>
        <w:tc>
          <w:tcPr>
            <w:tcW w:type="dxa" w:w="7200"/>
            <w:tcMar>
              <w:top w:w="60" w:type="dxa"/>
              <w:start w:w="70" w:type="dxa"/>
              <w:bottom w:w="60" w:type="dxa"/>
              <w:end w:w="70" w:type="dxa"/>
            </w:tcMar>
            <w:shd w:fill="FAFBFC"/>
          </w:tcPr>
          <w:p>
            <w:r>
              <w:rPr>
                <w:sz w:val="16"/>
              </w:rPr>
              <w:t>Correlation IDs across request, agent run, tool call, approval, audit event.</w:t>
            </w:r>
          </w:p>
        </w:tc>
      </w:tr>
      <w:tr>
        <w:trPr>
          <w:cantSplit/>
        </w:trPr>
        <w:tc>
          <w:tcPr>
            <w:tcW w:type="dxa" w:w="1152"/>
            <w:tcMar>
              <w:top w:w="60" w:type="dxa"/>
              <w:start w:w="70" w:type="dxa"/>
              <w:bottom w:w="60" w:type="dxa"/>
              <w:end w:w="70" w:type="dxa"/>
            </w:tcMar>
          </w:tcPr>
          <w:p>
            <w:r>
              <w:rPr>
                <w:sz w:val="16"/>
              </w:rPr>
              <w:t>HAR-12</w:t>
            </w:r>
          </w:p>
        </w:tc>
        <w:tc>
          <w:tcPr>
            <w:tcW w:type="dxa" w:w="2592"/>
            <w:tcMar>
              <w:top w:w="60" w:type="dxa"/>
              <w:start w:w="70" w:type="dxa"/>
              <w:bottom w:w="60" w:type="dxa"/>
              <w:end w:w="70" w:type="dxa"/>
            </w:tcMar>
          </w:tcPr>
          <w:p>
            <w:r>
              <w:rPr>
                <w:sz w:val="16"/>
              </w:rPr>
              <w:t>Kill switch</w:t>
            </w:r>
          </w:p>
        </w:tc>
        <w:tc>
          <w:tcPr>
            <w:tcW w:type="dxa" w:w="7200"/>
            <w:tcMar>
              <w:top w:w="60" w:type="dxa"/>
              <w:start w:w="70" w:type="dxa"/>
              <w:bottom w:w="60" w:type="dxa"/>
              <w:end w:w="70" w:type="dxa"/>
            </w:tcMar>
          </w:tcPr>
          <w:p>
            <w:r>
              <w:rPr>
                <w:sz w:val="16"/>
              </w:rPr>
              <w:t>Disable an integration, tool, workflow, tenant, or agent version quickly.</w:t>
            </w:r>
          </w:p>
        </w:tc>
      </w:tr>
      <w:tr>
        <w:trPr>
          <w:cantSplit/>
        </w:trPr>
        <w:tc>
          <w:tcPr>
            <w:tcW w:type="dxa" w:w="1152"/>
            <w:tcMar>
              <w:top w:w="60" w:type="dxa"/>
              <w:start w:w="70" w:type="dxa"/>
              <w:bottom w:w="60" w:type="dxa"/>
              <w:end w:w="70" w:type="dxa"/>
            </w:tcMar>
            <w:shd w:fill="FAFBFC"/>
          </w:tcPr>
          <w:p>
            <w:r>
              <w:rPr>
                <w:sz w:val="16"/>
              </w:rPr>
              <w:t>HAR-13</w:t>
            </w:r>
          </w:p>
        </w:tc>
        <w:tc>
          <w:tcPr>
            <w:tcW w:type="dxa" w:w="2592"/>
            <w:tcMar>
              <w:top w:w="60" w:type="dxa"/>
              <w:start w:w="70" w:type="dxa"/>
              <w:bottom w:w="60" w:type="dxa"/>
              <w:end w:w="70" w:type="dxa"/>
            </w:tcMar>
            <w:shd w:fill="FAFBFC"/>
          </w:tcPr>
          <w:p>
            <w:r>
              <w:rPr>
                <w:sz w:val="16"/>
              </w:rPr>
              <w:t>Version pinning</w:t>
            </w:r>
          </w:p>
        </w:tc>
        <w:tc>
          <w:tcPr>
            <w:tcW w:type="dxa" w:w="7200"/>
            <w:tcMar>
              <w:top w:w="60" w:type="dxa"/>
              <w:start w:w="70" w:type="dxa"/>
              <w:bottom w:w="60" w:type="dxa"/>
              <w:end w:w="70" w:type="dxa"/>
            </w:tcMar>
            <w:shd w:fill="FAFBFC"/>
          </w:tcPr>
          <w:p>
            <w:r>
              <w:rPr>
                <w:sz w:val="16"/>
              </w:rPr>
              <w:t>Record model/prompt/policy/schema/tool versions.</w:t>
            </w:r>
          </w:p>
        </w:tc>
      </w:tr>
      <w:tr>
        <w:trPr>
          <w:cantSplit/>
        </w:trPr>
        <w:tc>
          <w:tcPr>
            <w:tcW w:type="dxa" w:w="1152"/>
            <w:tcMar>
              <w:top w:w="60" w:type="dxa"/>
              <w:start w:w="70" w:type="dxa"/>
              <w:bottom w:w="60" w:type="dxa"/>
              <w:end w:w="70" w:type="dxa"/>
            </w:tcMar>
          </w:tcPr>
          <w:p>
            <w:r>
              <w:rPr>
                <w:sz w:val="16"/>
              </w:rPr>
              <w:t>HAR-14</w:t>
            </w:r>
          </w:p>
        </w:tc>
        <w:tc>
          <w:tcPr>
            <w:tcW w:type="dxa" w:w="2592"/>
            <w:tcMar>
              <w:top w:w="60" w:type="dxa"/>
              <w:start w:w="70" w:type="dxa"/>
              <w:bottom w:w="60" w:type="dxa"/>
              <w:end w:w="70" w:type="dxa"/>
            </w:tcMar>
          </w:tcPr>
          <w:p>
            <w:r>
              <w:rPr>
                <w:sz w:val="16"/>
              </w:rPr>
              <w:t>Output sanitization</w:t>
            </w:r>
          </w:p>
        </w:tc>
        <w:tc>
          <w:tcPr>
            <w:tcW w:type="dxa" w:w="7200"/>
            <w:tcMar>
              <w:top w:w="60" w:type="dxa"/>
              <w:start w:w="70" w:type="dxa"/>
              <w:bottom w:w="60" w:type="dxa"/>
              <w:end w:w="70" w:type="dxa"/>
            </w:tcMar>
          </w:tcPr>
          <w:p>
            <w:r>
              <w:rPr>
                <w:sz w:val="16"/>
              </w:rPr>
              <w:t>Encode model-generated content before HTML display; validate links/attachments.</w:t>
            </w:r>
          </w:p>
        </w:tc>
      </w:tr>
      <w:tr>
        <w:trPr>
          <w:cantSplit/>
        </w:trPr>
        <w:tc>
          <w:tcPr>
            <w:tcW w:type="dxa" w:w="1152"/>
            <w:tcMar>
              <w:top w:w="60" w:type="dxa"/>
              <w:start w:w="70" w:type="dxa"/>
              <w:bottom w:w="60" w:type="dxa"/>
              <w:end w:w="70" w:type="dxa"/>
            </w:tcMar>
            <w:shd w:fill="FAFBFC"/>
          </w:tcPr>
          <w:p>
            <w:r>
              <w:rPr>
                <w:sz w:val="16"/>
              </w:rPr>
              <w:t>HAR-15</w:t>
            </w:r>
          </w:p>
        </w:tc>
        <w:tc>
          <w:tcPr>
            <w:tcW w:type="dxa" w:w="2592"/>
            <w:tcMar>
              <w:top w:w="60" w:type="dxa"/>
              <w:start w:w="70" w:type="dxa"/>
              <w:bottom w:w="60" w:type="dxa"/>
              <w:end w:w="70" w:type="dxa"/>
            </w:tcMar>
            <w:shd w:fill="FAFBFC"/>
          </w:tcPr>
          <w:p>
            <w:r>
              <w:rPr>
                <w:sz w:val="16"/>
              </w:rPr>
              <w:t>Human escalation</w:t>
            </w:r>
          </w:p>
        </w:tc>
        <w:tc>
          <w:tcPr>
            <w:tcW w:type="dxa" w:w="7200"/>
            <w:tcMar>
              <w:top w:w="60" w:type="dxa"/>
              <w:start w:w="70" w:type="dxa"/>
              <w:bottom w:w="60" w:type="dxa"/>
              <w:end w:w="70" w:type="dxa"/>
            </w:tcMar>
            <w:shd w:fill="FAFBFC"/>
          </w:tcPr>
          <w:p>
            <w:r>
              <w:rPr>
                <w:sz w:val="16"/>
              </w:rPr>
              <w:t>Uncertainty, contradictions, high risk, and repeated failure route to review.</w:t>
            </w:r>
          </w:p>
        </w:tc>
      </w:tr>
    </w:tbl>
    <w:p>
      <w:pPr>
        <w:pStyle w:val="Heading1"/>
        <w:keepNext/>
      </w:pPr>
      <w:r>
        <w:t>10. Memory Architecture</w:t>
      </w:r>
    </w:p>
    <w:p>
      <w:pPr>
        <w:pStyle w:val="Heading2"/>
        <w:keepNext/>
      </w:pPr>
      <w:r>
        <w:t>10.1 Separation of Stores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7324D"/>
            <w:vAlign w:val="center"/>
            <w:tcMar>
              <w:top w:w="70" w:type="dxa"/>
              <w:start w:w="70" w:type="dxa"/>
              <w:bottom w:w="70" w:type="dxa"/>
              <w:end w:w="70" w:type="dxa"/>
            </w:tcMar>
          </w:tcPr>
          <w:p>
            <w:r>
              <w:rPr>
                <w:b/>
                <w:color w:val="FFFFFF"/>
                <w:sz w:val="16"/>
              </w:rPr>
              <w:t>Store</w:t>
            </w:r>
          </w:p>
        </w:tc>
        <w:tc>
          <w:tcPr>
            <w:tcW w:type="dxa" w:w="6192"/>
            <w:shd w:fill="17324D"/>
            <w:vAlign w:val="center"/>
            <w:tcMar>
              <w:top w:w="70" w:type="dxa"/>
              <w:start w:w="70" w:type="dxa"/>
              <w:bottom w:w="70" w:type="dxa"/>
              <w:end w:w="70" w:type="dxa"/>
            </w:tcMar>
          </w:tcPr>
          <w:p>
            <w:r>
              <w:rPr>
                <w:b/>
                <w:color w:val="FFFFFF"/>
                <w:sz w:val="16"/>
              </w:rPr>
              <w:t>Content</w:t>
            </w:r>
          </w:p>
        </w:tc>
        <w:tc>
          <w:tcPr>
            <w:tcW w:type="dxa" w:w="1872"/>
            <w:shd w:fill="17324D"/>
            <w:vAlign w:val="center"/>
            <w:tcMar>
              <w:top w:w="70" w:type="dxa"/>
              <w:start w:w="70" w:type="dxa"/>
              <w:bottom w:w="70" w:type="dxa"/>
              <w:end w:w="70" w:type="dxa"/>
            </w:tcMar>
          </w:tcPr>
          <w:p>
            <w:r>
              <w:rPr>
                <w:b/>
                <w:color w:val="FFFFFF"/>
                <w:sz w:val="16"/>
              </w:rPr>
              <w:t>Authoritative?</w:t>
            </w:r>
          </w:p>
        </w:tc>
      </w:tr>
      <w:tr>
        <w:trPr>
          <w:cantSplit/>
        </w:trPr>
        <w:tc>
          <w:tcPr>
            <w:tcW w:type="dxa" w:w="2592"/>
            <w:tcMar>
              <w:top w:w="60" w:type="dxa"/>
              <w:start w:w="70" w:type="dxa"/>
              <w:bottom w:w="60" w:type="dxa"/>
              <w:end w:w="70" w:type="dxa"/>
            </w:tcMar>
            <w:shd w:fill="FAFBFC"/>
          </w:tcPr>
          <w:p>
            <w:r>
              <w:rPr>
                <w:sz w:val="16"/>
              </w:rPr>
              <w:t>Relational canonical store</w:t>
            </w:r>
          </w:p>
        </w:tc>
        <w:tc>
          <w:tcPr>
            <w:tcW w:type="dxa" w:w="6192"/>
            <w:tcMar>
              <w:top w:w="60" w:type="dxa"/>
              <w:start w:w="70" w:type="dxa"/>
              <w:bottom w:w="60" w:type="dxa"/>
              <w:end w:w="70" w:type="dxa"/>
            </w:tcMar>
            <w:shd w:fill="FAFBFC"/>
          </w:tcPr>
          <w:p>
            <w:r>
              <w:rPr>
                <w:sz w:val="16"/>
              </w:rPr>
              <w:t>Users, tenants, carriers, equipment, brokers, loads, approvals, documents metadata</w:t>
            </w:r>
          </w:p>
        </w:tc>
        <w:tc>
          <w:tcPr>
            <w:tcW w:type="dxa" w:w="1872"/>
            <w:tcMar>
              <w:top w:w="60" w:type="dxa"/>
              <w:start w:w="70" w:type="dxa"/>
              <w:bottom w:w="60" w:type="dxa"/>
              <w:end w:w="70" w:type="dxa"/>
            </w:tcMar>
            <w:shd w:fill="FAFBFC"/>
          </w:tcPr>
          <w:p>
            <w:r>
              <w:rPr>
                <w:sz w:val="16"/>
              </w:rPr>
              <w:t>Yes</w:t>
            </w:r>
          </w:p>
        </w:tc>
      </w:tr>
      <w:tr>
        <w:trPr>
          <w:cantSplit/>
        </w:trPr>
        <w:tc>
          <w:tcPr>
            <w:tcW w:type="dxa" w:w="2592"/>
            <w:tcMar>
              <w:top w:w="60" w:type="dxa"/>
              <w:start w:w="70" w:type="dxa"/>
              <w:bottom w:w="60" w:type="dxa"/>
              <w:end w:w="70" w:type="dxa"/>
            </w:tcMar>
          </w:tcPr>
          <w:p>
            <w:r>
              <w:rPr>
                <w:sz w:val="16"/>
              </w:rPr>
              <w:t>Event/episodic store</w:t>
            </w:r>
          </w:p>
        </w:tc>
        <w:tc>
          <w:tcPr>
            <w:tcW w:type="dxa" w:w="6192"/>
            <w:tcMar>
              <w:top w:w="60" w:type="dxa"/>
              <w:start w:w="70" w:type="dxa"/>
              <w:bottom w:w="60" w:type="dxa"/>
              <w:end w:w="70" w:type="dxa"/>
            </w:tcMar>
          </w:tcPr>
          <w:p>
            <w:r>
              <w:rPr>
                <w:sz w:val="16"/>
              </w:rPr>
              <w:t>Messages, actions, approvals, outcomes, agent runs</w:t>
            </w:r>
          </w:p>
        </w:tc>
        <w:tc>
          <w:tcPr>
            <w:tcW w:type="dxa" w:w="1872"/>
            <w:tcMar>
              <w:top w:w="60" w:type="dxa"/>
              <w:start w:w="70" w:type="dxa"/>
              <w:bottom w:w="60" w:type="dxa"/>
              <w:end w:w="70" w:type="dxa"/>
            </w:tcMar>
          </w:tcPr>
          <w:p>
            <w:r>
              <w:rPr>
                <w:sz w:val="16"/>
              </w:rPr>
              <w:t>Evidence record</w:t>
            </w:r>
          </w:p>
        </w:tc>
      </w:tr>
      <w:tr>
        <w:trPr>
          <w:cantSplit/>
        </w:trPr>
        <w:tc>
          <w:tcPr>
            <w:tcW w:type="dxa" w:w="2592"/>
            <w:tcMar>
              <w:top w:w="60" w:type="dxa"/>
              <w:start w:w="70" w:type="dxa"/>
              <w:bottom w:w="60" w:type="dxa"/>
              <w:end w:w="70" w:type="dxa"/>
            </w:tcMar>
            <w:shd w:fill="FAFBFC"/>
          </w:tcPr>
          <w:p>
            <w:r>
              <w:rPr>
                <w:sz w:val="16"/>
              </w:rPr>
              <w:t>Derived memory store</w:t>
            </w:r>
          </w:p>
        </w:tc>
        <w:tc>
          <w:tcPr>
            <w:tcW w:type="dxa" w:w="6192"/>
            <w:tcMar>
              <w:top w:w="60" w:type="dxa"/>
              <w:start w:w="70" w:type="dxa"/>
              <w:bottom w:w="60" w:type="dxa"/>
              <w:end w:w="70" w:type="dxa"/>
            </w:tcMar>
            <w:shd w:fill="FAFBFC"/>
          </w:tcPr>
          <w:p>
            <w:r>
              <w:rPr>
                <w:sz w:val="16"/>
              </w:rPr>
              <w:t>Source-linked summaries, patterns, preferences, lane observations</w:t>
            </w:r>
          </w:p>
        </w:tc>
        <w:tc>
          <w:tcPr>
            <w:tcW w:type="dxa" w:w="1872"/>
            <w:tcMar>
              <w:top w:w="60" w:type="dxa"/>
              <w:start w:w="70" w:type="dxa"/>
              <w:bottom w:w="60" w:type="dxa"/>
              <w:end w:w="70" w:type="dxa"/>
            </w:tcMar>
            <w:shd w:fill="FAFBFC"/>
          </w:tcPr>
          <w:p>
            <w:r>
              <w:rPr>
                <w:sz w:val="16"/>
              </w:rPr>
              <w:t>No; decision support</w:t>
            </w:r>
          </w:p>
        </w:tc>
      </w:tr>
      <w:tr>
        <w:trPr>
          <w:cantSplit/>
        </w:trPr>
        <w:tc>
          <w:tcPr>
            <w:tcW w:type="dxa" w:w="2592"/>
            <w:tcMar>
              <w:top w:w="60" w:type="dxa"/>
              <w:start w:w="70" w:type="dxa"/>
              <w:bottom w:w="60" w:type="dxa"/>
              <w:end w:w="70" w:type="dxa"/>
            </w:tcMar>
          </w:tcPr>
          <w:p>
            <w:r>
              <w:rPr>
                <w:sz w:val="16"/>
              </w:rPr>
              <w:t>Vector index</w:t>
            </w:r>
          </w:p>
        </w:tc>
        <w:tc>
          <w:tcPr>
            <w:tcW w:type="dxa" w:w="6192"/>
            <w:tcMar>
              <w:top w:w="60" w:type="dxa"/>
              <w:start w:w="70" w:type="dxa"/>
              <w:bottom w:w="60" w:type="dxa"/>
              <w:end w:w="70" w:type="dxa"/>
            </w:tcMar>
          </w:tcPr>
          <w:p>
            <w:r>
              <w:rPr>
                <w:sz w:val="16"/>
              </w:rPr>
              <w:t>Authorized searchable representations/pointers</w:t>
            </w:r>
          </w:p>
        </w:tc>
        <w:tc>
          <w:tcPr>
            <w:tcW w:type="dxa" w:w="1872"/>
            <w:tcMar>
              <w:top w:w="60" w:type="dxa"/>
              <w:start w:w="70" w:type="dxa"/>
              <w:bottom w:w="60" w:type="dxa"/>
              <w:end w:w="70" w:type="dxa"/>
            </w:tcMar>
          </w:tcPr>
          <w:p>
            <w:r>
              <w:rPr>
                <w:sz w:val="16"/>
              </w:rPr>
              <w:t>No</w:t>
            </w:r>
          </w:p>
        </w:tc>
      </w:tr>
      <w:tr>
        <w:trPr>
          <w:cantSplit/>
        </w:trPr>
        <w:tc>
          <w:tcPr>
            <w:tcW w:type="dxa" w:w="2592"/>
            <w:tcMar>
              <w:top w:w="60" w:type="dxa"/>
              <w:start w:w="70" w:type="dxa"/>
              <w:bottom w:w="60" w:type="dxa"/>
              <w:end w:w="70" w:type="dxa"/>
            </w:tcMar>
            <w:shd w:fill="FAFBFC"/>
          </w:tcPr>
          <w:p>
            <w:r>
              <w:rPr>
                <w:sz w:val="16"/>
              </w:rPr>
              <w:t>Policy/version store</w:t>
            </w:r>
          </w:p>
        </w:tc>
        <w:tc>
          <w:tcPr>
            <w:tcW w:type="dxa" w:w="6192"/>
            <w:tcMar>
              <w:top w:w="60" w:type="dxa"/>
              <w:start w:w="70" w:type="dxa"/>
              <w:bottom w:w="60" w:type="dxa"/>
              <w:end w:w="70" w:type="dxa"/>
            </w:tcMar>
            <w:shd w:fill="FAFBFC"/>
          </w:tcPr>
          <w:p>
            <w:r>
              <w:rPr>
                <w:sz w:val="16"/>
              </w:rPr>
              <w:t>Approved rules, prompts, scoring versions, schemas</w:t>
            </w:r>
          </w:p>
        </w:tc>
        <w:tc>
          <w:tcPr>
            <w:tcW w:type="dxa" w:w="1872"/>
            <w:tcMar>
              <w:top w:w="60" w:type="dxa"/>
              <w:start w:w="70" w:type="dxa"/>
              <w:bottom w:w="60" w:type="dxa"/>
              <w:end w:w="70" w:type="dxa"/>
            </w:tcMar>
            <w:shd w:fill="FAFBFC"/>
          </w:tcPr>
          <w:p>
            <w:r>
              <w:rPr>
                <w:sz w:val="16"/>
              </w:rPr>
              <w:t>Yes for runtime policy</w:t>
            </w:r>
          </w:p>
        </w:tc>
      </w:tr>
    </w:tbl>
    <w:p>
      <w:pPr>
        <w:pStyle w:val="Heading2"/>
        <w:keepNext/>
      </w:pPr>
      <w:r>
        <w:t>10.2 Memory Entry Contract</w:t>
      </w:r>
    </w:p>
    <w:p>
      <w:r>
        <w:t>Each derived memory entry shall contain at minimum: id, company_id, memory_type, related_type, related_id, content or structured value, source_type, source_id, source_timestamp, confidence, status, valid_from, expires_at/review_at where applicable, created_by_user_id or agent_run_id, created_at, updated_at, and version.</w:t>
      </w:r>
    </w:p>
    <w:p>
      <w:pPr>
        <w:pStyle w:val="Heading2"/>
        <w:keepNext/>
      </w:pPr>
      <w:r>
        <w:t>10.3 Retrieval Rules</w:t>
      </w:r>
    </w:p>
    <w:p>
      <w:pPr>
        <w:pStyle w:val="ListBullet"/>
      </w:pPr>
      <w:r>
        <w:t>Resolve tenant and authorization first.</w:t>
      </w:r>
    </w:p>
    <w:p>
      <w:pPr>
        <w:pStyle w:val="ListBullet"/>
      </w:pPr>
      <w:r>
        <w:t>Apply metadata filters before similarity search.</w:t>
      </w:r>
    </w:p>
    <w:p>
      <w:pPr>
        <w:pStyle w:val="ListBullet"/>
      </w:pPr>
      <w:r>
        <w:t>Retrieve a limited evidence set.</w:t>
      </w:r>
    </w:p>
    <w:p>
      <w:pPr>
        <w:pStyle w:val="ListBullet"/>
      </w:pPr>
      <w:r>
        <w:t>Return source identifiers with memory.</w:t>
      </w:r>
    </w:p>
    <w:p>
      <w:pPr>
        <w:pStyle w:val="ListBullet"/>
      </w:pPr>
      <w:r>
        <w:t>Prefer recent verified evidence for mutable facts.</w:t>
      </w:r>
    </w:p>
    <w:p>
      <w:pPr>
        <w:pStyle w:val="ListBullet"/>
      </w:pPr>
      <w:r>
        <w:t>Do not treat similarity score as truth.</w:t>
      </w:r>
    </w:p>
    <w:p>
      <w:pPr>
        <w:pStyle w:val="ListBullet"/>
      </w:pPr>
      <w:r>
        <w:t>Suppress expired/denied memory according to policy.</w:t>
      </w:r>
    </w:p>
    <w:p>
      <w:pPr>
        <w:pStyle w:val="Heading1"/>
        <w:keepNext/>
      </w:pPr>
      <w:r>
        <w:t>11. Self-Correction and Controlled Learning</w:t>
      </w:r>
    </w:p>
    <w:p>
      <w:pPr>
        <w:pStyle w:val="Heading2"/>
        <w:keepNext/>
      </w:pPr>
      <w:r>
        <w:t>11.1 Pre-Recommendation Correction Loop</w:t>
      </w:r>
    </w:p>
    <w:p>
      <w:pPr>
        <w:spacing w:after="40"/>
        <w:ind w:left="346" w:hanging="259"/>
      </w:pPr>
      <w:r>
        <w:t>1.  Producer agent emits schema output.</w:t>
      </w:r>
    </w:p>
    <w:p>
      <w:pPr>
        <w:spacing w:after="40"/>
        <w:ind w:left="346" w:hanging="259"/>
      </w:pPr>
      <w:r>
        <w:t>2.  Schema validator rejects malformed output.</w:t>
      </w:r>
    </w:p>
    <w:p>
      <w:pPr>
        <w:spacing w:after="40"/>
        <w:ind w:left="346" w:hanging="259"/>
      </w:pPr>
      <w:r>
        <w:t>3.  Deterministic rule engine evaluates hard gates.</w:t>
      </w:r>
    </w:p>
    <w:p>
      <w:pPr>
        <w:spacing w:after="40"/>
        <w:ind w:left="346" w:hanging="259"/>
      </w:pPr>
      <w:r>
        <w:t>4.  Verifier checks evidence coverage, contradictions, unsupported assumptions, risk, and approval status.</w:t>
      </w:r>
    </w:p>
    <w:p>
      <w:pPr>
        <w:spacing w:after="40"/>
        <w:ind w:left="346" w:hanging="259"/>
      </w:pPr>
      <w:r>
        <w:t>5.  If correctable, one bounded revision may be requested.</w:t>
      </w:r>
    </w:p>
    <w:p>
      <w:pPr>
        <w:spacing w:after="40"/>
        <w:ind w:left="346" w:hanging="259"/>
      </w:pPr>
      <w:r>
        <w:t>6.  If unresolved, case becomes needs_review with reason codes.</w:t>
      </w:r>
    </w:p>
    <w:p>
      <w:pPr>
        <w:spacing w:after="40"/>
        <w:ind w:left="346" w:hanging="259"/>
      </w:pPr>
      <w:r>
        <w:t>7.  Final recommendation stores producer and verifier results.</w:t>
      </w:r>
    </w:p>
    <w:p>
      <w:pPr>
        <w:pStyle w:val="Heading2"/>
        <w:keepNext/>
      </w:pPr>
      <w:r>
        <w:t>11.2 Post-Outcome Learning Loop</w:t>
      </w:r>
    </w:p>
    <w:p>
      <w:pPr>
        <w:spacing w:after="40"/>
        <w:ind w:left="346" w:hanging="259"/>
      </w:pPr>
      <w:r>
        <w:t>1.  Capture actual outcome.</w:t>
      </w:r>
    </w:p>
    <w:p>
      <w:pPr>
        <w:spacing w:after="40"/>
        <w:ind w:left="346" w:hanging="259"/>
      </w:pPr>
      <w:r>
        <w:t>2.  Compare predicted recommendation to actual result.</w:t>
      </w:r>
    </w:p>
    <w:p>
      <w:pPr>
        <w:spacing w:after="40"/>
        <w:ind w:left="346" w:hanging="259"/>
      </w:pPr>
      <w:r>
        <w:t>3.  Classify error or success pattern.</w:t>
      </w:r>
    </w:p>
    <w:p>
      <w:pPr>
        <w:spacing w:after="40"/>
        <w:ind w:left="346" w:hanging="259"/>
      </w:pPr>
      <w:r>
        <w:t>4.  Create candidate memory/rule/prompt/scoring proposal with linked evidence.</w:t>
      </w:r>
    </w:p>
    <w:p>
      <w:pPr>
        <w:spacing w:after="40"/>
        <w:ind w:left="346" w:hanging="259"/>
      </w:pPr>
      <w:r>
        <w:t>5.  Run offline regression/evaluation suite.</w:t>
      </w:r>
    </w:p>
    <w:p>
      <w:pPr>
        <w:spacing w:after="40"/>
        <w:ind w:left="346" w:hanging="259"/>
      </w:pPr>
      <w:r>
        <w:t>6.  Require authorized review.</w:t>
      </w:r>
    </w:p>
    <w:p>
      <w:pPr>
        <w:spacing w:after="40"/>
        <w:ind w:left="346" w:hanging="259"/>
      </w:pPr>
      <w:r>
        <w:t>7.  Stage and observe approved version.</w:t>
      </w:r>
    </w:p>
    <w:p>
      <w:pPr>
        <w:spacing w:after="40"/>
        <w:ind w:left="346" w:hanging="259"/>
      </w:pPr>
      <w:r>
        <w:t>8.  Rollback on regression.</w:t>
      </w:r>
    </w:p>
    <w:p>
      <w:pPr>
        <w:pStyle w:val="Heading2"/>
        <w:keepNext/>
        <w:pageBreakBefore/>
      </w:pPr>
      <w:r>
        <w:t>11.3 Error Taxonomy</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1152"/>
            <w:shd w:fill="17324D"/>
            <w:vAlign w:val="center"/>
            <w:tcMar>
              <w:top w:w="70" w:type="dxa"/>
              <w:start w:w="70" w:type="dxa"/>
              <w:bottom w:w="70" w:type="dxa"/>
              <w:end w:w="70" w:type="dxa"/>
            </w:tcMar>
          </w:tcPr>
          <w:p>
            <w:r>
              <w:rPr>
                <w:b/>
                <w:color w:val="FFFFFF"/>
                <w:sz w:val="16"/>
              </w:rPr>
              <w:t>Code</w:t>
            </w:r>
          </w:p>
        </w:tc>
        <w:tc>
          <w:tcPr>
            <w:tcW w:type="dxa" w:w="2304"/>
            <w:shd w:fill="17324D"/>
            <w:vAlign w:val="center"/>
            <w:tcMar>
              <w:top w:w="70" w:type="dxa"/>
              <w:start w:w="70" w:type="dxa"/>
              <w:bottom w:w="70" w:type="dxa"/>
              <w:end w:w="70" w:type="dxa"/>
            </w:tcMar>
          </w:tcPr>
          <w:p>
            <w:r>
              <w:rPr>
                <w:b/>
                <w:color w:val="FFFFFF"/>
                <w:sz w:val="16"/>
              </w:rPr>
              <w:t>Class</w:t>
            </w:r>
          </w:p>
        </w:tc>
        <w:tc>
          <w:tcPr>
            <w:tcW w:type="dxa" w:w="7488"/>
            <w:shd w:fill="17324D"/>
            <w:vAlign w:val="center"/>
            <w:tcMar>
              <w:top w:w="70" w:type="dxa"/>
              <w:start w:w="70" w:type="dxa"/>
              <w:bottom w:w="70" w:type="dxa"/>
              <w:end w:w="70" w:type="dxa"/>
            </w:tcMar>
          </w:tcPr>
          <w:p>
            <w:r>
              <w:rPr>
                <w:b/>
                <w:color w:val="FFFFFF"/>
                <w:sz w:val="16"/>
              </w:rPr>
              <w:t>Examples</w:t>
            </w:r>
          </w:p>
        </w:tc>
      </w:tr>
      <w:tr>
        <w:trPr>
          <w:cantSplit/>
        </w:trPr>
        <w:tc>
          <w:tcPr>
            <w:tcW w:type="dxa" w:w="1152"/>
            <w:tcMar>
              <w:top w:w="60" w:type="dxa"/>
              <w:start w:w="70" w:type="dxa"/>
              <w:bottom w:w="60" w:type="dxa"/>
              <w:end w:w="70" w:type="dxa"/>
            </w:tcMar>
            <w:shd w:fill="FAFBFC"/>
          </w:tcPr>
          <w:p>
            <w:r>
              <w:rPr>
                <w:sz w:val="16"/>
              </w:rPr>
              <w:t>E-SRC</w:t>
            </w:r>
          </w:p>
        </w:tc>
        <w:tc>
          <w:tcPr>
            <w:tcW w:type="dxa" w:w="2304"/>
            <w:tcMar>
              <w:top w:w="60" w:type="dxa"/>
              <w:start w:w="70" w:type="dxa"/>
              <w:bottom w:w="60" w:type="dxa"/>
              <w:end w:w="70" w:type="dxa"/>
            </w:tcMar>
            <w:shd w:fill="FAFBFC"/>
          </w:tcPr>
          <w:p>
            <w:r>
              <w:rPr>
                <w:sz w:val="16"/>
              </w:rPr>
              <w:t>Source error</w:t>
            </w:r>
          </w:p>
        </w:tc>
        <w:tc>
          <w:tcPr>
            <w:tcW w:type="dxa" w:w="7488"/>
            <w:tcMar>
              <w:top w:w="60" w:type="dxa"/>
              <w:start w:w="70" w:type="dxa"/>
              <w:bottom w:w="60" w:type="dxa"/>
              <w:end w:w="70" w:type="dxa"/>
            </w:tcMar>
            <w:shd w:fill="FAFBFC"/>
          </w:tcPr>
          <w:p>
            <w:r>
              <w:rPr>
                <w:sz w:val="16"/>
              </w:rPr>
              <w:t>Missing, stale, ambiguous, or conflicting source</w:t>
            </w:r>
          </w:p>
        </w:tc>
      </w:tr>
      <w:tr>
        <w:trPr>
          <w:cantSplit/>
        </w:trPr>
        <w:tc>
          <w:tcPr>
            <w:tcW w:type="dxa" w:w="1152"/>
            <w:tcMar>
              <w:top w:w="60" w:type="dxa"/>
              <w:start w:w="70" w:type="dxa"/>
              <w:bottom w:w="60" w:type="dxa"/>
              <w:end w:w="70" w:type="dxa"/>
            </w:tcMar>
          </w:tcPr>
          <w:p>
            <w:r>
              <w:rPr>
                <w:sz w:val="16"/>
              </w:rPr>
              <w:t>E-EXT</w:t>
            </w:r>
          </w:p>
        </w:tc>
        <w:tc>
          <w:tcPr>
            <w:tcW w:type="dxa" w:w="2304"/>
            <w:tcMar>
              <w:top w:w="60" w:type="dxa"/>
              <w:start w:w="70" w:type="dxa"/>
              <w:bottom w:w="60" w:type="dxa"/>
              <w:end w:w="70" w:type="dxa"/>
            </w:tcMar>
          </w:tcPr>
          <w:p>
            <w:r>
              <w:rPr>
                <w:sz w:val="16"/>
              </w:rPr>
              <w:t>Extraction error</w:t>
            </w:r>
          </w:p>
        </w:tc>
        <w:tc>
          <w:tcPr>
            <w:tcW w:type="dxa" w:w="7488"/>
            <w:tcMar>
              <w:top w:w="60" w:type="dxa"/>
              <w:start w:w="70" w:type="dxa"/>
              <w:bottom w:w="60" w:type="dxa"/>
              <w:end w:w="70" w:type="dxa"/>
            </w:tcMar>
          </w:tcPr>
          <w:p>
            <w:r>
              <w:rPr>
                <w:sz w:val="16"/>
              </w:rPr>
              <w:t>Wrong field/value, omitted fact</w:t>
            </w:r>
          </w:p>
        </w:tc>
      </w:tr>
      <w:tr>
        <w:trPr>
          <w:cantSplit/>
        </w:trPr>
        <w:tc>
          <w:tcPr>
            <w:tcW w:type="dxa" w:w="1152"/>
            <w:tcMar>
              <w:top w:w="60" w:type="dxa"/>
              <w:start w:w="70" w:type="dxa"/>
              <w:bottom w:w="60" w:type="dxa"/>
              <w:end w:w="70" w:type="dxa"/>
            </w:tcMar>
            <w:shd w:fill="FAFBFC"/>
          </w:tcPr>
          <w:p>
            <w:r>
              <w:rPr>
                <w:sz w:val="16"/>
              </w:rPr>
              <w:t>E-RULE</w:t>
            </w:r>
          </w:p>
        </w:tc>
        <w:tc>
          <w:tcPr>
            <w:tcW w:type="dxa" w:w="2304"/>
            <w:tcMar>
              <w:top w:w="60" w:type="dxa"/>
              <w:start w:w="70" w:type="dxa"/>
              <w:bottom w:w="60" w:type="dxa"/>
              <w:end w:w="70" w:type="dxa"/>
            </w:tcMar>
            <w:shd w:fill="FAFBFC"/>
          </w:tcPr>
          <w:p>
            <w:r>
              <w:rPr>
                <w:sz w:val="16"/>
              </w:rPr>
              <w:t>Rule error</w:t>
            </w:r>
          </w:p>
        </w:tc>
        <w:tc>
          <w:tcPr>
            <w:tcW w:type="dxa" w:w="7488"/>
            <w:tcMar>
              <w:top w:w="60" w:type="dxa"/>
              <w:start w:w="70" w:type="dxa"/>
              <w:bottom w:w="60" w:type="dxa"/>
              <w:end w:w="70" w:type="dxa"/>
            </w:tcMar>
            <w:shd w:fill="FAFBFC"/>
          </w:tcPr>
          <w:p>
            <w:r>
              <w:rPr>
                <w:sz w:val="16"/>
              </w:rPr>
              <w:t>Hard gate/configuration defect</w:t>
            </w:r>
          </w:p>
        </w:tc>
      </w:tr>
      <w:tr>
        <w:trPr>
          <w:cantSplit/>
        </w:trPr>
        <w:tc>
          <w:tcPr>
            <w:tcW w:type="dxa" w:w="1152"/>
            <w:tcMar>
              <w:top w:w="60" w:type="dxa"/>
              <w:start w:w="70" w:type="dxa"/>
              <w:bottom w:w="60" w:type="dxa"/>
              <w:end w:w="70" w:type="dxa"/>
            </w:tcMar>
          </w:tcPr>
          <w:p>
            <w:r>
              <w:rPr>
                <w:sz w:val="16"/>
              </w:rPr>
              <w:t>E-RET</w:t>
            </w:r>
          </w:p>
        </w:tc>
        <w:tc>
          <w:tcPr>
            <w:tcW w:type="dxa" w:w="2304"/>
            <w:tcMar>
              <w:top w:w="60" w:type="dxa"/>
              <w:start w:w="70" w:type="dxa"/>
              <w:bottom w:w="60" w:type="dxa"/>
              <w:end w:w="70" w:type="dxa"/>
            </w:tcMar>
          </w:tcPr>
          <w:p>
            <w:r>
              <w:rPr>
                <w:sz w:val="16"/>
              </w:rPr>
              <w:t>Retrieval error</w:t>
            </w:r>
          </w:p>
        </w:tc>
        <w:tc>
          <w:tcPr>
            <w:tcW w:type="dxa" w:w="7488"/>
            <w:tcMar>
              <w:top w:w="60" w:type="dxa"/>
              <w:start w:w="70" w:type="dxa"/>
              <w:bottom w:w="60" w:type="dxa"/>
              <w:end w:w="70" w:type="dxa"/>
            </w:tcMar>
          </w:tcPr>
          <w:p>
            <w:r>
              <w:rPr>
                <w:sz w:val="16"/>
              </w:rPr>
              <w:t>Wrong or unauthorized memory</w:t>
            </w:r>
          </w:p>
        </w:tc>
      </w:tr>
      <w:tr>
        <w:trPr>
          <w:cantSplit/>
        </w:trPr>
        <w:tc>
          <w:tcPr>
            <w:tcW w:type="dxa" w:w="1152"/>
            <w:tcMar>
              <w:top w:w="60" w:type="dxa"/>
              <w:start w:w="70" w:type="dxa"/>
              <w:bottom w:w="60" w:type="dxa"/>
              <w:end w:w="70" w:type="dxa"/>
            </w:tcMar>
            <w:shd w:fill="FAFBFC"/>
          </w:tcPr>
          <w:p>
            <w:r>
              <w:rPr>
                <w:sz w:val="16"/>
              </w:rPr>
              <w:t>E-REA</w:t>
            </w:r>
          </w:p>
        </w:tc>
        <w:tc>
          <w:tcPr>
            <w:tcW w:type="dxa" w:w="2304"/>
            <w:tcMar>
              <w:top w:w="60" w:type="dxa"/>
              <w:start w:w="70" w:type="dxa"/>
              <w:bottom w:w="60" w:type="dxa"/>
              <w:end w:w="70" w:type="dxa"/>
            </w:tcMar>
            <w:shd w:fill="FAFBFC"/>
          </w:tcPr>
          <w:p>
            <w:r>
              <w:rPr>
                <w:sz w:val="16"/>
              </w:rPr>
              <w:t>Reasoning error</w:t>
            </w:r>
          </w:p>
        </w:tc>
        <w:tc>
          <w:tcPr>
            <w:tcW w:type="dxa" w:w="7488"/>
            <w:tcMar>
              <w:top w:w="60" w:type="dxa"/>
              <w:start w:w="70" w:type="dxa"/>
              <w:bottom w:w="60" w:type="dxa"/>
              <w:end w:w="70" w:type="dxa"/>
            </w:tcMar>
            <w:shd w:fill="FAFBFC"/>
          </w:tcPr>
          <w:p>
            <w:r>
              <w:rPr>
                <w:sz w:val="16"/>
              </w:rPr>
              <w:t>Unsupported conclusion</w:t>
            </w:r>
          </w:p>
        </w:tc>
      </w:tr>
      <w:tr>
        <w:trPr>
          <w:cantSplit/>
        </w:trPr>
        <w:tc>
          <w:tcPr>
            <w:tcW w:type="dxa" w:w="1152"/>
            <w:tcMar>
              <w:top w:w="60" w:type="dxa"/>
              <w:start w:w="70" w:type="dxa"/>
              <w:bottom w:w="60" w:type="dxa"/>
              <w:end w:w="70" w:type="dxa"/>
            </w:tcMar>
          </w:tcPr>
          <w:p>
            <w:r>
              <w:rPr>
                <w:sz w:val="16"/>
              </w:rPr>
              <w:t>E-TOOL</w:t>
            </w:r>
          </w:p>
        </w:tc>
        <w:tc>
          <w:tcPr>
            <w:tcW w:type="dxa" w:w="2304"/>
            <w:tcMar>
              <w:top w:w="60" w:type="dxa"/>
              <w:start w:w="70" w:type="dxa"/>
              <w:bottom w:w="60" w:type="dxa"/>
              <w:end w:w="70" w:type="dxa"/>
            </w:tcMar>
          </w:tcPr>
          <w:p>
            <w:r>
              <w:rPr>
                <w:sz w:val="16"/>
              </w:rPr>
              <w:t>Tool error</w:t>
            </w:r>
          </w:p>
        </w:tc>
        <w:tc>
          <w:tcPr>
            <w:tcW w:type="dxa" w:w="7488"/>
            <w:tcMar>
              <w:top w:w="60" w:type="dxa"/>
              <w:start w:w="70" w:type="dxa"/>
              <w:bottom w:w="60" w:type="dxa"/>
              <w:end w:w="70" w:type="dxa"/>
            </w:tcMar>
          </w:tcPr>
          <w:p>
            <w:r>
              <w:rPr>
                <w:sz w:val="16"/>
              </w:rPr>
              <w:t>Timeout, invalid response, side-effect failure</w:t>
            </w:r>
          </w:p>
        </w:tc>
      </w:tr>
      <w:tr>
        <w:trPr>
          <w:cantSplit/>
        </w:trPr>
        <w:tc>
          <w:tcPr>
            <w:tcW w:type="dxa" w:w="1152"/>
            <w:tcMar>
              <w:top w:w="60" w:type="dxa"/>
              <w:start w:w="70" w:type="dxa"/>
              <w:bottom w:w="60" w:type="dxa"/>
              <w:end w:w="70" w:type="dxa"/>
            </w:tcMar>
            <w:shd w:fill="FAFBFC"/>
          </w:tcPr>
          <w:p>
            <w:r>
              <w:rPr>
                <w:sz w:val="16"/>
              </w:rPr>
              <w:t>E-POL</w:t>
            </w:r>
          </w:p>
        </w:tc>
        <w:tc>
          <w:tcPr>
            <w:tcW w:type="dxa" w:w="2304"/>
            <w:tcMar>
              <w:top w:w="60" w:type="dxa"/>
              <w:start w:w="70" w:type="dxa"/>
              <w:bottom w:w="60" w:type="dxa"/>
              <w:end w:w="70" w:type="dxa"/>
            </w:tcMar>
            <w:shd w:fill="FAFBFC"/>
          </w:tcPr>
          <w:p>
            <w:r>
              <w:rPr>
                <w:sz w:val="16"/>
              </w:rPr>
              <w:t>Policy error</w:t>
            </w:r>
          </w:p>
        </w:tc>
        <w:tc>
          <w:tcPr>
            <w:tcW w:type="dxa" w:w="7488"/>
            <w:tcMar>
              <w:top w:w="60" w:type="dxa"/>
              <w:start w:w="70" w:type="dxa"/>
              <w:bottom w:w="60" w:type="dxa"/>
              <w:end w:w="70" w:type="dxa"/>
            </w:tcMar>
            <w:shd w:fill="FAFBFC"/>
          </w:tcPr>
          <w:p>
            <w:r>
              <w:rPr>
                <w:sz w:val="16"/>
              </w:rPr>
              <w:t>Approval/permission violation</w:t>
            </w:r>
          </w:p>
        </w:tc>
      </w:tr>
      <w:tr>
        <w:trPr>
          <w:cantSplit/>
        </w:trPr>
        <w:tc>
          <w:tcPr>
            <w:tcW w:type="dxa" w:w="1152"/>
            <w:tcMar>
              <w:top w:w="60" w:type="dxa"/>
              <w:start w:w="70" w:type="dxa"/>
              <w:bottom w:w="60" w:type="dxa"/>
              <w:end w:w="70" w:type="dxa"/>
            </w:tcMar>
          </w:tcPr>
          <w:p>
            <w:r>
              <w:rPr>
                <w:sz w:val="16"/>
              </w:rPr>
              <w:t>E-UI</w:t>
            </w:r>
          </w:p>
        </w:tc>
        <w:tc>
          <w:tcPr>
            <w:tcW w:type="dxa" w:w="2304"/>
            <w:tcMar>
              <w:top w:w="60" w:type="dxa"/>
              <w:start w:w="70" w:type="dxa"/>
              <w:bottom w:w="60" w:type="dxa"/>
              <w:end w:w="70" w:type="dxa"/>
            </w:tcMar>
          </w:tcPr>
          <w:p>
            <w:r>
              <w:rPr>
                <w:sz w:val="16"/>
              </w:rPr>
              <w:t>Presentation error</w:t>
            </w:r>
          </w:p>
        </w:tc>
        <w:tc>
          <w:tcPr>
            <w:tcW w:type="dxa" w:w="7488"/>
            <w:tcMar>
              <w:top w:w="60" w:type="dxa"/>
              <w:start w:w="70" w:type="dxa"/>
              <w:bottom w:w="60" w:type="dxa"/>
              <w:end w:w="70" w:type="dxa"/>
            </w:tcMar>
          </w:tcPr>
          <w:p>
            <w:r>
              <w:rPr>
                <w:sz w:val="16"/>
              </w:rPr>
              <w:t>Misleading confidence, hidden missing data</w:t>
            </w:r>
          </w:p>
        </w:tc>
      </w:tr>
    </w:tbl>
    <w:p>
      <w:pPr>
        <w:pStyle w:val="Heading1"/>
        <w:keepNext/>
      </w:pPr>
      <w:r>
        <w:t>12. Data Model Requirements</w:t>
      </w:r>
    </w:p>
    <w:p>
      <w:pPr>
        <w:pStyle w:val="Heading2"/>
        <w:keepNext/>
      </w:pPr>
      <w:r>
        <w:t>12.1 Core Entities</w:t>
      </w:r>
    </w:p>
    <w:p>
      <w:pPr>
        <w:pStyle w:val="ListBullet"/>
      </w:pPr>
      <w:r>
        <w:t>companies</w:t>
      </w:r>
    </w:p>
    <w:p>
      <w:pPr>
        <w:pStyle w:val="ListBullet"/>
      </w:pPr>
      <w:r>
        <w:t>users</w:t>
      </w:r>
    </w:p>
    <w:p>
      <w:pPr>
        <w:pStyle w:val="ListBullet"/>
      </w:pPr>
      <w:r>
        <w:t>roles</w:t>
      </w:r>
    </w:p>
    <w:p>
      <w:pPr>
        <w:pStyle w:val="ListBullet"/>
      </w:pPr>
      <w:r>
        <w:t>permissions</w:t>
      </w:r>
    </w:p>
    <w:p>
      <w:pPr>
        <w:pStyle w:val="ListBullet"/>
      </w:pPr>
      <w:r>
        <w:t>user_role_assignments</w:t>
      </w:r>
    </w:p>
    <w:p>
      <w:pPr>
        <w:pStyle w:val="ListBullet"/>
      </w:pPr>
      <w:r>
        <w:t>carriers</w:t>
      </w:r>
    </w:p>
    <w:p>
      <w:pPr>
        <w:pStyle w:val="ListBullet"/>
      </w:pPr>
      <w:r>
        <w:t>carrier_contacts</w:t>
      </w:r>
    </w:p>
    <w:p>
      <w:pPr>
        <w:pStyle w:val="ListBullet"/>
      </w:pPr>
      <w:r>
        <w:t>carrier_preferences</w:t>
      </w:r>
    </w:p>
    <w:p>
      <w:pPr>
        <w:pStyle w:val="ListBullet"/>
      </w:pPr>
      <w:r>
        <w:t>equipment_profiles</w:t>
      </w:r>
    </w:p>
    <w:p>
      <w:pPr>
        <w:pStyle w:val="ListBullet"/>
      </w:pPr>
      <w:r>
        <w:t>brokers</w:t>
      </w:r>
    </w:p>
    <w:p>
      <w:pPr>
        <w:pStyle w:val="ListBullet"/>
      </w:pPr>
      <w:r>
        <w:t>broker_contacts</w:t>
      </w:r>
    </w:p>
    <w:p>
      <w:pPr>
        <w:pStyle w:val="ListBullet"/>
      </w:pPr>
      <w:r>
        <w:t>shippers</w:t>
      </w:r>
    </w:p>
    <w:p>
      <w:pPr>
        <w:pStyle w:val="ListBullet"/>
      </w:pPr>
      <w:r>
        <w:t>leads</w:t>
      </w:r>
    </w:p>
    <w:p>
      <w:pPr>
        <w:pStyle w:val="ListBullet"/>
      </w:pPr>
      <w:r>
        <w:t>lead_events</w:t>
      </w:r>
    </w:p>
    <w:p>
      <w:pPr>
        <w:pStyle w:val="ListBullet"/>
      </w:pPr>
      <w:r>
        <w:t>load_sources</w:t>
      </w:r>
    </w:p>
    <w:p>
      <w:pPr>
        <w:pStyle w:val="ListBullet"/>
      </w:pPr>
      <w:r>
        <w:t>source_records</w:t>
      </w:r>
    </w:p>
    <w:p>
      <w:pPr>
        <w:pStyle w:val="ListBullet"/>
      </w:pPr>
      <w:r>
        <w:t>loads</w:t>
      </w:r>
    </w:p>
    <w:p>
      <w:pPr>
        <w:pStyle w:val="ListBullet"/>
      </w:pPr>
      <w:r>
        <w:t>load_requirements</w:t>
      </w:r>
    </w:p>
    <w:p>
      <w:pPr>
        <w:pStyle w:val="ListBullet"/>
      </w:pPr>
      <w:r>
        <w:t>load_matches</w:t>
      </w:r>
    </w:p>
    <w:p>
      <w:pPr>
        <w:pStyle w:val="ListBullet"/>
      </w:pPr>
      <w:r>
        <w:t>match_factors</w:t>
      </w:r>
    </w:p>
    <w:p>
      <w:pPr>
        <w:pStyle w:val="ListBullet"/>
      </w:pPr>
      <w:r>
        <w:t>profitability_estimates</w:t>
      </w:r>
    </w:p>
    <w:p>
      <w:pPr>
        <w:pStyle w:val="ListBullet"/>
      </w:pPr>
      <w:r>
        <w:t>documents</w:t>
      </w:r>
    </w:p>
    <w:p>
      <w:pPr>
        <w:pStyle w:val="ListBullet"/>
      </w:pPr>
      <w:r>
        <w:t>document_versions</w:t>
      </w:r>
    </w:p>
    <w:p>
      <w:pPr>
        <w:pStyle w:val="ListBullet"/>
      </w:pPr>
      <w:r>
        <w:t>document_extractions</w:t>
      </w:r>
    </w:p>
    <w:p>
      <w:pPr>
        <w:pStyle w:val="ListBullet"/>
      </w:pPr>
      <w:r>
        <w:t>message_drafts</w:t>
      </w:r>
    </w:p>
    <w:p>
      <w:pPr>
        <w:pStyle w:val="ListBullet"/>
      </w:pPr>
      <w:r>
        <w:t>approval_requests</w:t>
      </w:r>
    </w:p>
    <w:p>
      <w:pPr>
        <w:pStyle w:val="ListBullet"/>
      </w:pPr>
      <w:r>
        <w:t>approval_events</w:t>
      </w:r>
    </w:p>
    <w:p>
      <w:pPr>
        <w:pStyle w:val="ListBullet"/>
      </w:pPr>
      <w:r>
        <w:t>audit_events</w:t>
      </w:r>
    </w:p>
    <w:p>
      <w:pPr>
        <w:pStyle w:val="ListBullet"/>
      </w:pPr>
      <w:r>
        <w:t>agent_runs</w:t>
      </w:r>
    </w:p>
    <w:p>
      <w:pPr>
        <w:pStyle w:val="ListBullet"/>
      </w:pPr>
      <w:r>
        <w:t>agent_steps</w:t>
      </w:r>
    </w:p>
    <w:p>
      <w:pPr>
        <w:pStyle w:val="ListBullet"/>
      </w:pPr>
      <w:r>
        <w:t>tool_calls</w:t>
      </w:r>
    </w:p>
    <w:p>
      <w:pPr>
        <w:pStyle w:val="ListBullet"/>
      </w:pPr>
      <w:r>
        <w:t>memory_entries</w:t>
      </w:r>
    </w:p>
    <w:p>
      <w:pPr>
        <w:pStyle w:val="ListBullet"/>
      </w:pPr>
      <w:r>
        <w:t>memory_conflicts</w:t>
      </w:r>
    </w:p>
    <w:p>
      <w:pPr>
        <w:pStyle w:val="ListBullet"/>
      </w:pPr>
      <w:r>
        <w:t>rule_versions</w:t>
      </w:r>
    </w:p>
    <w:p>
      <w:pPr>
        <w:pStyle w:val="ListBullet"/>
      </w:pPr>
      <w:r>
        <w:t>rule_change_proposals</w:t>
      </w:r>
    </w:p>
    <w:p>
      <w:pPr>
        <w:pStyle w:val="ListBullet"/>
      </w:pPr>
      <w:r>
        <w:t>prompt_versions</w:t>
      </w:r>
    </w:p>
    <w:p>
      <w:pPr>
        <w:pStyle w:val="ListBullet"/>
      </w:pPr>
      <w:r>
        <w:t>schema_versions</w:t>
      </w:r>
    </w:p>
    <w:p>
      <w:pPr>
        <w:pStyle w:val="ListBullet"/>
      </w:pPr>
      <w:r>
        <w:t>integration_accounts</w:t>
      </w:r>
    </w:p>
    <w:p>
      <w:pPr>
        <w:pStyle w:val="ListBullet"/>
      </w:pPr>
      <w:r>
        <w:t>async_jobs</w:t>
      </w:r>
    </w:p>
    <w:p>
      <w:pPr>
        <w:pStyle w:val="ListBullet"/>
      </w:pPr>
      <w:r>
        <w:t>notifications</w:t>
      </w:r>
    </w:p>
    <w:p>
      <w:pPr>
        <w:pStyle w:val="ListBullet"/>
      </w:pPr>
      <w:r>
        <w:t>carrier_cost_profiles</w:t>
      </w:r>
    </w:p>
    <w:p>
      <w:pPr>
        <w:pStyle w:val="ListBullet"/>
      </w:pPr>
      <w:r>
        <w:t>carrier_positions</w:t>
      </w:r>
    </w:p>
    <w:p>
      <w:pPr>
        <w:pStyle w:val="ListBullet"/>
      </w:pPr>
      <w:r>
        <w:t>carrier_commitments</w:t>
      </w:r>
    </w:p>
    <w:p>
      <w:pPr>
        <w:pStyle w:val="ListBullet"/>
      </w:pPr>
      <w:r>
        <w:t>decision_cases</w:t>
      </w:r>
    </w:p>
    <w:p>
      <w:pPr>
        <w:pStyle w:val="ListBullet"/>
      </w:pPr>
      <w:r>
        <w:t>decision_alternatives</w:t>
      </w:r>
    </w:p>
    <w:p>
      <w:pPr>
        <w:pStyle w:val="ListBullet"/>
      </w:pPr>
      <w:r>
        <w:t>decision_input_snapshots</w:t>
      </w:r>
    </w:p>
    <w:p>
      <w:pPr>
        <w:pStyle w:val="ListBullet"/>
      </w:pPr>
      <w:r>
        <w:t>counterparty_observations</w:t>
      </w:r>
    </w:p>
    <w:p>
      <w:pPr>
        <w:pStyle w:val="ListBullet"/>
      </w:pPr>
      <w:r>
        <w:t>facility_observations</w:t>
      </w:r>
    </w:p>
    <w:p>
      <w:pPr>
        <w:pStyle w:val="ListBullet"/>
      </w:pPr>
      <w:r>
        <w:t>reload_positioning_assessments</w:t>
      </w:r>
    </w:p>
    <w:p>
      <w:pPr>
        <w:pStyle w:val="ListBullet"/>
      </w:pPr>
      <w:r>
        <w:t>decision_outcomes</w:t>
      </w:r>
    </w:p>
    <w:p>
      <w:pPr>
        <w:pStyle w:val="ListBullet"/>
      </w:pPr>
      <w:r>
        <w:t>prediction_variances</w:t>
      </w:r>
    </w:p>
    <w:p>
      <w:pPr>
        <w:pStyle w:val="ListBullet"/>
      </w:pPr>
      <w:r>
        <w:t>evaluation_results</w:t>
      </w:r>
    </w:p>
    <w:p>
      <w:pPr>
        <w:pStyle w:val="ListBullet"/>
      </w:pPr>
      <w:r>
        <w:t>source_authorizations</w:t>
      </w:r>
    </w:p>
    <w:p>
      <w:pPr>
        <w:pStyle w:val="ListBullet"/>
      </w:pPr>
      <w:r>
        <w:t>provider_assessments</w:t>
      </w:r>
    </w:p>
    <w:p>
      <w:pPr>
        <w:pStyle w:val="ListBullet"/>
      </w:pPr>
      <w:r>
        <w:t>privacy_requests</w:t>
      </w:r>
    </w:p>
    <w:p>
      <w:pPr>
        <w:pStyle w:val="ListBullet"/>
      </w:pPr>
      <w:r>
        <w:t>retention_jobs</w:t>
      </w:r>
    </w:p>
    <w:p>
      <w:pPr>
        <w:pStyle w:val="ListBullet"/>
      </w:pPr>
      <w:r>
        <w:t>release_evidence</w:t>
      </w:r>
    </w:p>
    <w:p>
      <w:pPr>
        <w:pStyle w:val="ListBullet"/>
      </w:pPr>
      <w:r>
        <w:t>risk_exceptions</w:t>
      </w:r>
    </w:p>
    <w:p>
      <w:pPr>
        <w:pStyle w:val="Heading2"/>
        <w:keepNext/>
      </w:pPr>
      <w:r>
        <w:t>12.2 Common Operational Columns</w:t>
      </w:r>
    </w:p>
    <w:p>
      <w:r>
        <w:t>Unless inappropriate for a global/system table, operational tables shall include: id, company_id, status, created_at, updated_at, created_by, updated_by, row_version or equivalent optimistic-concurrency control, deleted_at, deleted_by, and delete_reason as applicable.</w:t>
      </w:r>
    </w:p>
    <w:p>
      <w:pPr>
        <w:pStyle w:val="Heading2"/>
        <w:keepNext/>
      </w:pPr>
      <w:r>
        <w:t>12.3 Key Constraints</w:t>
      </w:r>
    </w:p>
    <w:p>
      <w:pPr>
        <w:pStyle w:val="ListBullet"/>
      </w:pPr>
      <w:r>
        <w:t>Foreign keys enforced for canonical relationships.</w:t>
      </w:r>
    </w:p>
    <w:p>
      <w:pPr>
        <w:pStyle w:val="ListBullet"/>
      </w:pPr>
      <w:r>
        <w:t>Unique constraints tenant-aware.</w:t>
      </w:r>
    </w:p>
    <w:p>
      <w:pPr>
        <w:pStyle w:val="ListBullet"/>
      </w:pPr>
      <w:r>
        <w:t>Enumerated statuses validated in application and/or database.</w:t>
      </w:r>
    </w:p>
    <w:p>
      <w:pPr>
        <w:pStyle w:val="ListBullet"/>
      </w:pPr>
      <w:r>
        <w:t>Monetary values use fixed-precision types.</w:t>
      </w:r>
    </w:p>
    <w:p>
      <w:pPr>
        <w:pStyle w:val="ListBullet"/>
      </w:pPr>
      <w:r>
        <w:t>Weights/distances stored with explicit units.</w:t>
      </w:r>
    </w:p>
    <w:p>
      <w:pPr>
        <w:pStyle w:val="ListBullet"/>
      </w:pPr>
      <w:r>
        <w:t>Timestamps stored consistently with timezone strategy; display localized.</w:t>
      </w:r>
    </w:p>
    <w:p>
      <w:pPr>
        <w:pStyle w:val="ListBullet"/>
      </w:pPr>
      <w:r>
        <w:t>JSON permitted for versioned explainability payloads but not as a substitute for core relational fields.</w:t>
      </w:r>
    </w:p>
    <w:p>
      <w:pPr>
        <w:pStyle w:val="ListBullet"/>
      </w:pPr>
      <w:r>
        <w:t>Audit events avoid mutable foreign-key dependencies where evidence preservation requires snapshots.</w:t>
      </w:r>
    </w:p>
    <w:p>
      <w:pPr>
        <w:pStyle w:val="Heading2"/>
        <w:keepNext/>
      </w:pPr>
      <w:r>
        <w:t>12.4 Logical Schema Snapshot</w:t>
      </w:r>
    </w:p>
    <w:p>
      <w:r>
        <w:rPr>
          <w:rFonts w:ascii="DejaVu Sans Mono" w:hAnsi="DejaVu Sans Mono"/>
          <w:sz w:val="15"/>
        </w:rPr>
        <w:t>companies(id, name, legal_name, status, ...)</w:t>
        <w:br/>
        <w:t>users(id, company_id, email, password_hash, status, ...)</w:t>
        <w:br/>
        <w:t>carriers(id, company_id, legal_name, dot_number, mc_number, cdl_status, status, ...)</w:t>
        <w:br/>
        <w:t>equipment_profiles(id, company_id, carrier_id, truck_type, truck_gvwr, trailer_type, trailer_gvwr, gcwr, payload_capacity, deck_length, deck_width, capabilities..., status, ...)</w:t>
        <w:br/>
        <w:t>brokers(id, company_id, legal_name, mc_number, status, packet_status, ...)</w:t>
        <w:br/>
        <w:t>leads(id, company_id, lead_type, source, status, normalized_contact..., raw_source_id, ...)</w:t>
        <w:br/>
        <w:t>source_records(id, company_id, source_type, external_id, content_hash, raw_reference, received_at, ...)</w:t>
        <w:br/>
        <w:t>loads(id, company_id, source_record_id, broker_id, pickup..., delivery..., commodity, weight_lbs, posted_rate, status, extraction_version, ...)</w:t>
        <w:br/>
        <w:t>load_matches(id, company_id, load_id, carrier_id, equipment_profile_id, scoring_version, match_score, fit_status, hard_failures_json, reasons_json, risks_json, ...)</w:t>
        <w:br/>
        <w:t>approval_requests(id, company_id, approval_type, resource_type, resource_id, proposed_payload_hash, risk_level, status, expires_at, ...)</w:t>
        <w:br/>
        <w:t>documents(id, company_id, related_type, related_id, storage_key, original_filename, mime_type, status, ...)</w:t>
        <w:br/>
        <w:t>agent_runs(id, company_id, workflow_type, agent_version, policy_version, status, correlation_id, ...)</w:t>
        <w:br/>
        <w:t>tool_calls(id, company_id, agent_run_id, tool_name, request_hash, result_status, approval_id, ...)</w:t>
        <w:br/>
        <w:t>memory_entries(id, company_id, memory_type, related_type, related_id, content, source_type, source_id, confidence, status, expires_at, version, ...)</w:t>
        <w:br/>
        <w:t>audit_events(id, company_id, actor_type, actor_id, event_type, action, target_type, target_id, result, correlation_id, created_at, ...)</w:t>
      </w:r>
    </w:p>
    <w:p>
      <w:pPr>
        <w:pStyle w:val="Heading1"/>
        <w:keepNext/>
      </w:pPr>
      <w:r>
        <w:t>13. State Models and Workflows</w:t>
      </w:r>
    </w:p>
    <w:p>
      <w:pPr>
        <w:pStyle w:val="Heading2"/>
        <w:keepNext/>
      </w:pPr>
      <w:r>
        <w:t>13.1 Carrier States</w:t>
      </w:r>
    </w:p>
    <w:p>
      <w:r>
        <w:t>new -&gt; needs_documents | under_review -&gt; active | inactive | rejected -&gt; archived. Reactivation from inactive requires authorized transition; archived records are not hard-deleted by default.</w:t>
      </w:r>
    </w:p>
    <w:p>
      <w:pPr>
        <w:pStyle w:val="Heading2"/>
        <w:keepNext/>
      </w:pPr>
      <w:r>
        <w:t>13.2 Equipment Profile States</w:t>
      </w:r>
    </w:p>
    <w:p>
      <w:r>
        <w:t>draft -&gt; needs_review -&gt; approved -&gt; inactive. Only approved profiles are eligible for final recommendations.</w:t>
      </w:r>
    </w:p>
    <w:p>
      <w:pPr>
        <w:pStyle w:val="Heading2"/>
        <w:keepNext/>
      </w:pPr>
      <w:r>
        <w:t>13.3 Load States</w:t>
      </w:r>
    </w:p>
    <w:p>
      <w:r>
        <w:t>new -&gt; extracted -&gt; needs_info | review_ready -&gt; matched -&gt; recommended | rejected -&gt; contact_draft -&gt; pending_approval -&gt; approved_for_contact -&gt; contacted -&gt; closed -&gt; archived. State transitions shall be explicit and audited.</w:t>
      </w:r>
    </w:p>
    <w:p>
      <w:pPr>
        <w:pStyle w:val="Heading2"/>
        <w:keepNext/>
      </w:pPr>
      <w:r>
        <w:t>13.4 Approval States</w:t>
      </w:r>
    </w:p>
    <w:p>
      <w:r>
        <w:t>pending -&gt; approved | denied | edited_requires_reapproval | expired | cancelled | executed | execution_failed. Approval execution must be idempotent and payload-bound.</w:t>
      </w:r>
    </w:p>
    <w:p>
      <w:pPr>
        <w:pStyle w:val="Heading2"/>
        <w:keepNext/>
      </w:pPr>
      <w:r>
        <w:t>13.5 Carrier Onboarding Workflow</w:t>
      </w:r>
    </w:p>
    <w:p>
      <w:pPr>
        <w:spacing w:after="40"/>
        <w:ind w:left="346" w:hanging="259"/>
      </w:pPr>
      <w:r>
        <w:t>1.  Receive form.</w:t>
      </w:r>
    </w:p>
    <w:p>
      <w:pPr>
        <w:spacing w:after="40"/>
        <w:ind w:left="346" w:hanging="259"/>
      </w:pPr>
      <w:r>
        <w:t>2.  Validate and rate-limit.</w:t>
      </w:r>
    </w:p>
    <w:p>
      <w:pPr>
        <w:spacing w:after="40"/>
        <w:ind w:left="346" w:hanging="259"/>
      </w:pPr>
      <w:r>
        <w:t>3.  Create raw source record.</w:t>
      </w:r>
    </w:p>
    <w:p>
      <w:pPr>
        <w:spacing w:after="40"/>
        <w:ind w:left="346" w:hanging="259"/>
      </w:pPr>
      <w:r>
        <w:t>4.  Create lead/onboarding record.</w:t>
      </w:r>
    </w:p>
    <w:p>
      <w:pPr>
        <w:spacing w:after="40"/>
        <w:ind w:left="346" w:hanging="259"/>
      </w:pPr>
      <w:r>
        <w:t>5.  Normalize fields.</w:t>
      </w:r>
    </w:p>
    <w:p>
      <w:pPr>
        <w:spacing w:after="40"/>
        <w:ind w:left="346" w:hanging="259"/>
      </w:pPr>
      <w:r>
        <w:t>6.  Classify documents asynchronously.</w:t>
      </w:r>
    </w:p>
    <w:p>
      <w:pPr>
        <w:spacing w:after="40"/>
        <w:ind w:left="346" w:hanging="259"/>
      </w:pPr>
      <w:r>
        <w:t>7.  Flag missing/contradictory data.</w:t>
      </w:r>
    </w:p>
    <w:p>
      <w:pPr>
        <w:spacing w:after="40"/>
        <w:ind w:left="346" w:hanging="259"/>
      </w:pPr>
      <w:r>
        <w:t>8.  Admin reviews.</w:t>
      </w:r>
    </w:p>
    <w:p>
      <w:pPr>
        <w:spacing w:after="40"/>
        <w:ind w:left="346" w:hanging="259"/>
      </w:pPr>
      <w:r>
        <w:t>9.  Equipment profile reviewed.</w:t>
      </w:r>
    </w:p>
    <w:p>
      <w:pPr>
        <w:spacing w:after="40"/>
        <w:ind w:left="346" w:hanging="259"/>
      </w:pPr>
      <w:r>
        <w:t>10.  Authorized admin activates carrier.</w:t>
      </w:r>
    </w:p>
    <w:p>
      <w:pPr>
        <w:pStyle w:val="Heading2"/>
        <w:keepNext/>
      </w:pPr>
      <w:r>
        <w:t>13.6 Load Review Workflow</w:t>
      </w:r>
    </w:p>
    <w:p>
      <w:pPr>
        <w:spacing w:after="40"/>
        <w:ind w:left="346" w:hanging="259"/>
      </w:pPr>
      <w:r>
        <w:t>1.  Ingest source.</w:t>
      </w:r>
    </w:p>
    <w:p>
      <w:pPr>
        <w:spacing w:after="40"/>
        <w:ind w:left="346" w:hanging="259"/>
      </w:pPr>
      <w:r>
        <w:t>2.  Preserve source.</w:t>
      </w:r>
    </w:p>
    <w:p>
      <w:pPr>
        <w:spacing w:after="40"/>
        <w:ind w:left="346" w:hanging="259"/>
      </w:pPr>
      <w:r>
        <w:t>3.  Extract schema.</w:t>
      </w:r>
    </w:p>
    <w:p>
      <w:pPr>
        <w:spacing w:after="40"/>
        <w:ind w:left="346" w:hanging="259"/>
      </w:pPr>
      <w:r>
        <w:t>4.  Validate schema.</w:t>
      </w:r>
    </w:p>
    <w:p>
      <w:pPr>
        <w:spacing w:after="40"/>
        <w:ind w:left="346" w:hanging="259"/>
      </w:pPr>
      <w:r>
        <w:t>5.  Check missing data.</w:t>
      </w:r>
    </w:p>
    <w:p>
      <w:pPr>
        <w:spacing w:after="40"/>
        <w:ind w:left="346" w:hanging="259"/>
      </w:pPr>
      <w:r>
        <w:t>6.  Run hard gates against eligible profiles.</w:t>
      </w:r>
    </w:p>
    <w:p>
      <w:pPr>
        <w:spacing w:after="40"/>
        <w:ind w:left="346" w:hanging="259"/>
      </w:pPr>
      <w:r>
        <w:t>7.  Calculate match factors.</w:t>
      </w:r>
    </w:p>
    <w:p>
      <w:pPr>
        <w:spacing w:after="40"/>
        <w:ind w:left="346" w:hanging="259"/>
      </w:pPr>
      <w:r>
        <w:t>8.  Run carrier-specific cost, total-mile/time, cash-flow, counterparty/facility, schedule/commitment, and reload/downstream-positioning analysis.</w:t>
      </w:r>
    </w:p>
    <w:p>
      <w:pPr/>
      <w:r>
        <w:t>9.  Generate structured accept, reject, negotiate, delay, combine, or avoid alternatives; abstain when evidence thresholds fail.</w:t>
      </w:r>
    </w:p>
    <w:p>
      <w:pPr/>
      <w:r>
        <w:t>10.  Snapshot material inputs, provenance, and policy/model/schema/feature versions.</w:t>
      </w:r>
    </w:p>
    <w:p>
      <w:pPr>
        <w:spacing w:after="40"/>
        <w:ind w:left="346" w:hanging="259"/>
      </w:pPr>
      <w:r>
        <w:t>11.  Run verifier.</w:t>
      </w:r>
    </w:p>
    <w:p>
      <w:pPr>
        <w:spacing w:after="40"/>
        <w:ind w:left="346" w:hanging="259"/>
      </w:pPr>
      <w:r>
        <w:t>12.  Publish review recommendation or needs_review.</w:t>
      </w:r>
    </w:p>
    <w:p>
      <w:pPr>
        <w:spacing w:after="40"/>
        <w:ind w:left="346" w:hanging="259"/>
      </w:pPr>
      <w:r>
        <w:t>13.  Draft communication only on user request/policy trigger.</w:t>
      </w:r>
    </w:p>
    <w:p>
      <w:pPr>
        <w:spacing w:after="40"/>
        <w:ind w:left="346" w:hanging="259"/>
      </w:pPr>
      <w:r>
        <w:t>14.  Create approval before any outbound action.</w:t>
      </w:r>
    </w:p>
    <w:p>
      <w:pPr>
        <w:pStyle w:val="Heading2"/>
        <w:keepNext/>
      </w:pPr>
      <w:r>
        <w:t>13.7 Outcome and Evaluation Workflow</w:t>
      </w:r>
    </w:p>
    <w:p>
      <w:pPr>
        <w:pStyle w:val="ListNumber"/>
      </w:pPr>
      <w:r>
        <w:t>Record the approved alternative and final committed terms after human action.</w:t>
      </w:r>
    </w:p>
    <w:p>
      <w:pPr>
        <w:pStyle w:val="ListNumber"/>
      </w:pPr>
      <w:r>
        <w:t>Capture actual operational, service, financial, payment, incident, and feedback evidence.</w:t>
      </w:r>
    </w:p>
    <w:p>
      <w:pPr>
        <w:pStyle w:val="ListNumber"/>
      </w:pPr>
      <w:r>
        <w:t>Compute predicted-versus-actual variance using the original input and version snapshot.</w:t>
      </w:r>
    </w:p>
    <w:p>
      <w:pPr>
        <w:pStyle w:val="ListNumber"/>
      </w:pPr>
      <w:r>
        <w:t>Classify missing data, source change, estimation error, exception, and policy/model performance.</w:t>
      </w:r>
    </w:p>
    <w:p>
      <w:pPr>
        <w:pStyle w:val="ListNumber"/>
      </w:pPr>
      <w:r>
        <w:t>Update decision-quality metrics and create reviewable memory/change proposals; never self-promote policy.</w:t>
      </w:r>
    </w:p>
    <w:p>
      <w:pPr>
        <w:pStyle w:val="Heading1"/>
        <w:keepNext/>
      </w:pPr>
      <w:r>
        <w:t>14. API and Integration Requirements</w:t>
      </w:r>
    </w:p>
    <w:p>
      <w:pPr>
        <w:pStyle w:val="Heading2"/>
        <w:keepNext/>
      </w:pPr>
      <w:r>
        <w:t>14.1 API Conventions</w:t>
      </w:r>
    </w:p>
    <w:p>
      <w:pPr>
        <w:pStyle w:val="ListBullet"/>
      </w:pPr>
      <w:r>
        <w:t>Versioned API namespace.</w:t>
      </w:r>
    </w:p>
    <w:p>
      <w:pPr>
        <w:pStyle w:val="ListBullet"/>
      </w:pPr>
      <w:r>
        <w:t>JSON request/response with explicit content types.</w:t>
      </w:r>
    </w:p>
    <w:p>
      <w:pPr>
        <w:pStyle w:val="ListBullet"/>
      </w:pPr>
      <w:r>
        <w:t>Consistent error object with code, safe message, correlation_id, field_errors where applicable.</w:t>
      </w:r>
    </w:p>
    <w:p>
      <w:pPr>
        <w:pStyle w:val="ListBullet"/>
      </w:pPr>
      <w:r>
        <w:t>Server-side pagination and filtering.</w:t>
      </w:r>
    </w:p>
    <w:p>
      <w:pPr>
        <w:pStyle w:val="ListBullet"/>
      </w:pPr>
      <w:r>
        <w:t>Idempotency key for applicable POST side effects.</w:t>
      </w:r>
    </w:p>
    <w:p>
      <w:pPr>
        <w:pStyle w:val="ListBullet"/>
      </w:pPr>
      <w:r>
        <w:t>Optimistic concurrency/version checks on material edits.</w:t>
      </w:r>
    </w:p>
    <w:p>
      <w:pPr>
        <w:pStyle w:val="ListBullet"/>
      </w:pPr>
      <w:r>
        <w:t>No secrets in URLs or logs.</w:t>
      </w:r>
    </w:p>
    <w:p>
      <w:pPr>
        <w:pStyle w:val="ListBullet"/>
      </w:pPr>
      <w:r>
        <w:t>OpenAPI or equivalent machine-readable contract should be maintained.</w:t>
      </w:r>
    </w:p>
    <w:p>
      <w:pPr>
        <w:pStyle w:val="Heading2"/>
        <w:keepNext/>
      </w:pPr>
      <w:r>
        <w:t>14.2 Representative Endpoints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5"/>
              </w:rPr>
              <w:t>Method</w:t>
            </w:r>
          </w:p>
        </w:tc>
        <w:tc>
          <w:tcPr>
            <w:tcW w:type="dxa" w:w="4608"/>
            <w:shd w:fill="17324D"/>
            <w:vAlign w:val="center"/>
            <w:tcMar>
              <w:top w:w="70" w:type="dxa"/>
              <w:start w:w="70" w:type="dxa"/>
              <w:bottom w:w="70" w:type="dxa"/>
              <w:end w:w="70" w:type="dxa"/>
            </w:tcMar>
          </w:tcPr>
          <w:p>
            <w:r>
              <w:rPr>
                <w:b/>
                <w:color w:val="FFFFFF"/>
                <w:sz w:val="15"/>
              </w:rPr>
              <w:t>Path</w:t>
            </w:r>
          </w:p>
        </w:tc>
        <w:tc>
          <w:tcPr>
            <w:tcW w:type="dxa" w:w="5184"/>
            <w:shd w:fill="17324D"/>
            <w:vAlign w:val="center"/>
            <w:tcMar>
              <w:top w:w="70" w:type="dxa"/>
              <w:start w:w="70" w:type="dxa"/>
              <w:bottom w:w="70" w:type="dxa"/>
              <w:end w:w="70" w:type="dxa"/>
            </w:tcMar>
          </w:tcPr>
          <w:p>
            <w:r>
              <w:rPr>
                <w:b/>
                <w:color w:val="FFFFFF"/>
                <w:sz w:val="15"/>
              </w:rPr>
              <w:t>Purpose</w:t>
            </w:r>
          </w:p>
        </w:tc>
      </w:tr>
      <w:tr>
        <w:trPr>
          <w:cantSplit/>
        </w:trPr>
        <w:tc>
          <w:tcPr>
            <w:tcW w:type="dxa" w:w="1152"/>
            <w:tcMar>
              <w:top w:w="60" w:type="dxa"/>
              <w:start w:w="70" w:type="dxa"/>
              <w:bottom w:w="60" w:type="dxa"/>
              <w:end w:w="70" w:type="dxa"/>
            </w:tcMar>
            <w:shd w:fill="FAFBFC"/>
          </w:tcPr>
          <w:p>
            <w:r>
              <w:rPr>
                <w:sz w:val="15"/>
              </w:rPr>
              <w:t>POST</w:t>
            </w:r>
          </w:p>
        </w:tc>
        <w:tc>
          <w:tcPr>
            <w:tcW w:type="dxa" w:w="4608"/>
            <w:tcMar>
              <w:top w:w="60" w:type="dxa"/>
              <w:start w:w="70" w:type="dxa"/>
              <w:bottom w:w="60" w:type="dxa"/>
              <w:end w:w="70" w:type="dxa"/>
            </w:tcMar>
            <w:shd w:fill="FAFBFC"/>
          </w:tcPr>
          <w:p>
            <w:r>
              <w:rPr>
                <w:sz w:val="15"/>
              </w:rPr>
              <w:t>/api/v1/auth/login</w:t>
            </w:r>
          </w:p>
        </w:tc>
        <w:tc>
          <w:tcPr>
            <w:tcW w:type="dxa" w:w="5184"/>
            <w:tcMar>
              <w:top w:w="60" w:type="dxa"/>
              <w:start w:w="70" w:type="dxa"/>
              <w:bottom w:w="60" w:type="dxa"/>
              <w:end w:w="70" w:type="dxa"/>
            </w:tcMar>
            <w:shd w:fill="FAFBFC"/>
          </w:tcPr>
          <w:p>
            <w:r>
              <w:rPr>
                <w:sz w:val="15"/>
              </w:rPr>
              <w:t>Authenticate</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/api/v1/leads</w:t>
            </w:r>
          </w:p>
        </w:tc>
        <w:tc>
          <w:tcPr>
            <w:tcW w:type="dxa" w:w="5184"/>
            <w:tcMar>
              <w:top w:w="60" w:type="dxa"/>
              <w:start w:w="70" w:type="dxa"/>
              <w:bottom w:w="60" w:type="dxa"/>
              <w:end w:w="70" w:type="dxa"/>
            </w:tcMar>
          </w:tcPr>
          <w:p>
            <w:r>
              <w:rPr>
                <w:sz w:val="15"/>
              </w:rPr>
              <w:t>Create public/authorized lead</w:t>
            </w:r>
          </w:p>
        </w:tc>
      </w:tr>
      <w:tr>
        <w:trPr>
          <w:cantSplit/>
        </w:trPr>
        <w:tc>
          <w:tcPr>
            <w:tcW w:type="dxa" w:w="1152"/>
            <w:tcMar>
              <w:top w:w="60" w:type="dxa"/>
              <w:start w:w="70" w:type="dxa"/>
              <w:bottom w:w="60" w:type="dxa"/>
              <w:end w:w="70" w:type="dxa"/>
            </w:tcMar>
            <w:shd w:fill="FAFBFC"/>
          </w:tcPr>
          <w:p>
            <w:r>
              <w:rPr>
                <w:sz w:val="15"/>
              </w:rPr>
              <w:t>GET</w:t>
            </w:r>
          </w:p>
        </w:tc>
        <w:tc>
          <w:tcPr>
            <w:tcW w:type="dxa" w:w="4608"/>
            <w:tcMar>
              <w:top w:w="60" w:type="dxa"/>
              <w:start w:w="70" w:type="dxa"/>
              <w:bottom w:w="60" w:type="dxa"/>
              <w:end w:w="70" w:type="dxa"/>
            </w:tcMar>
            <w:shd w:fill="FAFBFC"/>
          </w:tcPr>
          <w:p>
            <w:r>
              <w:rPr>
                <w:sz w:val="15"/>
              </w:rPr>
              <w:t>/api/v1/carriers</w:t>
            </w:r>
          </w:p>
        </w:tc>
        <w:tc>
          <w:tcPr>
            <w:tcW w:type="dxa" w:w="5184"/>
            <w:tcMar>
              <w:top w:w="60" w:type="dxa"/>
              <w:start w:w="70" w:type="dxa"/>
              <w:bottom w:w="60" w:type="dxa"/>
              <w:end w:w="70" w:type="dxa"/>
            </w:tcMar>
            <w:shd w:fill="FAFBFC"/>
          </w:tcPr>
          <w:p>
            <w:r>
              <w:rPr>
                <w:sz w:val="15"/>
              </w:rPr>
              <w:t>List scoped carriers</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/api/v1/carriers/{id}/equipment</w:t>
            </w:r>
          </w:p>
        </w:tc>
        <w:tc>
          <w:tcPr>
            <w:tcW w:type="dxa" w:w="5184"/>
            <w:tcMar>
              <w:top w:w="60" w:type="dxa"/>
              <w:start w:w="70" w:type="dxa"/>
              <w:bottom w:w="60" w:type="dxa"/>
              <w:end w:w="70" w:type="dxa"/>
            </w:tcMar>
          </w:tcPr>
          <w:p>
            <w:r>
              <w:rPr>
                <w:sz w:val="15"/>
              </w:rPr>
              <w:t>Create equipment profile</w:t>
            </w:r>
          </w:p>
        </w:tc>
      </w:tr>
      <w:tr>
        <w:trPr>
          <w:cantSplit/>
        </w:trPr>
        <w:tc>
          <w:tcPr>
            <w:tcW w:type="dxa" w:w="1152"/>
            <w:tcMar>
              <w:top w:w="60" w:type="dxa"/>
              <w:start w:w="70" w:type="dxa"/>
              <w:bottom w:w="60" w:type="dxa"/>
              <w:end w:w="70" w:type="dxa"/>
            </w:tcMar>
            <w:shd w:fill="FAFBFC"/>
          </w:tcPr>
          <w:p>
            <w:r>
              <w:rPr>
                <w:sz w:val="15"/>
              </w:rPr>
              <w:t>POST</w:t>
            </w:r>
          </w:p>
        </w:tc>
        <w:tc>
          <w:tcPr>
            <w:tcW w:type="dxa" w:w="4608"/>
            <w:tcMar>
              <w:top w:w="60" w:type="dxa"/>
              <w:start w:w="70" w:type="dxa"/>
              <w:bottom w:w="60" w:type="dxa"/>
              <w:end w:w="70" w:type="dxa"/>
            </w:tcMar>
            <w:shd w:fill="FAFBFC"/>
          </w:tcPr>
          <w:p>
            <w:r>
              <w:rPr>
                <w:sz w:val="15"/>
              </w:rPr>
              <w:t>/api/v1/loads</w:t>
            </w:r>
          </w:p>
        </w:tc>
        <w:tc>
          <w:tcPr>
            <w:tcW w:type="dxa" w:w="5184"/>
            <w:tcMar>
              <w:top w:w="60" w:type="dxa"/>
              <w:start w:w="70" w:type="dxa"/>
              <w:bottom w:w="60" w:type="dxa"/>
              <w:end w:w="70" w:type="dxa"/>
            </w:tcMar>
            <w:shd w:fill="FAFBFC"/>
          </w:tcPr>
          <w:p>
            <w:r>
              <w:rPr>
                <w:sz w:val="15"/>
              </w:rPr>
              <w:t>Manual load entry</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/api/v1/loads/{id}/extract</w:t>
            </w:r>
          </w:p>
        </w:tc>
        <w:tc>
          <w:tcPr>
            <w:tcW w:type="dxa" w:w="5184"/>
            <w:tcMar>
              <w:top w:w="60" w:type="dxa"/>
              <w:start w:w="70" w:type="dxa"/>
              <w:bottom w:w="60" w:type="dxa"/>
              <w:end w:w="70" w:type="dxa"/>
            </w:tcMar>
          </w:tcPr>
          <w:p>
            <w:r>
              <w:rPr>
                <w:sz w:val="15"/>
              </w:rPr>
              <w:t>Queue extraction</w:t>
            </w:r>
          </w:p>
        </w:tc>
      </w:tr>
      <w:tr>
        <w:trPr>
          <w:cantSplit/>
        </w:trPr>
        <w:tc>
          <w:tcPr>
            <w:tcW w:type="dxa" w:w="1152"/>
            <w:tcMar>
              <w:top w:w="60" w:type="dxa"/>
              <w:start w:w="70" w:type="dxa"/>
              <w:bottom w:w="60" w:type="dxa"/>
              <w:end w:w="70" w:type="dxa"/>
            </w:tcMar>
            <w:shd w:fill="FAFBFC"/>
          </w:tcPr>
          <w:p>
            <w:r>
              <w:rPr>
                <w:sz w:val="15"/>
              </w:rPr>
              <w:t>POST</w:t>
            </w:r>
          </w:p>
        </w:tc>
        <w:tc>
          <w:tcPr>
            <w:tcW w:type="dxa" w:w="4608"/>
            <w:tcMar>
              <w:top w:w="60" w:type="dxa"/>
              <w:start w:w="70" w:type="dxa"/>
              <w:bottom w:w="60" w:type="dxa"/>
              <w:end w:w="70" w:type="dxa"/>
            </w:tcMar>
            <w:shd w:fill="FAFBFC"/>
          </w:tcPr>
          <w:p>
            <w:r>
              <w:rPr>
                <w:sz w:val="15"/>
              </w:rPr>
              <w:t>/api/v1/loads/{id}/match</w:t>
            </w:r>
          </w:p>
        </w:tc>
        <w:tc>
          <w:tcPr>
            <w:tcW w:type="dxa" w:w="5184"/>
            <w:tcMar>
              <w:top w:w="60" w:type="dxa"/>
              <w:start w:w="70" w:type="dxa"/>
              <w:bottom w:w="60" w:type="dxa"/>
              <w:end w:w="70" w:type="dxa"/>
            </w:tcMar>
            <w:shd w:fill="FAFBFC"/>
          </w:tcPr>
          <w:p>
            <w:r>
              <w:rPr>
                <w:sz w:val="15"/>
              </w:rPr>
              <w:t>Queue matching</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/api/v1/loads/{id}/recommendation</w:t>
            </w:r>
          </w:p>
        </w:tc>
        <w:tc>
          <w:tcPr>
            <w:tcW w:type="dxa" w:w="5184"/>
            <w:tcMar>
              <w:top w:w="60" w:type="dxa"/>
              <w:start w:w="70" w:type="dxa"/>
              <w:bottom w:w="60" w:type="dxa"/>
              <w:end w:w="70" w:type="dxa"/>
            </w:tcMar>
          </w:tcPr>
          <w:p>
            <w:r>
              <w:rPr>
                <w:sz w:val="15"/>
              </w:rPr>
              <w:t>Read latest validated recommendation</w:t>
            </w:r>
          </w:p>
        </w:tc>
      </w:tr>
      <w:tr>
        <w:trPr>
          <w:cantSplit/>
        </w:trPr>
        <w:tc>
          <w:tcPr>
            <w:tcW w:type="dxa" w:w="1152"/>
            <w:tcMar>
              <w:top w:w="60" w:type="dxa"/>
              <w:start w:w="70" w:type="dxa"/>
              <w:bottom w:w="60" w:type="dxa"/>
              <w:end w:w="70" w:type="dxa"/>
            </w:tcMar>
            <w:shd w:fill="FAFBFC"/>
          </w:tcPr>
          <w:p>
            <w:r>
              <w:rPr>
                <w:sz w:val="15"/>
              </w:rPr>
              <w:t>POST</w:t>
            </w:r>
          </w:p>
        </w:tc>
        <w:tc>
          <w:tcPr>
            <w:tcW w:type="dxa" w:w="4608"/>
            <w:tcMar>
              <w:top w:w="60" w:type="dxa"/>
              <w:start w:w="70" w:type="dxa"/>
              <w:bottom w:w="60" w:type="dxa"/>
              <w:end w:w="70" w:type="dxa"/>
            </w:tcMar>
            <w:shd w:fill="FAFBFC"/>
          </w:tcPr>
          <w:p>
            <w:r>
              <w:rPr>
                <w:sz w:val="15"/>
              </w:rPr>
              <w:t>/api/v1/drafts</w:t>
            </w:r>
          </w:p>
        </w:tc>
        <w:tc>
          <w:tcPr>
            <w:tcW w:type="dxa" w:w="5184"/>
            <w:tcMar>
              <w:top w:w="60" w:type="dxa"/>
              <w:start w:w="70" w:type="dxa"/>
              <w:bottom w:w="60" w:type="dxa"/>
              <w:end w:w="70" w:type="dxa"/>
            </w:tcMar>
            <w:shd w:fill="FAFBFC"/>
          </w:tcPr>
          <w:p>
            <w:r>
              <w:rPr>
                <w:sz w:val="15"/>
              </w:rPr>
              <w:t>Create draft</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/api/v1/approvals</w:t>
            </w:r>
          </w:p>
        </w:tc>
        <w:tc>
          <w:tcPr>
            <w:tcW w:type="dxa" w:w="5184"/>
            <w:tcMar>
              <w:top w:w="60" w:type="dxa"/>
              <w:start w:w="70" w:type="dxa"/>
              <w:bottom w:w="60" w:type="dxa"/>
              <w:end w:w="70" w:type="dxa"/>
            </w:tcMar>
          </w:tcPr>
          <w:p>
            <w:r>
              <w:rPr>
                <w:sz w:val="15"/>
              </w:rPr>
              <w:t>Create approval request</w:t>
            </w:r>
          </w:p>
        </w:tc>
      </w:tr>
      <w:tr>
        <w:trPr>
          <w:cantSplit/>
        </w:trPr>
        <w:tc>
          <w:tcPr>
            <w:tcW w:type="dxa" w:w="1152"/>
            <w:tcMar>
              <w:top w:w="60" w:type="dxa"/>
              <w:start w:w="70" w:type="dxa"/>
              <w:bottom w:w="60" w:type="dxa"/>
              <w:end w:w="70" w:type="dxa"/>
            </w:tcMar>
            <w:shd w:fill="FAFBFC"/>
          </w:tcPr>
          <w:p>
            <w:r>
              <w:rPr>
                <w:sz w:val="15"/>
              </w:rPr>
              <w:t>POST</w:t>
            </w:r>
          </w:p>
        </w:tc>
        <w:tc>
          <w:tcPr>
            <w:tcW w:type="dxa" w:w="4608"/>
            <w:tcMar>
              <w:top w:w="60" w:type="dxa"/>
              <w:start w:w="70" w:type="dxa"/>
              <w:bottom w:w="60" w:type="dxa"/>
              <w:end w:w="70" w:type="dxa"/>
            </w:tcMar>
            <w:shd w:fill="FAFBFC"/>
          </w:tcPr>
          <w:p>
            <w:r>
              <w:rPr>
                <w:sz w:val="15"/>
              </w:rPr>
              <w:t>/api/v1/approvals/{id}/decision</w:t>
            </w:r>
          </w:p>
        </w:tc>
        <w:tc>
          <w:tcPr>
            <w:tcW w:type="dxa" w:w="5184"/>
            <w:tcMar>
              <w:top w:w="60" w:type="dxa"/>
              <w:start w:w="70" w:type="dxa"/>
              <w:bottom w:w="60" w:type="dxa"/>
              <w:end w:w="70" w:type="dxa"/>
            </w:tcMar>
            <w:shd w:fill="FAFBFC"/>
          </w:tcPr>
          <w:p>
            <w:r>
              <w:rPr>
                <w:sz w:val="15"/>
              </w:rPr>
              <w:t>Approve/deny/edit</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/api/v1/documents</w:t>
            </w:r>
          </w:p>
        </w:tc>
        <w:tc>
          <w:tcPr>
            <w:tcW w:type="dxa" w:w="5184"/>
            <w:tcMar>
              <w:top w:w="60" w:type="dxa"/>
              <w:start w:w="70" w:type="dxa"/>
              <w:bottom w:w="60" w:type="dxa"/>
              <w:end w:w="70" w:type="dxa"/>
            </w:tcMar>
          </w:tcPr>
          <w:p>
            <w:r>
              <w:rPr>
                <w:sz w:val="15"/>
              </w:rPr>
              <w:t>Private upload initiation</w:t>
            </w:r>
          </w:p>
        </w:tc>
      </w:tr>
      <w:tr>
        <w:trPr>
          <w:cantSplit/>
        </w:trPr>
        <w:tc>
          <w:tcPr>
            <w:tcW w:type="dxa" w:w="1152"/>
            <w:tcMar>
              <w:top w:w="60" w:type="dxa"/>
              <w:start w:w="70" w:type="dxa"/>
              <w:bottom w:w="60" w:type="dxa"/>
              <w:end w:w="70" w:type="dxa"/>
            </w:tcMar>
            <w:shd w:fill="FAFBFC"/>
          </w:tcPr>
          <w:p>
            <w:r>
              <w:rPr>
                <w:sz w:val="15"/>
              </w:rPr>
              <w:t>GET</w:t>
            </w:r>
          </w:p>
        </w:tc>
        <w:tc>
          <w:tcPr>
            <w:tcW w:type="dxa" w:w="4608"/>
            <w:tcMar>
              <w:top w:w="60" w:type="dxa"/>
              <w:start w:w="70" w:type="dxa"/>
              <w:bottom w:w="60" w:type="dxa"/>
              <w:end w:w="70" w:type="dxa"/>
            </w:tcMar>
            <w:shd w:fill="FAFBFC"/>
          </w:tcPr>
          <w:p>
            <w:r>
              <w:rPr>
                <w:sz w:val="15"/>
              </w:rPr>
              <w:t>/api/v1/agent-runs/{id}</w:t>
            </w:r>
          </w:p>
        </w:tc>
        <w:tc>
          <w:tcPr>
            <w:tcW w:type="dxa" w:w="5184"/>
            <w:tcMar>
              <w:top w:w="60" w:type="dxa"/>
              <w:start w:w="70" w:type="dxa"/>
              <w:bottom w:w="60" w:type="dxa"/>
              <w:end w:w="70" w:type="dxa"/>
            </w:tcMar>
            <w:shd w:fill="FAFBFC"/>
          </w:tcPr>
          <w:p>
            <w:r>
              <w:rPr>
                <w:sz w:val="15"/>
              </w:rPr>
              <w:t>Read run trace summary</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/api/v1/audit-events</w:t>
            </w:r>
          </w:p>
        </w:tc>
        <w:tc>
          <w:tcPr>
            <w:tcW w:type="dxa" w:w="5184"/>
            <w:tcMar>
              <w:top w:w="60" w:type="dxa"/>
              <w:start w:w="70" w:type="dxa"/>
              <w:bottom w:w="60" w:type="dxa"/>
              <w:end w:w="70" w:type="dxa"/>
            </w:tcMar>
          </w:tcPr>
          <w:p>
            <w:r>
              <w:rPr>
                <w:sz w:val="15"/>
              </w:rPr>
              <w:t>Read authorized audit events</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/api/v1/carriers/{id}/cost-profiles</w:t>
            </w:r>
          </w:p>
        </w:tc>
        <w:tc>
          <w:tcPr>
            <w:tcW w:type="dxa" w:w="5184"/>
            <w:tcMar>
              <w:top w:w="60" w:type="dxa"/>
              <w:start w:w="70" w:type="dxa"/>
              <w:bottom w:w="60" w:type="dxa"/>
              <w:end w:w="70" w:type="dxa"/>
            </w:tcMar>
          </w:tcPr>
          <w:p>
            <w:r>
              <w:rPr>
                <w:sz w:val="15"/>
              </w:rPr>
              <w:t>Read scoped cost profiles</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/api/v1/carriers/{id}/cost-profiles</w:t>
            </w:r>
          </w:p>
        </w:tc>
        <w:tc>
          <w:tcPr>
            <w:tcW w:type="dxa" w:w="5184"/>
            <w:tcMar>
              <w:top w:w="60" w:type="dxa"/>
              <w:start w:w="70" w:type="dxa"/>
              <w:bottom w:w="60" w:type="dxa"/>
              <w:end w:w="70" w:type="dxa"/>
            </w:tcMar>
          </w:tcPr>
          <w:p>
            <w:r>
              <w:rPr>
                <w:sz w:val="15"/>
              </w:rPr>
              <w:t>Create versioned cost profile</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/api/v1/loads/{id}/decision-cases</w:t>
            </w:r>
          </w:p>
        </w:tc>
        <w:tc>
          <w:tcPr>
            <w:tcW w:type="dxa" w:w="5184"/>
            <w:tcMar>
              <w:top w:w="60" w:type="dxa"/>
              <w:start w:w="70" w:type="dxa"/>
              <w:bottom w:w="60" w:type="dxa"/>
              <w:end w:w="70" w:type="dxa"/>
            </w:tcMar>
          </w:tcPr>
          <w:p>
            <w:r>
              <w:rPr>
                <w:sz w:val="15"/>
              </w:rPr>
              <w:t>Queue carrier-specific decision analysis</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/api/v1/decision-cases/{id}</w:t>
            </w:r>
          </w:p>
        </w:tc>
        <w:tc>
          <w:tcPr>
            <w:tcW w:type="dxa" w:w="5184"/>
            <w:tcMar>
              <w:top w:w="60" w:type="dxa"/>
              <w:start w:w="70" w:type="dxa"/>
              <w:bottom w:w="60" w:type="dxa"/>
              <w:end w:w="70" w:type="dxa"/>
            </w:tcMar>
          </w:tcPr>
          <w:p>
            <w:r>
              <w:rPr>
                <w:sz w:val="15"/>
              </w:rPr>
              <w:t>Read validated alternatives and evidence</w:t>
            </w:r>
          </w:p>
        </w:tc>
      </w:tr>
      <w:tr>
        <w:trPr>
          <w:cantSplit/>
        </w:trPr>
        <w:tc>
          <w:tcPr>
            <w:tcW w:type="dxa" w:w="1152"/>
            <w:tcMar>
              <w:top w:w="60" w:type="dxa"/>
              <w:start w:w="70" w:type="dxa"/>
              <w:bottom w:w="60" w:type="dxa"/>
              <w:end w:w="70" w:type="dxa"/>
            </w:tcMar>
          </w:tcPr>
          <w:p>
            <w:r>
              <w:rPr>
                <w:sz w:val="15"/>
              </w:rPr>
              <w:t>POST</w:t>
            </w:r>
          </w:p>
        </w:tc>
        <w:tc>
          <w:tcPr>
            <w:tcW w:type="dxa" w:w="4608"/>
            <w:tcMar>
              <w:top w:w="60" w:type="dxa"/>
              <w:start w:w="70" w:type="dxa"/>
              <w:bottom w:w="60" w:type="dxa"/>
              <w:end w:w="70" w:type="dxa"/>
            </w:tcMar>
          </w:tcPr>
          <w:p>
            <w:r>
              <w:rPr>
                <w:sz w:val="15"/>
              </w:rPr>
              <w:t>/api/v1/decision-cases/{id}/outcomes</w:t>
            </w:r>
          </w:p>
        </w:tc>
        <w:tc>
          <w:tcPr>
            <w:tcW w:type="dxa" w:w="5184"/>
            <w:tcMar>
              <w:top w:w="60" w:type="dxa"/>
              <w:start w:w="70" w:type="dxa"/>
              <w:bottom w:w="60" w:type="dxa"/>
              <w:end w:w="70" w:type="dxa"/>
            </w:tcMar>
          </w:tcPr>
          <w:p>
            <w:r>
              <w:rPr>
                <w:sz w:val="15"/>
              </w:rPr>
              <w:t>Record actual outcome</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/api/v1/decision-quality</w:t>
            </w:r>
          </w:p>
        </w:tc>
        <w:tc>
          <w:tcPr>
            <w:tcW w:type="dxa" w:w="5184"/>
            <w:tcMar>
              <w:top w:w="60" w:type="dxa"/>
              <w:start w:w="70" w:type="dxa"/>
              <w:bottom w:w="60" w:type="dxa"/>
              <w:end w:w="70" w:type="dxa"/>
            </w:tcMar>
          </w:tcPr>
          <w:p>
            <w:r>
              <w:rPr>
                <w:sz w:val="15"/>
              </w:rPr>
              <w:t>Read authorized quality metrics</w:t>
            </w:r>
          </w:p>
        </w:tc>
      </w:tr>
      <w:tr>
        <w:trPr>
          <w:cantSplit/>
        </w:trPr>
        <w:tc>
          <w:tcPr>
            <w:tcW w:type="dxa" w:w="1152"/>
            <w:tcMar>
              <w:top w:w="60" w:type="dxa"/>
              <w:start w:w="70" w:type="dxa"/>
              <w:bottom w:w="60" w:type="dxa"/>
              <w:end w:w="70" w:type="dxa"/>
            </w:tcMar>
          </w:tcPr>
          <w:p>
            <w:r>
              <w:rPr>
                <w:sz w:val="15"/>
              </w:rPr>
              <w:t>GET</w:t>
            </w:r>
          </w:p>
        </w:tc>
        <w:tc>
          <w:tcPr>
            <w:tcW w:type="dxa" w:w="4608"/>
            <w:tcMar>
              <w:top w:w="60" w:type="dxa"/>
              <w:start w:w="70" w:type="dxa"/>
              <w:bottom w:w="60" w:type="dxa"/>
              <w:end w:w="70" w:type="dxa"/>
            </w:tcMar>
          </w:tcPr>
          <w:p>
            <w:r>
              <w:rPr>
                <w:sz w:val="15"/>
              </w:rPr>
              <w:t>/api/v1/source-authorizations</w:t>
            </w:r>
          </w:p>
        </w:tc>
        <w:tc>
          <w:tcPr>
            <w:tcW w:type="dxa" w:w="5184"/>
            <w:tcMar>
              <w:top w:w="60" w:type="dxa"/>
              <w:start w:w="70" w:type="dxa"/>
              <w:bottom w:w="60" w:type="dxa"/>
              <w:end w:w="70" w:type="dxa"/>
            </w:tcMar>
          </w:tcPr>
          <w:p>
            <w:r>
              <w:rPr>
                <w:sz w:val="15"/>
              </w:rPr>
              <w:t>Read authorized source registry</w:t>
            </w:r>
          </w:p>
        </w:tc>
      </w:tr>
    </w:tbl>
    <w:p>
      <w:pPr>
        <w:pStyle w:val="Heading2"/>
        <w:keepNext/>
      </w:pPr>
      <w:r>
        <w:t>14.3 Gmail Integration</w:t>
      </w:r>
    </w:p>
    <w:p>
      <w:pPr>
        <w:pStyle w:val="ListBullet"/>
      </w:pPr>
      <w:r>
        <w:t>Use Google OAuth 2.0; request the narrowest scopes compatible with approved behavior. [R11-R12]</w:t>
      </w:r>
    </w:p>
    <w:p>
      <w:pPr>
        <w:pStyle w:val="ListBullet"/>
      </w:pPr>
      <w:r>
        <w:t>Encrypt tokens at rest and restrict service access.</w:t>
      </w:r>
    </w:p>
    <w:p>
      <w:pPr>
        <w:pStyle w:val="ListBullet"/>
      </w:pPr>
      <w:r>
        <w:t>Support disconnect/revocation.</w:t>
      </w:r>
    </w:p>
    <w:p>
      <w:pPr>
        <w:pStyle w:val="ListBullet"/>
      </w:pPr>
      <w:r>
        <w:t>Store external message IDs and durable source references.</w:t>
      </w:r>
    </w:p>
    <w:p>
      <w:pPr>
        <w:pStyle w:val="ListBullet"/>
      </w:pPr>
      <w:r>
        <w:t>MVP supports read/classify/extract/draft; automatic send is disabled.</w:t>
      </w:r>
    </w:p>
    <w:p>
      <w:pPr>
        <w:pStyle w:val="ListBullet"/>
      </w:pPr>
      <w:r>
        <w:t>Email bodies and attachments are untrusted content.</w:t>
      </w:r>
    </w:p>
    <w:p>
      <w:pPr>
        <w:pStyle w:val="Heading2"/>
        <w:keepNext/>
      </w:pPr>
      <w:r>
        <w:t>14.4 Load Sources</w:t>
      </w:r>
    </w:p>
    <w:p>
      <w:r>
        <w:t>MVP shall use manual entry, saved-search/approved email workflows, and structured imports where permitted. Commercial load-board API or browser automation shall be added only after contractual, API, security, and terms-of-service review. The FRD does not designate a source as reliable merely because it is popular or markets itself as such.</w:t>
      </w:r>
    </w:p>
    <w:p>
      <w:pPr>
        <w:pStyle w:val="Heading1"/>
        <w:keepNext/>
      </w:pPr>
      <w:r>
        <w:t>15. Security Requirements</w:t>
      </w:r>
    </w:p>
    <w:p>
      <w:r>
        <w:t>The implementation shall use NIST CSF 2.0 for governance outcomes, NIST SSDF 1.1 for secure development, NIST SP 800-18r2 for integrated system plans, NIST SP 800-61r3 for incident response, NIST SP 800-63-4 for identity, OWASP ASVS 5.0.0 for application verification, OWASP API Security Top 10 for API threat awareness, and NIST AI RMF/AI 600-1 plus OWASP GenAI guidance for AI-specific controls. Tailoring and evidence are required; framework references are not blanket compliance claims. [R1-R5, R13-R22]</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24D"/>
            <w:vAlign w:val="center"/>
            <w:tcMar>
              <w:top w:w="70" w:type="dxa"/>
              <w:start w:w="70" w:type="dxa"/>
              <w:bottom w:w="70" w:type="dxa"/>
              <w:end w:w="70" w:type="dxa"/>
            </w:tcMar>
          </w:tcPr>
          <w:p>
            <w:r>
              <w:rPr>
                <w:b/>
                <w:color w:val="FFFFFF"/>
                <w:sz w:val="15"/>
              </w:rPr>
              <w:t>ID</w:t>
            </w:r>
          </w:p>
        </w:tc>
        <w:tc>
          <w:tcPr>
            <w:tcW w:type="dxa" w:w="2304"/>
            <w:shd w:fill="17324D"/>
            <w:vAlign w:val="center"/>
            <w:tcMar>
              <w:top w:w="70" w:type="dxa"/>
              <w:start w:w="70" w:type="dxa"/>
              <w:bottom w:w="70" w:type="dxa"/>
              <w:end w:w="70" w:type="dxa"/>
            </w:tcMar>
          </w:tcPr>
          <w:p>
            <w:r>
              <w:rPr>
                <w:b/>
                <w:color w:val="FFFFFF"/>
                <w:sz w:val="15"/>
              </w:rPr>
              <w:t>Area</w:t>
            </w:r>
          </w:p>
        </w:tc>
        <w:tc>
          <w:tcPr>
            <w:tcW w:type="dxa" w:w="7488"/>
            <w:shd w:fill="17324D"/>
            <w:vAlign w:val="center"/>
            <w:tcMar>
              <w:top w:w="70" w:type="dxa"/>
              <w:start w:w="70" w:type="dxa"/>
              <w:bottom w:w="70" w:type="dxa"/>
              <w:end w:w="70" w:type="dxa"/>
            </w:tcMar>
          </w:tcPr>
          <w:p>
            <w:r>
              <w:rPr>
                <w:b/>
                <w:color w:val="FFFFFF"/>
                <w:sz w:val="15"/>
              </w:rPr>
              <w:t>Requirement</w:t>
            </w:r>
          </w:p>
        </w:tc>
      </w:tr>
      <w:tr>
        <w:trPr>
          <w:cantSplit/>
        </w:trPr>
        <w:tc>
          <w:tcPr>
            <w:tcW w:type="dxa" w:w="1152"/>
            <w:tcMar>
              <w:top w:w="60" w:type="dxa"/>
              <w:start w:w="70" w:type="dxa"/>
              <w:bottom w:w="60" w:type="dxa"/>
              <w:end w:w="70" w:type="dxa"/>
            </w:tcMar>
            <w:shd w:fill="FAFBFC"/>
          </w:tcPr>
          <w:p>
            <w:r>
              <w:rPr>
                <w:sz w:val="15"/>
              </w:rPr>
              <w:t>SEC-001</w:t>
            </w:r>
          </w:p>
        </w:tc>
        <w:tc>
          <w:tcPr>
            <w:tcW w:type="dxa" w:w="2304"/>
            <w:tcMar>
              <w:top w:w="60" w:type="dxa"/>
              <w:start w:w="70" w:type="dxa"/>
              <w:bottom w:w="60" w:type="dxa"/>
              <w:end w:w="70" w:type="dxa"/>
            </w:tcMar>
            <w:shd w:fill="FAFBFC"/>
          </w:tcPr>
          <w:p>
            <w:r>
              <w:rPr>
                <w:sz w:val="15"/>
              </w:rPr>
              <w:t>Transport</w:t>
            </w:r>
          </w:p>
        </w:tc>
        <w:tc>
          <w:tcPr>
            <w:tcW w:type="dxa" w:w="7488"/>
            <w:tcMar>
              <w:top w:w="60" w:type="dxa"/>
              <w:start w:w="70" w:type="dxa"/>
              <w:bottom w:w="60" w:type="dxa"/>
              <w:end w:w="70" w:type="dxa"/>
            </w:tcMar>
            <w:shd w:fill="FAFBFC"/>
          </w:tcPr>
          <w:p>
            <w:r>
              <w:rPr>
                <w:sz w:val="15"/>
              </w:rPr>
              <w:t>HTTPS only in production; secure redirect and HSTS after deployment validation.</w:t>
            </w:r>
          </w:p>
        </w:tc>
      </w:tr>
      <w:tr>
        <w:trPr>
          <w:cantSplit/>
        </w:trPr>
        <w:tc>
          <w:tcPr>
            <w:tcW w:type="dxa" w:w="1152"/>
            <w:tcMar>
              <w:top w:w="60" w:type="dxa"/>
              <w:start w:w="70" w:type="dxa"/>
              <w:bottom w:w="60" w:type="dxa"/>
              <w:end w:w="70" w:type="dxa"/>
            </w:tcMar>
          </w:tcPr>
          <w:p>
            <w:r>
              <w:rPr>
                <w:sz w:val="15"/>
              </w:rPr>
              <w:t>SEC-002</w:t>
            </w:r>
          </w:p>
        </w:tc>
        <w:tc>
          <w:tcPr>
            <w:tcW w:type="dxa" w:w="2304"/>
            <w:tcMar>
              <w:top w:w="60" w:type="dxa"/>
              <w:start w:w="70" w:type="dxa"/>
              <w:bottom w:w="60" w:type="dxa"/>
              <w:end w:w="70" w:type="dxa"/>
            </w:tcMar>
          </w:tcPr>
          <w:p>
            <w:r>
              <w:rPr>
                <w:sz w:val="15"/>
              </w:rPr>
              <w:t>Sessions</w:t>
            </w:r>
          </w:p>
        </w:tc>
        <w:tc>
          <w:tcPr>
            <w:tcW w:type="dxa" w:w="7488"/>
            <w:tcMar>
              <w:top w:w="60" w:type="dxa"/>
              <w:start w:w="70" w:type="dxa"/>
              <w:bottom w:w="60" w:type="dxa"/>
              <w:end w:w="70" w:type="dxa"/>
            </w:tcMar>
          </w:tcPr>
          <w:p>
            <w:r>
              <w:rPr>
                <w:sz w:val="15"/>
              </w:rPr>
              <w:t>Secure, HttpOnly, SameSite cookies; rotation after auth/privilege changes; inactivity/absolute timeout.</w:t>
            </w:r>
          </w:p>
        </w:tc>
      </w:tr>
      <w:tr>
        <w:trPr>
          <w:cantSplit/>
        </w:trPr>
        <w:tc>
          <w:tcPr>
            <w:tcW w:type="dxa" w:w="1152"/>
            <w:tcMar>
              <w:top w:w="60" w:type="dxa"/>
              <w:start w:w="70" w:type="dxa"/>
              <w:bottom w:w="60" w:type="dxa"/>
              <w:end w:w="70" w:type="dxa"/>
            </w:tcMar>
            <w:shd w:fill="FAFBFC"/>
          </w:tcPr>
          <w:p>
            <w:r>
              <w:rPr>
                <w:sz w:val="15"/>
              </w:rPr>
              <w:t>SEC-003</w:t>
            </w:r>
          </w:p>
        </w:tc>
        <w:tc>
          <w:tcPr>
            <w:tcW w:type="dxa" w:w="2304"/>
            <w:tcMar>
              <w:top w:w="60" w:type="dxa"/>
              <w:start w:w="70" w:type="dxa"/>
              <w:bottom w:w="60" w:type="dxa"/>
              <w:end w:w="70" w:type="dxa"/>
            </w:tcMar>
            <w:shd w:fill="FAFBFC"/>
          </w:tcPr>
          <w:p>
            <w:r>
              <w:rPr>
                <w:sz w:val="15"/>
              </w:rPr>
              <w:t>CSRF</w:t>
            </w:r>
          </w:p>
        </w:tc>
        <w:tc>
          <w:tcPr>
            <w:tcW w:type="dxa" w:w="7488"/>
            <w:tcMar>
              <w:top w:w="60" w:type="dxa"/>
              <w:start w:w="70" w:type="dxa"/>
              <w:bottom w:w="60" w:type="dxa"/>
              <w:end w:w="70" w:type="dxa"/>
            </w:tcMar>
            <w:shd w:fill="FAFBFC"/>
          </w:tcPr>
          <w:p>
            <w:r>
              <w:rPr>
                <w:sz w:val="15"/>
              </w:rPr>
              <w:t>State-changing browser requests protected with CSRF controls appropriate to architecture.</w:t>
            </w:r>
          </w:p>
        </w:tc>
      </w:tr>
      <w:tr>
        <w:trPr>
          <w:cantSplit/>
        </w:trPr>
        <w:tc>
          <w:tcPr>
            <w:tcW w:type="dxa" w:w="1152"/>
            <w:tcMar>
              <w:top w:w="60" w:type="dxa"/>
              <w:start w:w="70" w:type="dxa"/>
              <w:bottom w:w="60" w:type="dxa"/>
              <w:end w:w="70" w:type="dxa"/>
            </w:tcMar>
          </w:tcPr>
          <w:p>
            <w:r>
              <w:rPr>
                <w:sz w:val="15"/>
              </w:rPr>
              <w:t>SEC-004</w:t>
            </w:r>
          </w:p>
        </w:tc>
        <w:tc>
          <w:tcPr>
            <w:tcW w:type="dxa" w:w="2304"/>
            <w:tcMar>
              <w:top w:w="60" w:type="dxa"/>
              <w:start w:w="70" w:type="dxa"/>
              <w:bottom w:w="60" w:type="dxa"/>
              <w:end w:w="70" w:type="dxa"/>
            </w:tcMar>
          </w:tcPr>
          <w:p>
            <w:r>
              <w:rPr>
                <w:sz w:val="15"/>
              </w:rPr>
              <w:t>Input validation</w:t>
            </w:r>
          </w:p>
        </w:tc>
        <w:tc>
          <w:tcPr>
            <w:tcW w:type="dxa" w:w="7488"/>
            <w:tcMar>
              <w:top w:w="60" w:type="dxa"/>
              <w:start w:w="70" w:type="dxa"/>
              <w:bottom w:w="60" w:type="dxa"/>
              <w:end w:w="70" w:type="dxa"/>
            </w:tcMar>
          </w:tcPr>
          <w:p>
            <w:r>
              <w:rPr>
                <w:sz w:val="15"/>
              </w:rPr>
              <w:t>Allowlist/typed server-side validation at trust boundaries.</w:t>
            </w:r>
          </w:p>
        </w:tc>
      </w:tr>
      <w:tr>
        <w:trPr>
          <w:cantSplit/>
        </w:trPr>
        <w:tc>
          <w:tcPr>
            <w:tcW w:type="dxa" w:w="1152"/>
            <w:tcMar>
              <w:top w:w="60" w:type="dxa"/>
              <w:start w:w="70" w:type="dxa"/>
              <w:bottom w:w="60" w:type="dxa"/>
              <w:end w:w="70" w:type="dxa"/>
            </w:tcMar>
            <w:shd w:fill="FAFBFC"/>
          </w:tcPr>
          <w:p>
            <w:r>
              <w:rPr>
                <w:sz w:val="15"/>
              </w:rPr>
              <w:t>SEC-005</w:t>
            </w:r>
          </w:p>
        </w:tc>
        <w:tc>
          <w:tcPr>
            <w:tcW w:type="dxa" w:w="2304"/>
            <w:tcMar>
              <w:top w:w="60" w:type="dxa"/>
              <w:start w:w="70" w:type="dxa"/>
              <w:bottom w:w="60" w:type="dxa"/>
              <w:end w:w="70" w:type="dxa"/>
            </w:tcMar>
            <w:shd w:fill="FAFBFC"/>
          </w:tcPr>
          <w:p>
            <w:r>
              <w:rPr>
                <w:sz w:val="15"/>
              </w:rPr>
              <w:t>Output encoding</w:t>
            </w:r>
          </w:p>
        </w:tc>
        <w:tc>
          <w:tcPr>
            <w:tcW w:type="dxa" w:w="7488"/>
            <w:tcMar>
              <w:top w:w="60" w:type="dxa"/>
              <w:start w:w="70" w:type="dxa"/>
              <w:bottom w:w="60" w:type="dxa"/>
              <w:end w:w="70" w:type="dxa"/>
            </w:tcMar>
            <w:shd w:fill="FAFBFC"/>
          </w:tcPr>
          <w:p>
            <w:r>
              <w:rPr>
                <w:sz w:val="15"/>
              </w:rPr>
              <w:t>Contextual encoding; model-generated text treated as untrusted for rendering.</w:t>
            </w:r>
          </w:p>
        </w:tc>
      </w:tr>
      <w:tr>
        <w:trPr>
          <w:cantSplit/>
        </w:trPr>
        <w:tc>
          <w:tcPr>
            <w:tcW w:type="dxa" w:w="1152"/>
            <w:tcMar>
              <w:top w:w="60" w:type="dxa"/>
              <w:start w:w="70" w:type="dxa"/>
              <w:bottom w:w="60" w:type="dxa"/>
              <w:end w:w="70" w:type="dxa"/>
            </w:tcMar>
          </w:tcPr>
          <w:p>
            <w:r>
              <w:rPr>
                <w:sz w:val="15"/>
              </w:rPr>
              <w:t>SEC-006</w:t>
            </w:r>
          </w:p>
        </w:tc>
        <w:tc>
          <w:tcPr>
            <w:tcW w:type="dxa" w:w="2304"/>
            <w:tcMar>
              <w:top w:w="60" w:type="dxa"/>
              <w:start w:w="70" w:type="dxa"/>
              <w:bottom w:w="60" w:type="dxa"/>
              <w:end w:w="70" w:type="dxa"/>
            </w:tcMar>
          </w:tcPr>
          <w:p>
            <w:r>
              <w:rPr>
                <w:sz w:val="15"/>
              </w:rPr>
              <w:t>Database</w:t>
            </w:r>
          </w:p>
        </w:tc>
        <w:tc>
          <w:tcPr>
            <w:tcW w:type="dxa" w:w="7488"/>
            <w:tcMar>
              <w:top w:w="60" w:type="dxa"/>
              <w:start w:w="70" w:type="dxa"/>
              <w:bottom w:w="60" w:type="dxa"/>
              <w:end w:w="70" w:type="dxa"/>
            </w:tcMar>
          </w:tcPr>
          <w:p>
            <w:r>
              <w:rPr>
                <w:sz w:val="15"/>
              </w:rPr>
              <w:t>Prepared statements/parameterization; no raw model-generated SQL execution.</w:t>
            </w:r>
          </w:p>
        </w:tc>
      </w:tr>
      <w:tr>
        <w:trPr>
          <w:cantSplit/>
        </w:trPr>
        <w:tc>
          <w:tcPr>
            <w:tcW w:type="dxa" w:w="1152"/>
            <w:tcMar>
              <w:top w:w="60" w:type="dxa"/>
              <w:start w:w="70" w:type="dxa"/>
              <w:bottom w:w="60" w:type="dxa"/>
              <w:end w:w="70" w:type="dxa"/>
            </w:tcMar>
            <w:shd w:fill="FAFBFC"/>
          </w:tcPr>
          <w:p>
            <w:r>
              <w:rPr>
                <w:sz w:val="15"/>
              </w:rPr>
              <w:t>SEC-007</w:t>
            </w:r>
          </w:p>
        </w:tc>
        <w:tc>
          <w:tcPr>
            <w:tcW w:type="dxa" w:w="2304"/>
            <w:tcMar>
              <w:top w:w="60" w:type="dxa"/>
              <w:start w:w="70" w:type="dxa"/>
              <w:bottom w:w="60" w:type="dxa"/>
              <w:end w:w="70" w:type="dxa"/>
            </w:tcMar>
            <w:shd w:fill="FAFBFC"/>
          </w:tcPr>
          <w:p>
            <w:r>
              <w:rPr>
                <w:sz w:val="15"/>
              </w:rPr>
              <w:t>Files</w:t>
            </w:r>
          </w:p>
        </w:tc>
        <w:tc>
          <w:tcPr>
            <w:tcW w:type="dxa" w:w="7488"/>
            <w:tcMar>
              <w:top w:w="60" w:type="dxa"/>
              <w:start w:w="70" w:type="dxa"/>
              <w:bottom w:w="60" w:type="dxa"/>
              <w:end w:w="70" w:type="dxa"/>
            </w:tcMar>
            <w:shd w:fill="FAFBFC"/>
          </w:tcPr>
          <w:p>
            <w:r>
              <w:rPr>
                <w:sz w:val="15"/>
              </w:rPr>
              <w:t>Signature/MIME checks, limits, private storage, no execution, randomized keys, quarantine/scan where available.</w:t>
            </w:r>
          </w:p>
        </w:tc>
      </w:tr>
      <w:tr>
        <w:trPr>
          <w:cantSplit/>
        </w:trPr>
        <w:tc>
          <w:tcPr>
            <w:tcW w:type="dxa" w:w="1152"/>
            <w:tcMar>
              <w:top w:w="60" w:type="dxa"/>
              <w:start w:w="70" w:type="dxa"/>
              <w:bottom w:w="60" w:type="dxa"/>
              <w:end w:w="70" w:type="dxa"/>
            </w:tcMar>
          </w:tcPr>
          <w:p>
            <w:r>
              <w:rPr>
                <w:sz w:val="15"/>
              </w:rPr>
              <w:t>SEC-008</w:t>
            </w:r>
          </w:p>
        </w:tc>
        <w:tc>
          <w:tcPr>
            <w:tcW w:type="dxa" w:w="2304"/>
            <w:tcMar>
              <w:top w:w="60" w:type="dxa"/>
              <w:start w:w="70" w:type="dxa"/>
              <w:bottom w:w="60" w:type="dxa"/>
              <w:end w:w="70" w:type="dxa"/>
            </w:tcMar>
          </w:tcPr>
          <w:p>
            <w:r>
              <w:rPr>
                <w:sz w:val="15"/>
              </w:rPr>
              <w:t>Secrets</w:t>
            </w:r>
          </w:p>
        </w:tc>
        <w:tc>
          <w:tcPr>
            <w:tcW w:type="dxa" w:w="7488"/>
            <w:tcMar>
              <w:top w:w="60" w:type="dxa"/>
              <w:start w:w="70" w:type="dxa"/>
              <w:bottom w:w="60" w:type="dxa"/>
              <w:end w:w="70" w:type="dxa"/>
            </w:tcMar>
          </w:tcPr>
          <w:p>
            <w:r>
              <w:rPr>
                <w:sz w:val="15"/>
              </w:rPr>
              <w:t>Dedicated secret storage; no hardcoded secrets; rotation and revocation.</w:t>
            </w:r>
          </w:p>
        </w:tc>
      </w:tr>
      <w:tr>
        <w:trPr>
          <w:cantSplit/>
        </w:trPr>
        <w:tc>
          <w:tcPr>
            <w:tcW w:type="dxa" w:w="1152"/>
            <w:tcMar>
              <w:top w:w="60" w:type="dxa"/>
              <w:start w:w="70" w:type="dxa"/>
              <w:bottom w:w="60" w:type="dxa"/>
              <w:end w:w="70" w:type="dxa"/>
            </w:tcMar>
            <w:shd w:fill="FAFBFC"/>
          </w:tcPr>
          <w:p>
            <w:r>
              <w:rPr>
                <w:sz w:val="15"/>
              </w:rPr>
              <w:t>SEC-009</w:t>
            </w:r>
          </w:p>
        </w:tc>
        <w:tc>
          <w:tcPr>
            <w:tcW w:type="dxa" w:w="2304"/>
            <w:tcMar>
              <w:top w:w="60" w:type="dxa"/>
              <w:start w:w="70" w:type="dxa"/>
              <w:bottom w:w="60" w:type="dxa"/>
              <w:end w:w="70" w:type="dxa"/>
            </w:tcMar>
            <w:shd w:fill="FAFBFC"/>
          </w:tcPr>
          <w:p>
            <w:r>
              <w:rPr>
                <w:sz w:val="15"/>
              </w:rPr>
              <w:t>Logging</w:t>
            </w:r>
          </w:p>
        </w:tc>
        <w:tc>
          <w:tcPr>
            <w:tcW w:type="dxa" w:w="7488"/>
            <w:tcMar>
              <w:top w:w="60" w:type="dxa"/>
              <w:start w:w="70" w:type="dxa"/>
              <w:bottom w:w="60" w:type="dxa"/>
              <w:end w:w="70" w:type="dxa"/>
            </w:tcMar>
            <w:shd w:fill="FAFBFC"/>
          </w:tcPr>
          <w:p>
            <w:r>
              <w:rPr>
                <w:sz w:val="15"/>
              </w:rPr>
              <w:t>No credentials/tokens; redact sensitive fields; correlation IDs.</w:t>
            </w:r>
          </w:p>
        </w:tc>
      </w:tr>
      <w:tr>
        <w:trPr>
          <w:cantSplit/>
        </w:trPr>
        <w:tc>
          <w:tcPr>
            <w:tcW w:type="dxa" w:w="1152"/>
            <w:tcMar>
              <w:top w:w="60" w:type="dxa"/>
              <w:start w:w="70" w:type="dxa"/>
              <w:bottom w:w="60" w:type="dxa"/>
              <w:end w:w="70" w:type="dxa"/>
            </w:tcMar>
          </w:tcPr>
          <w:p>
            <w:r>
              <w:rPr>
                <w:sz w:val="15"/>
              </w:rPr>
              <w:t>SEC-010</w:t>
            </w:r>
          </w:p>
        </w:tc>
        <w:tc>
          <w:tcPr>
            <w:tcW w:type="dxa" w:w="2304"/>
            <w:tcMar>
              <w:top w:w="60" w:type="dxa"/>
              <w:start w:w="70" w:type="dxa"/>
              <w:bottom w:w="60" w:type="dxa"/>
              <w:end w:w="70" w:type="dxa"/>
            </w:tcMar>
          </w:tcPr>
          <w:p>
            <w:r>
              <w:rPr>
                <w:sz w:val="15"/>
              </w:rPr>
              <w:t>Authorization</w:t>
            </w:r>
          </w:p>
        </w:tc>
        <w:tc>
          <w:tcPr>
            <w:tcW w:type="dxa" w:w="7488"/>
            <w:tcMar>
              <w:top w:w="60" w:type="dxa"/>
              <w:start w:w="70" w:type="dxa"/>
              <w:bottom w:w="60" w:type="dxa"/>
              <w:end w:w="70" w:type="dxa"/>
            </w:tcMar>
          </w:tcPr>
          <w:p>
            <w:r>
              <w:rPr>
                <w:sz w:val="15"/>
              </w:rPr>
              <w:t>Deny by default; tenant scope; object-level checks.</w:t>
            </w:r>
          </w:p>
        </w:tc>
      </w:tr>
      <w:tr>
        <w:trPr>
          <w:cantSplit/>
        </w:trPr>
        <w:tc>
          <w:tcPr>
            <w:tcW w:type="dxa" w:w="1152"/>
            <w:tcMar>
              <w:top w:w="60" w:type="dxa"/>
              <w:start w:w="70" w:type="dxa"/>
              <w:bottom w:w="60" w:type="dxa"/>
              <w:end w:w="70" w:type="dxa"/>
            </w:tcMar>
            <w:shd w:fill="FAFBFC"/>
          </w:tcPr>
          <w:p>
            <w:r>
              <w:rPr>
                <w:sz w:val="15"/>
              </w:rPr>
              <w:t>SEC-011</w:t>
            </w:r>
          </w:p>
        </w:tc>
        <w:tc>
          <w:tcPr>
            <w:tcW w:type="dxa" w:w="2304"/>
            <w:tcMar>
              <w:top w:w="60" w:type="dxa"/>
              <w:start w:w="70" w:type="dxa"/>
              <w:bottom w:w="60" w:type="dxa"/>
              <w:end w:w="70" w:type="dxa"/>
            </w:tcMar>
            <w:shd w:fill="FAFBFC"/>
          </w:tcPr>
          <w:p>
            <w:r>
              <w:rPr>
                <w:sz w:val="15"/>
              </w:rPr>
              <w:t>Rate limits</w:t>
            </w:r>
          </w:p>
        </w:tc>
        <w:tc>
          <w:tcPr>
            <w:tcW w:type="dxa" w:w="7488"/>
            <w:tcMar>
              <w:top w:w="60" w:type="dxa"/>
              <w:start w:w="70" w:type="dxa"/>
              <w:bottom w:w="60" w:type="dxa"/>
              <w:end w:w="70" w:type="dxa"/>
            </w:tcMar>
            <w:shd w:fill="FAFBFC"/>
          </w:tcPr>
          <w:p>
            <w:r>
              <w:rPr>
                <w:sz w:val="15"/>
              </w:rPr>
              <w:t>Login, forms, AI jobs, integrations, exports, and expensive endpoints.</w:t>
            </w:r>
          </w:p>
        </w:tc>
      </w:tr>
      <w:tr>
        <w:trPr>
          <w:cantSplit/>
        </w:trPr>
        <w:tc>
          <w:tcPr>
            <w:tcW w:type="dxa" w:w="1152"/>
            <w:tcMar>
              <w:top w:w="60" w:type="dxa"/>
              <w:start w:w="70" w:type="dxa"/>
              <w:bottom w:w="60" w:type="dxa"/>
              <w:end w:w="70" w:type="dxa"/>
            </w:tcMar>
          </w:tcPr>
          <w:p>
            <w:r>
              <w:rPr>
                <w:sz w:val="15"/>
              </w:rPr>
              <w:t>SEC-012</w:t>
            </w:r>
          </w:p>
        </w:tc>
        <w:tc>
          <w:tcPr>
            <w:tcW w:type="dxa" w:w="2304"/>
            <w:tcMar>
              <w:top w:w="60" w:type="dxa"/>
              <w:start w:w="70" w:type="dxa"/>
              <w:bottom w:w="60" w:type="dxa"/>
              <w:end w:w="70" w:type="dxa"/>
            </w:tcMar>
          </w:tcPr>
          <w:p>
            <w:r>
              <w:rPr>
                <w:sz w:val="15"/>
              </w:rPr>
              <w:t>Dependencies</w:t>
            </w:r>
          </w:p>
        </w:tc>
        <w:tc>
          <w:tcPr>
            <w:tcW w:type="dxa" w:w="7488"/>
            <w:tcMar>
              <w:top w:w="60" w:type="dxa"/>
              <w:start w:w="70" w:type="dxa"/>
              <w:bottom w:w="60" w:type="dxa"/>
              <w:end w:w="70" w:type="dxa"/>
            </w:tcMar>
          </w:tcPr>
          <w:p>
            <w:r>
              <w:rPr>
                <w:sz w:val="15"/>
              </w:rPr>
              <w:t>Lockfiles, inventory, vulnerability review, controlled upgrades.</w:t>
            </w:r>
          </w:p>
        </w:tc>
      </w:tr>
      <w:tr>
        <w:trPr>
          <w:cantSplit/>
        </w:trPr>
        <w:tc>
          <w:tcPr>
            <w:tcW w:type="dxa" w:w="1152"/>
            <w:tcMar>
              <w:top w:w="60" w:type="dxa"/>
              <w:start w:w="70" w:type="dxa"/>
              <w:bottom w:w="60" w:type="dxa"/>
              <w:end w:w="70" w:type="dxa"/>
            </w:tcMar>
            <w:shd w:fill="FAFBFC"/>
          </w:tcPr>
          <w:p>
            <w:r>
              <w:rPr>
                <w:sz w:val="15"/>
              </w:rPr>
              <w:t>SEC-013</w:t>
            </w:r>
          </w:p>
        </w:tc>
        <w:tc>
          <w:tcPr>
            <w:tcW w:type="dxa" w:w="2304"/>
            <w:tcMar>
              <w:top w:w="60" w:type="dxa"/>
              <w:start w:w="70" w:type="dxa"/>
              <w:bottom w:w="60" w:type="dxa"/>
              <w:end w:w="70" w:type="dxa"/>
            </w:tcMar>
            <w:shd w:fill="FAFBFC"/>
          </w:tcPr>
          <w:p>
            <w:r>
              <w:rPr>
                <w:sz w:val="15"/>
              </w:rPr>
              <w:t>CSP/headers</w:t>
            </w:r>
          </w:p>
        </w:tc>
        <w:tc>
          <w:tcPr>
            <w:tcW w:type="dxa" w:w="7488"/>
            <w:tcMar>
              <w:top w:w="60" w:type="dxa"/>
              <w:start w:w="70" w:type="dxa"/>
              <w:bottom w:w="60" w:type="dxa"/>
              <w:end w:w="70" w:type="dxa"/>
            </w:tcMar>
            <w:shd w:fill="FAFBFC"/>
          </w:tcPr>
          <w:p>
            <w:r>
              <w:rPr>
                <w:sz w:val="15"/>
              </w:rPr>
              <w:t>Appropriate CSP and modern security headers based on deployed assets.</w:t>
            </w:r>
          </w:p>
        </w:tc>
      </w:tr>
      <w:tr>
        <w:trPr>
          <w:cantSplit/>
        </w:trPr>
        <w:tc>
          <w:tcPr>
            <w:tcW w:type="dxa" w:w="1152"/>
            <w:tcMar>
              <w:top w:w="60" w:type="dxa"/>
              <w:start w:w="70" w:type="dxa"/>
              <w:bottom w:w="60" w:type="dxa"/>
              <w:end w:w="70" w:type="dxa"/>
            </w:tcMar>
          </w:tcPr>
          <w:p>
            <w:r>
              <w:rPr>
                <w:sz w:val="15"/>
              </w:rPr>
              <w:t>SEC-014</w:t>
            </w:r>
          </w:p>
        </w:tc>
        <w:tc>
          <w:tcPr>
            <w:tcW w:type="dxa" w:w="2304"/>
            <w:tcMar>
              <w:top w:w="60" w:type="dxa"/>
              <w:start w:w="70" w:type="dxa"/>
              <w:bottom w:w="60" w:type="dxa"/>
              <w:end w:w="70" w:type="dxa"/>
            </w:tcMar>
          </w:tcPr>
          <w:p>
            <w:r>
              <w:rPr>
                <w:sz w:val="15"/>
              </w:rPr>
              <w:t>Prompt injection</w:t>
            </w:r>
          </w:p>
        </w:tc>
        <w:tc>
          <w:tcPr>
            <w:tcW w:type="dxa" w:w="7488"/>
            <w:tcMar>
              <w:top w:w="60" w:type="dxa"/>
              <w:start w:w="70" w:type="dxa"/>
              <w:bottom w:w="60" w:type="dxa"/>
              <w:end w:w="70" w:type="dxa"/>
            </w:tcMar>
          </w:tcPr>
          <w:p>
            <w:r>
              <w:rPr>
                <w:sz w:val="15"/>
              </w:rPr>
              <w:t>External content isolated; tools/policy not controllable by content. [R4]</w:t>
            </w:r>
          </w:p>
        </w:tc>
      </w:tr>
      <w:tr>
        <w:trPr>
          <w:cantSplit/>
        </w:trPr>
        <w:tc>
          <w:tcPr>
            <w:tcW w:type="dxa" w:w="1152"/>
            <w:tcMar>
              <w:top w:w="60" w:type="dxa"/>
              <w:start w:w="70" w:type="dxa"/>
              <w:bottom w:w="60" w:type="dxa"/>
              <w:end w:w="70" w:type="dxa"/>
            </w:tcMar>
            <w:shd w:fill="FAFBFC"/>
          </w:tcPr>
          <w:p>
            <w:r>
              <w:rPr>
                <w:sz w:val="15"/>
              </w:rPr>
              <w:t>SEC-015</w:t>
            </w:r>
          </w:p>
        </w:tc>
        <w:tc>
          <w:tcPr>
            <w:tcW w:type="dxa" w:w="2304"/>
            <w:tcMar>
              <w:top w:w="60" w:type="dxa"/>
              <w:start w:w="70" w:type="dxa"/>
              <w:bottom w:w="60" w:type="dxa"/>
              <w:end w:w="70" w:type="dxa"/>
            </w:tcMar>
            <w:shd w:fill="FAFBFC"/>
          </w:tcPr>
          <w:p>
            <w:r>
              <w:rPr>
                <w:sz w:val="15"/>
              </w:rPr>
              <w:t>Excessive agency</w:t>
            </w:r>
          </w:p>
        </w:tc>
        <w:tc>
          <w:tcPr>
            <w:tcW w:type="dxa" w:w="7488"/>
            <w:tcMar>
              <w:top w:w="60" w:type="dxa"/>
              <w:start w:w="70" w:type="dxa"/>
              <w:bottom w:w="60" w:type="dxa"/>
              <w:end w:w="70" w:type="dxa"/>
            </w:tcMar>
            <w:shd w:fill="FAFBFC"/>
          </w:tcPr>
          <w:p>
            <w:r>
              <w:rPr>
                <w:sz w:val="15"/>
              </w:rPr>
              <w:t>No unrestricted tool access; approval and least privilege. [R4]</w:t>
            </w:r>
          </w:p>
        </w:tc>
      </w:tr>
      <w:tr>
        <w:trPr>
          <w:cantSplit/>
        </w:trPr>
        <w:tc>
          <w:tcPr>
            <w:tcW w:type="dxa" w:w="1152"/>
            <w:tcMar>
              <w:top w:w="60" w:type="dxa"/>
              <w:start w:w="70" w:type="dxa"/>
              <w:bottom w:w="60" w:type="dxa"/>
              <w:end w:w="70" w:type="dxa"/>
            </w:tcMar>
          </w:tcPr>
          <w:p>
            <w:r>
              <w:rPr>
                <w:sz w:val="15"/>
              </w:rPr>
              <w:t>SEC-016</w:t>
            </w:r>
          </w:p>
        </w:tc>
        <w:tc>
          <w:tcPr>
            <w:tcW w:type="dxa" w:w="2304"/>
            <w:tcMar>
              <w:top w:w="60" w:type="dxa"/>
              <w:start w:w="70" w:type="dxa"/>
              <w:bottom w:w="60" w:type="dxa"/>
              <w:end w:w="70" w:type="dxa"/>
            </w:tcMar>
          </w:tcPr>
          <w:p>
            <w:r>
              <w:rPr>
                <w:sz w:val="15"/>
              </w:rPr>
              <w:t>Sensitive disclosure</w:t>
            </w:r>
          </w:p>
        </w:tc>
        <w:tc>
          <w:tcPr>
            <w:tcW w:type="dxa" w:w="7488"/>
            <w:tcMar>
              <w:top w:w="60" w:type="dxa"/>
              <w:start w:w="70" w:type="dxa"/>
              <w:bottom w:w="60" w:type="dxa"/>
              <w:end w:w="70" w:type="dxa"/>
            </w:tcMar>
          </w:tcPr>
          <w:p>
            <w:r>
              <w:rPr>
                <w:sz w:val="15"/>
              </w:rPr>
              <w:t>Minimize prompt data, redact where feasible, role-scope retrieval, private docs. [R4]</w:t>
            </w:r>
          </w:p>
        </w:tc>
      </w:tr>
      <w:tr>
        <w:trPr>
          <w:cantSplit/>
        </w:trPr>
        <w:tc>
          <w:tcPr>
            <w:tcW w:type="dxa" w:w="1152"/>
            <w:tcMar>
              <w:top w:w="60" w:type="dxa"/>
              <w:start w:w="70" w:type="dxa"/>
              <w:bottom w:w="60" w:type="dxa"/>
              <w:end w:w="70" w:type="dxa"/>
            </w:tcMar>
            <w:shd w:fill="FAFBFC"/>
          </w:tcPr>
          <w:p>
            <w:r>
              <w:rPr>
                <w:sz w:val="15"/>
              </w:rPr>
              <w:t>SEC-017</w:t>
            </w:r>
          </w:p>
        </w:tc>
        <w:tc>
          <w:tcPr>
            <w:tcW w:type="dxa" w:w="2304"/>
            <w:tcMar>
              <w:top w:w="60" w:type="dxa"/>
              <w:start w:w="70" w:type="dxa"/>
              <w:bottom w:w="60" w:type="dxa"/>
              <w:end w:w="70" w:type="dxa"/>
            </w:tcMar>
            <w:shd w:fill="FAFBFC"/>
          </w:tcPr>
          <w:p>
            <w:r>
              <w:rPr>
                <w:sz w:val="15"/>
              </w:rPr>
              <w:t>Consumption</w:t>
            </w:r>
          </w:p>
        </w:tc>
        <w:tc>
          <w:tcPr>
            <w:tcW w:type="dxa" w:w="7488"/>
            <w:tcMar>
              <w:top w:w="60" w:type="dxa"/>
              <w:start w:w="70" w:type="dxa"/>
              <w:bottom w:w="60" w:type="dxa"/>
              <w:end w:w="70" w:type="dxa"/>
            </w:tcMar>
            <w:shd w:fill="FAFBFC"/>
          </w:tcPr>
          <w:p>
            <w:r>
              <w:rPr>
                <w:sz w:val="15"/>
              </w:rPr>
              <w:t>Budgets, quotas, timeouts, cancellation, concurrency limits. [R4]</w:t>
            </w:r>
          </w:p>
        </w:tc>
      </w:tr>
      <w:tr>
        <w:trPr>
          <w:cantSplit/>
        </w:trPr>
        <w:tc>
          <w:tcPr>
            <w:tcW w:type="dxa" w:w="1152"/>
            <w:tcMar>
              <w:top w:w="60" w:type="dxa"/>
              <w:start w:w="70" w:type="dxa"/>
              <w:bottom w:w="60" w:type="dxa"/>
              <w:end w:w="70" w:type="dxa"/>
            </w:tcMar>
            <w:shd w:fill="FAFBFC"/>
          </w:tcPr>
          <w:p>
            <w:r>
              <w:rPr>
                <w:sz w:val="15"/>
              </w:rPr>
              <w:t>SEC-018</w:t>
            </w:r>
          </w:p>
        </w:tc>
        <w:tc>
          <w:tcPr>
            <w:tcW w:type="dxa" w:w="2304"/>
            <w:tcMar>
              <w:top w:w="60" w:type="dxa"/>
              <w:start w:w="70" w:type="dxa"/>
              <w:bottom w:w="60" w:type="dxa"/>
              <w:end w:w="70" w:type="dxa"/>
            </w:tcMar>
            <w:shd w:fill="FAFBFC"/>
          </w:tcPr>
          <w:p>
            <w:r>
              <w:rPr>
                <w:sz w:val="15"/>
              </w:rPr>
              <w:t>Privileged authentication</w:t>
            </w:r>
          </w:p>
        </w:tc>
        <w:tc>
          <w:tcPr>
            <w:tcW w:type="dxa" w:w="7488"/>
            <w:tcMar>
              <w:top w:w="60" w:type="dxa"/>
              <w:start w:w="70" w:type="dxa"/>
              <w:bottom w:w="60" w:type="dxa"/>
              <w:end w:w="70" w:type="dxa"/>
            </w:tcMar>
            <w:shd w:fill="FAFBFC"/>
          </w:tcPr>
          <w:p>
            <w:r>
              <w:rPr>
                <w:sz w:val="15"/>
              </w:rPr>
              <w:t>Require MFA for privileged and production administrative access; support phishing-resistant methods based on risk and approved identity architecture. [R16]</w:t>
            </w:r>
          </w:p>
        </w:tc>
      </w:tr>
      <w:tr>
        <w:trPr>
          <w:cantSplit/>
        </w:trPr>
        <w:tc>
          <w:tcPr>
            <w:tcW w:type="dxa" w:w="1152"/>
            <w:tcMar>
              <w:top w:w="60" w:type="dxa"/>
              <w:start w:w="70" w:type="dxa"/>
              <w:bottom w:w="60" w:type="dxa"/>
              <w:end w:w="70" w:type="dxa"/>
            </w:tcMar>
            <w:shd w:fill="FAFBFC"/>
          </w:tcPr>
          <w:p>
            <w:r>
              <w:rPr>
                <w:sz w:val="15"/>
              </w:rPr>
              <w:t>SEC-019</w:t>
            </w:r>
          </w:p>
        </w:tc>
        <w:tc>
          <w:tcPr>
            <w:tcW w:type="dxa" w:w="2304"/>
            <w:tcMar>
              <w:top w:w="60" w:type="dxa"/>
              <w:start w:w="70" w:type="dxa"/>
              <w:bottom w:w="60" w:type="dxa"/>
              <w:end w:w="70" w:type="dxa"/>
            </w:tcMar>
            <w:shd w:fill="FAFBFC"/>
          </w:tcPr>
          <w:p>
            <w:r>
              <w:rPr>
                <w:sz w:val="15"/>
              </w:rPr>
              <w:t>Secure development</w:t>
            </w:r>
          </w:p>
        </w:tc>
        <w:tc>
          <w:tcPr>
            <w:tcW w:type="dxa" w:w="7488"/>
            <w:tcMar>
              <w:top w:w="60" w:type="dxa"/>
              <w:start w:w="70" w:type="dxa"/>
              <w:bottom w:w="60" w:type="dxa"/>
              <w:end w:w="70" w:type="dxa"/>
            </w:tcMar>
            <w:shd w:fill="FAFBFC"/>
          </w:tcPr>
          <w:p>
            <w:r>
              <w:rPr>
                <w:sz w:val="15"/>
              </w:rPr>
              <w:t>Threat modeling, code review, automated tests, secrets scanning, SAST/SCA, dependency review, security verification, and remediation evidence follow the approved SSDF-aligned lifecycle. [R13]</w:t>
            </w:r>
          </w:p>
        </w:tc>
      </w:tr>
      <w:tr>
        <w:trPr>
          <w:cantSplit/>
        </w:trPr>
        <w:tc>
          <w:tcPr>
            <w:tcW w:type="dxa" w:w="1152"/>
            <w:tcMar>
              <w:top w:w="60" w:type="dxa"/>
              <w:start w:w="70" w:type="dxa"/>
              <w:bottom w:w="60" w:type="dxa"/>
              <w:end w:w="70" w:type="dxa"/>
            </w:tcMar>
            <w:shd w:fill="FAFBFC"/>
          </w:tcPr>
          <w:p>
            <w:r>
              <w:rPr>
                <w:sz w:val="15"/>
              </w:rPr>
              <w:t>SEC-020</w:t>
            </w:r>
          </w:p>
        </w:tc>
        <w:tc>
          <w:tcPr>
            <w:tcW w:type="dxa" w:w="2304"/>
            <w:tcMar>
              <w:top w:w="60" w:type="dxa"/>
              <w:start w:w="70" w:type="dxa"/>
              <w:bottom w:w="60" w:type="dxa"/>
              <w:end w:w="70" w:type="dxa"/>
            </w:tcMar>
            <w:shd w:fill="FAFBFC"/>
          </w:tcPr>
          <w:p>
            <w:r>
              <w:rPr>
                <w:sz w:val="15"/>
              </w:rPr>
              <w:t>Cryptography and keys</w:t>
            </w:r>
          </w:p>
        </w:tc>
        <w:tc>
          <w:tcPr>
            <w:tcW w:type="dxa" w:w="7488"/>
            <w:tcMar>
              <w:top w:w="60" w:type="dxa"/>
              <w:start w:w="70" w:type="dxa"/>
              <w:bottom w:w="60" w:type="dxa"/>
              <w:end w:w="70" w:type="dxa"/>
            </w:tcMar>
            <w:shd w:fill="FAFBFC"/>
          </w:tcPr>
          <w:p>
            <w:r>
              <w:rPr>
                <w:sz w:val="15"/>
              </w:rPr>
              <w:t>Approved encryption for sensitive data in transit and at rest; keys are separated, rotated, access-controlled, recoverable, and monitored.</w:t>
            </w:r>
          </w:p>
        </w:tc>
      </w:tr>
      <w:tr>
        <w:trPr>
          <w:cantSplit/>
        </w:trPr>
        <w:tc>
          <w:tcPr>
            <w:tcW w:type="dxa" w:w="1152"/>
            <w:tcMar>
              <w:top w:w="60" w:type="dxa"/>
              <w:start w:w="70" w:type="dxa"/>
              <w:bottom w:w="60" w:type="dxa"/>
              <w:end w:w="70" w:type="dxa"/>
            </w:tcMar>
            <w:shd w:fill="FAFBFC"/>
          </w:tcPr>
          <w:p>
            <w:r>
              <w:rPr>
                <w:sz w:val="15"/>
              </w:rPr>
              <w:t>SEC-021</w:t>
            </w:r>
          </w:p>
        </w:tc>
        <w:tc>
          <w:tcPr>
            <w:tcW w:type="dxa" w:w="2304"/>
            <w:tcMar>
              <w:top w:w="60" w:type="dxa"/>
              <w:start w:w="70" w:type="dxa"/>
              <w:bottom w:w="60" w:type="dxa"/>
              <w:end w:w="70" w:type="dxa"/>
            </w:tcMar>
            <w:shd w:fill="FAFBFC"/>
          </w:tcPr>
          <w:p>
            <w:r>
              <w:rPr>
                <w:sz w:val="15"/>
              </w:rPr>
              <w:t>Vulnerability management</w:t>
            </w:r>
          </w:p>
        </w:tc>
        <w:tc>
          <w:tcPr>
            <w:tcW w:type="dxa" w:w="7488"/>
            <w:tcMar>
              <w:top w:w="60" w:type="dxa"/>
              <w:start w:w="70" w:type="dxa"/>
              <w:bottom w:w="60" w:type="dxa"/>
              <w:end w:w="70" w:type="dxa"/>
            </w:tcMar>
            <w:shd w:fill="FAFBFC"/>
          </w:tcPr>
          <w:p>
            <w:r>
              <w:rPr>
                <w:sz w:val="15"/>
              </w:rPr>
              <w:t>Inventory, intake, severity/impact triage, remediation targets, compensating controls, disclosure route, and re-verification are documented.</w:t>
            </w:r>
          </w:p>
        </w:tc>
      </w:tr>
      <w:tr>
        <w:trPr>
          <w:cantSplit/>
        </w:trPr>
        <w:tc>
          <w:tcPr>
            <w:tcW w:type="dxa" w:w="1152"/>
            <w:tcMar>
              <w:top w:w="60" w:type="dxa"/>
              <w:start w:w="70" w:type="dxa"/>
              <w:bottom w:w="60" w:type="dxa"/>
              <w:end w:w="70" w:type="dxa"/>
            </w:tcMar>
            <w:shd w:fill="FAFBFC"/>
          </w:tcPr>
          <w:p>
            <w:r>
              <w:rPr>
                <w:sz w:val="15"/>
              </w:rPr>
              <w:t>SEC-022</w:t>
            </w:r>
          </w:p>
        </w:tc>
        <w:tc>
          <w:tcPr>
            <w:tcW w:type="dxa" w:w="2304"/>
            <w:tcMar>
              <w:top w:w="60" w:type="dxa"/>
              <w:start w:w="70" w:type="dxa"/>
              <w:bottom w:w="60" w:type="dxa"/>
              <w:end w:w="70" w:type="dxa"/>
            </w:tcMar>
            <w:shd w:fill="FAFBFC"/>
          </w:tcPr>
          <w:p>
            <w:r>
              <w:rPr>
                <w:sz w:val="15"/>
              </w:rPr>
              <w:t>Supply chain</w:t>
            </w:r>
          </w:p>
        </w:tc>
        <w:tc>
          <w:tcPr>
            <w:tcW w:type="dxa" w:w="7488"/>
            <w:tcMar>
              <w:top w:w="60" w:type="dxa"/>
              <w:start w:w="70" w:type="dxa"/>
              <w:bottom w:w="60" w:type="dxa"/>
              <w:end w:w="70" w:type="dxa"/>
            </w:tcMar>
            <w:shd w:fill="FAFBFC"/>
          </w:tcPr>
          <w:p>
            <w:r>
              <w:rPr>
                <w:sz w:val="15"/>
              </w:rPr>
              <w:t>Maintain dependency/model/service inventory, provenance and integrity evidence, supplier due diligence, monitoring, contingency, and exit plans. [R19-R20]</w:t>
            </w:r>
          </w:p>
        </w:tc>
      </w:tr>
      <w:tr>
        <w:trPr>
          <w:cantSplit/>
        </w:trPr>
        <w:tc>
          <w:tcPr>
            <w:tcW w:type="dxa" w:w="1152"/>
            <w:tcMar>
              <w:top w:w="60" w:type="dxa"/>
              <w:start w:w="70" w:type="dxa"/>
              <w:bottom w:w="60" w:type="dxa"/>
              <w:end w:w="70" w:type="dxa"/>
            </w:tcMar>
            <w:shd w:fill="FAFBFC"/>
          </w:tcPr>
          <w:p>
            <w:r>
              <w:rPr>
                <w:sz w:val="15"/>
              </w:rPr>
              <w:t>SEC-023</w:t>
            </w:r>
          </w:p>
        </w:tc>
        <w:tc>
          <w:tcPr>
            <w:tcW w:type="dxa" w:w="2304"/>
            <w:tcMar>
              <w:top w:w="60" w:type="dxa"/>
              <w:start w:w="70" w:type="dxa"/>
              <w:bottom w:w="60" w:type="dxa"/>
              <w:end w:w="70" w:type="dxa"/>
            </w:tcMar>
            <w:shd w:fill="FAFBFC"/>
          </w:tcPr>
          <w:p>
            <w:r>
              <w:rPr>
                <w:sz w:val="15"/>
              </w:rPr>
              <w:t>Incident response</w:t>
            </w:r>
          </w:p>
        </w:tc>
        <w:tc>
          <w:tcPr>
            <w:tcW w:type="dxa" w:w="7488"/>
            <w:tcMar>
              <w:top w:w="60" w:type="dxa"/>
              <w:start w:w="70" w:type="dxa"/>
              <w:bottom w:w="60" w:type="dxa"/>
              <w:end w:w="70" w:type="dxa"/>
            </w:tcMar>
            <w:shd w:fill="FAFBFC"/>
          </w:tcPr>
          <w:p>
            <w:r>
              <w:rPr>
                <w:sz w:val="15"/>
              </w:rPr>
              <w:t>Document detection, triage, containment, evidence, notification decision, recovery, lessons learned, exercises, and owner/on-call routes. [R15]</w:t>
            </w:r>
          </w:p>
        </w:tc>
      </w:tr>
      <w:tr>
        <w:trPr>
          <w:cantSplit/>
        </w:trPr>
        <w:tc>
          <w:tcPr>
            <w:tcW w:type="dxa" w:w="1152"/>
            <w:tcMar>
              <w:top w:w="60" w:type="dxa"/>
              <w:start w:w="70" w:type="dxa"/>
              <w:bottom w:w="60" w:type="dxa"/>
              <w:end w:w="70" w:type="dxa"/>
            </w:tcMar>
            <w:shd w:fill="FAFBFC"/>
          </w:tcPr>
          <w:p>
            <w:r>
              <w:rPr>
                <w:sz w:val="15"/>
              </w:rPr>
              <w:t>SEC-024</w:t>
            </w:r>
          </w:p>
        </w:tc>
        <w:tc>
          <w:tcPr>
            <w:tcW w:type="dxa" w:w="2304"/>
            <w:tcMar>
              <w:top w:w="60" w:type="dxa"/>
              <w:start w:w="70" w:type="dxa"/>
              <w:bottom w:w="60" w:type="dxa"/>
              <w:end w:w="70" w:type="dxa"/>
            </w:tcMar>
            <w:shd w:fill="FAFBFC"/>
          </w:tcPr>
          <w:p>
            <w:r>
              <w:rPr>
                <w:sz w:val="15"/>
              </w:rPr>
              <w:t>API authorization</w:t>
            </w:r>
          </w:p>
        </w:tc>
        <w:tc>
          <w:tcPr>
            <w:tcW w:type="dxa" w:w="7488"/>
            <w:tcMar>
              <w:top w:w="60" w:type="dxa"/>
              <w:start w:w="70" w:type="dxa"/>
              <w:bottom w:w="60" w:type="dxa"/>
              <w:end w:w="70" w:type="dxa"/>
            </w:tcMar>
            <w:shd w:fill="FAFBFC"/>
          </w:tcPr>
          <w:p>
            <w:r>
              <w:rPr>
                <w:sz w:val="15"/>
              </w:rPr>
              <w:t>Enforce function-, object-, property-, tenant-, and action-level authorization, bounded resource use, safe outbound requests, and inventory/version controls. [R21]</w:t>
            </w:r>
          </w:p>
        </w:tc>
      </w:tr>
      <w:tr>
        <w:trPr>
          <w:cantSplit/>
        </w:trPr>
        <w:tc>
          <w:tcPr>
            <w:tcW w:type="dxa" w:w="1152"/>
            <w:tcMar>
              <w:top w:w="60" w:type="dxa"/>
              <w:start w:w="70" w:type="dxa"/>
              <w:bottom w:w="60" w:type="dxa"/>
              <w:end w:w="70" w:type="dxa"/>
            </w:tcMar>
            <w:shd w:fill="FAFBFC"/>
          </w:tcPr>
          <w:p>
            <w:r>
              <w:rPr>
                <w:sz w:val="15"/>
              </w:rPr>
              <w:t>SEC-025</w:t>
            </w:r>
          </w:p>
        </w:tc>
        <w:tc>
          <w:tcPr>
            <w:tcW w:type="dxa" w:w="2304"/>
            <w:tcMar>
              <w:top w:w="60" w:type="dxa"/>
              <w:start w:w="70" w:type="dxa"/>
              <w:bottom w:w="60" w:type="dxa"/>
              <w:end w:w="70" w:type="dxa"/>
            </w:tcMar>
            <w:shd w:fill="FAFBFC"/>
          </w:tcPr>
          <w:p>
            <w:r>
              <w:rPr>
                <w:sz w:val="15"/>
              </w:rPr>
              <w:t>Audit protection</w:t>
            </w:r>
          </w:p>
        </w:tc>
        <w:tc>
          <w:tcPr>
            <w:tcW w:type="dxa" w:w="7488"/>
            <w:tcMar>
              <w:top w:w="60" w:type="dxa"/>
              <w:start w:w="70" w:type="dxa"/>
              <w:bottom w:w="60" w:type="dxa"/>
              <w:end w:w="70" w:type="dxa"/>
            </w:tcMar>
            <w:shd w:fill="FAFBFC"/>
          </w:tcPr>
          <w:p>
            <w:r>
              <w:rPr>
                <w:sz w:val="15"/>
              </w:rPr>
              <w:t>Security, approval, policy, decision, source, outcome, and release events are integrity-protected, access-controlled, retained, monitored, and exportable for investigation.</w:t>
            </w:r>
          </w:p>
        </w:tc>
      </w:tr>
      <w:tr>
        <w:trPr>
          <w:cantSplit/>
        </w:trPr>
        <w:tc>
          <w:tcPr>
            <w:tcW w:type="dxa" w:w="1152"/>
            <w:tcMar>
              <w:top w:w="60" w:type="dxa"/>
              <w:start w:w="70" w:type="dxa"/>
              <w:bottom w:w="60" w:type="dxa"/>
              <w:end w:w="70" w:type="dxa"/>
            </w:tcMar>
            <w:shd w:fill="FAFBFC"/>
          </w:tcPr>
          <w:p>
            <w:r>
              <w:rPr>
                <w:sz w:val="15"/>
              </w:rPr>
              <w:t>SEC-026</w:t>
            </w:r>
          </w:p>
        </w:tc>
        <w:tc>
          <w:tcPr>
            <w:tcW w:type="dxa" w:w="2304"/>
            <w:tcMar>
              <w:top w:w="60" w:type="dxa"/>
              <w:start w:w="70" w:type="dxa"/>
              <w:bottom w:w="60" w:type="dxa"/>
              <w:end w:w="70" w:type="dxa"/>
            </w:tcMar>
            <w:shd w:fill="FAFBFC"/>
          </w:tcPr>
          <w:p>
            <w:r>
              <w:rPr>
                <w:sz w:val="15"/>
              </w:rPr>
              <w:t>Security plan and evidence</w:t>
            </w:r>
          </w:p>
        </w:tc>
        <w:tc>
          <w:tcPr>
            <w:tcW w:type="dxa" w:w="7488"/>
            <w:tcMar>
              <w:top w:w="60" w:type="dxa"/>
              <w:start w:w="70" w:type="dxa"/>
              <w:bottom w:w="60" w:type="dxa"/>
              <w:end w:w="70" w:type="dxa"/>
            </w:tcMar>
            <w:shd w:fill="FAFBFC"/>
          </w:tcPr>
          <w:p>
            <w:r>
              <w:rPr>
                <w:sz w:val="15"/>
              </w:rPr>
              <w:t>Maintain an approved system security/privacy/supply-chain plan, control implementation statements, assessment evidence, exceptions, owners, review dates, and change impacts. [R14, R17]</w:t>
            </w:r>
          </w:p>
        </w:tc>
      </w:tr>
    </w:tbl>
    <w:p>
      <w:pPr>
        <w:pStyle w:val="Heading1"/>
        <w:keepNext/>
      </w:pPr>
      <w:r>
        <w:t>16. Privacy, Retention, and Data Governance</w:t>
      </w:r>
    </w:p>
    <w:p>
      <w:pPr>
        <w:pStyle w:val="ListBullet"/>
      </w:pPr>
      <w:r>
        <w:t>Maintain data inventory and classification.</w:t>
      </w:r>
    </w:p>
    <w:p>
      <w:pPr>
        <w:pStyle w:val="ListBullet"/>
      </w:pPr>
      <w:r>
        <w:t>Collect only fields needed for defined workflows.</w:t>
      </w:r>
    </w:p>
    <w:p>
      <w:pPr>
        <w:pStyle w:val="ListBullet"/>
      </w:pPr>
      <w:r>
        <w:t>Separate highly sensitive tax/insurance documents from ordinary records.</w:t>
      </w:r>
    </w:p>
    <w:p>
      <w:pPr>
        <w:pStyle w:val="ListBullet"/>
      </w:pPr>
      <w:r>
        <w:t>Configure retention by record class.</w:t>
      </w:r>
    </w:p>
    <w:p>
      <w:pPr>
        <w:pStyle w:val="ListBullet"/>
      </w:pPr>
      <w:r>
        <w:t>Support legal hold/retention exceptions where needed.</w:t>
      </w:r>
    </w:p>
    <w:p>
      <w:pPr>
        <w:pStyle w:val="ListBullet"/>
      </w:pPr>
      <w:r>
        <w:t>Avoid copying entire emailboxes into memory stores.</w:t>
      </w:r>
    </w:p>
    <w:p>
      <w:pPr>
        <w:pStyle w:val="ListBullet"/>
      </w:pPr>
      <w:r>
        <w:t>Do not use customer content for model training by default.</w:t>
      </w:r>
    </w:p>
    <w:p>
      <w:pPr>
        <w:pStyle w:val="ListBullet"/>
      </w:pPr>
      <w:r>
        <w:t>Record provider/data-processing decisions before production.</w:t>
      </w:r>
    </w:p>
    <w:p>
      <w:pPr>
        <w:pStyle w:val="ListBullet"/>
      </w:pPr>
      <w:r>
        <w:t>Provide tenant data export and deletion design hooks for future SaaS.</w:t>
      </w:r>
    </w:p>
    <w:p>
      <w:pPr>
        <w:pStyle w:val="Heading2"/>
        <w:keepNext/>
      </w:pPr>
      <w:r>
        <w:t>16.1 Enforceable Privacy Requirements</w:t>
      </w:r>
    </w:p>
    <w:p>
      <w:pPr>
        <w:pStyle w:val="ListBullet"/>
      </w:pPr>
      <w:r>
        <w:t>PRIV-001: Maintain a current data inventory, classification, owner, purpose, legal/contractual basis where applicable, system locations, recipients, retention, and deletion method.</w:t>
      </w:r>
    </w:p>
    <w:p>
      <w:pPr>
        <w:pStyle w:val="ListBullet"/>
      </w:pPr>
      <w:r>
        <w:t>PRIV-002: Minimize collection and AI context to data necessary for the approved use case; prohibit undisclosed provider training or secondary use.</w:t>
      </w:r>
    </w:p>
    <w:p>
      <w:pPr>
        <w:pStyle w:val="ListBullet"/>
      </w:pPr>
      <w:r>
        <w:t>PRIV-003: Complete privacy impact/risk assessment for material new data, model, monitoring, integration, or jurisdiction use.</w:t>
      </w:r>
    </w:p>
    <w:p>
      <w:pPr>
        <w:pStyle w:val="ListBullet"/>
      </w:pPr>
      <w:r>
        <w:t>PRIV-004: Enforce tenant- and role-scoped access, field/document restrictions, and least-necessary telemetry and support access.</w:t>
      </w:r>
    </w:p>
    <w:p>
      <w:pPr>
        <w:pStyle w:val="ListBullet"/>
      </w:pPr>
      <w:r>
        <w:t>PRIV-005: Support notice, access, correction, export, deletion, restriction, consent/opt-out, and appeal workflows where applicable without promising universal legal rights.</w:t>
      </w:r>
    </w:p>
    <w:p>
      <w:pPr>
        <w:pStyle w:val="ListBullet"/>
      </w:pPr>
      <w:r>
        <w:t>PRIV-006: Apply approved retention, legal hold, backup expiry, and secure-disposal rules across canonical, document, telemetry, derived-memory, and supplier stores.</w:t>
      </w:r>
    </w:p>
    <w:p>
      <w:pPr>
        <w:pStyle w:val="ListBullet"/>
      </w:pPr>
      <w:r>
        <w:t>PRIV-007: Assess processors/subprocessors, transfers, breach duties, deletion/return, audit evidence, AI/data-use terms, and exit before enablement.</w:t>
      </w:r>
    </w:p>
    <w:p>
      <w:pPr>
        <w:pStyle w:val="ListBullet"/>
      </w:pPr>
      <w:r>
        <w:t>PRIV-008: Test privacy workflows, logging redaction, data leakage, cross-tenant separation, retention jobs, and restore/deletion interactions before release.</w:t>
      </w:r>
    </w:p>
    <w:p>
      <w:pPr>
        <w:pStyle w:val="Heading1"/>
        <w:keepNext/>
      </w:pPr>
      <w:r>
        <w:t>17. Accessibility Requirements</w:t>
      </w:r>
    </w:p>
    <w:p>
      <w:r>
        <w:t>The product shall target WCAG 2.2 Level AA for public and authenticated web interfaces. [R6]</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296"/>
            <w:shd w:fill="17324D"/>
            <w:vAlign w:val="center"/>
            <w:tcMar>
              <w:top w:w="70" w:type="dxa"/>
              <w:start w:w="70" w:type="dxa"/>
              <w:bottom w:w="70" w:type="dxa"/>
              <w:end w:w="70" w:type="dxa"/>
            </w:tcMar>
          </w:tcPr>
          <w:p>
            <w:r>
              <w:rPr>
                <w:b/>
                <w:color w:val="FFFFFF"/>
                <w:sz w:val="16"/>
              </w:rPr>
              <w:t>ID</w:t>
            </w:r>
          </w:p>
        </w:tc>
        <w:tc>
          <w:tcPr>
            <w:tcW w:type="dxa" w:w="2160"/>
            <w:shd w:fill="17324D"/>
            <w:vAlign w:val="center"/>
            <w:tcMar>
              <w:top w:w="70" w:type="dxa"/>
              <w:start w:w="70" w:type="dxa"/>
              <w:bottom w:w="70" w:type="dxa"/>
              <w:end w:w="70" w:type="dxa"/>
            </w:tcMar>
          </w:tcPr>
          <w:p>
            <w:r>
              <w:rPr>
                <w:b/>
                <w:color w:val="FFFFFF"/>
                <w:sz w:val="16"/>
              </w:rPr>
              <w:t>Area</w:t>
            </w:r>
          </w:p>
        </w:tc>
        <w:tc>
          <w:tcPr>
            <w:tcW w:type="dxa" w:w="7488"/>
            <w:shd w:fill="17324D"/>
            <w:vAlign w:val="center"/>
            <w:tcMar>
              <w:top w:w="70" w:type="dxa"/>
              <w:start w:w="70" w:type="dxa"/>
              <w:bottom w:w="70" w:type="dxa"/>
              <w:end w:w="70" w:type="dxa"/>
            </w:tcMar>
          </w:tcPr>
          <w:p>
            <w:r>
              <w:rPr>
                <w:b/>
                <w:color w:val="FFFFFF"/>
                <w:sz w:val="16"/>
              </w:rPr>
              <w:t>Requirement</w:t>
            </w:r>
          </w:p>
        </w:tc>
      </w:tr>
      <w:tr>
        <w:trPr>
          <w:cantSplit/>
        </w:trPr>
        <w:tc>
          <w:tcPr>
            <w:tcW w:type="dxa" w:w="1296"/>
            <w:tcMar>
              <w:top w:w="60" w:type="dxa"/>
              <w:start w:w="70" w:type="dxa"/>
              <w:bottom w:w="60" w:type="dxa"/>
              <w:end w:w="70" w:type="dxa"/>
            </w:tcMar>
            <w:shd w:fill="FAFBFC"/>
          </w:tcPr>
          <w:p>
            <w:r>
              <w:rPr>
                <w:sz w:val="16"/>
              </w:rPr>
              <w:t>A11Y-001</w:t>
            </w:r>
          </w:p>
        </w:tc>
        <w:tc>
          <w:tcPr>
            <w:tcW w:type="dxa" w:w="2160"/>
            <w:tcMar>
              <w:top w:w="60" w:type="dxa"/>
              <w:start w:w="70" w:type="dxa"/>
              <w:bottom w:w="60" w:type="dxa"/>
              <w:end w:w="70" w:type="dxa"/>
            </w:tcMar>
            <w:shd w:fill="FAFBFC"/>
          </w:tcPr>
          <w:p>
            <w:r>
              <w:rPr>
                <w:sz w:val="16"/>
              </w:rPr>
              <w:t>Semantics</w:t>
            </w:r>
          </w:p>
        </w:tc>
        <w:tc>
          <w:tcPr>
            <w:tcW w:type="dxa" w:w="7488"/>
            <w:tcMar>
              <w:top w:w="60" w:type="dxa"/>
              <w:start w:w="70" w:type="dxa"/>
              <w:bottom w:w="60" w:type="dxa"/>
              <w:end w:w="70" w:type="dxa"/>
            </w:tcMar>
            <w:shd w:fill="FAFBFC"/>
          </w:tcPr>
          <w:p>
            <w:r>
              <w:rPr>
                <w:sz w:val="16"/>
              </w:rPr>
              <w:t>Use native semantic elements and logical headings.</w:t>
            </w:r>
          </w:p>
        </w:tc>
      </w:tr>
      <w:tr>
        <w:trPr>
          <w:cantSplit/>
        </w:trPr>
        <w:tc>
          <w:tcPr>
            <w:tcW w:type="dxa" w:w="1296"/>
            <w:tcMar>
              <w:top w:w="60" w:type="dxa"/>
              <w:start w:w="70" w:type="dxa"/>
              <w:bottom w:w="60" w:type="dxa"/>
              <w:end w:w="70" w:type="dxa"/>
            </w:tcMar>
          </w:tcPr>
          <w:p>
            <w:r>
              <w:rPr>
                <w:sz w:val="16"/>
              </w:rPr>
              <w:t>A11Y-002</w:t>
            </w:r>
          </w:p>
        </w:tc>
        <w:tc>
          <w:tcPr>
            <w:tcW w:type="dxa" w:w="2160"/>
            <w:tcMar>
              <w:top w:w="60" w:type="dxa"/>
              <w:start w:w="70" w:type="dxa"/>
              <w:bottom w:w="60" w:type="dxa"/>
              <w:end w:w="70" w:type="dxa"/>
            </w:tcMar>
          </w:tcPr>
          <w:p>
            <w:r>
              <w:rPr>
                <w:sz w:val="16"/>
              </w:rPr>
              <w:t>Keyboard</w:t>
            </w:r>
          </w:p>
        </w:tc>
        <w:tc>
          <w:tcPr>
            <w:tcW w:type="dxa" w:w="7488"/>
            <w:tcMar>
              <w:top w:w="60" w:type="dxa"/>
              <w:start w:w="70" w:type="dxa"/>
              <w:bottom w:w="60" w:type="dxa"/>
              <w:end w:w="70" w:type="dxa"/>
            </w:tcMar>
          </w:tcPr>
          <w:p>
            <w:r>
              <w:rPr>
                <w:sz w:val="16"/>
              </w:rPr>
              <w:t>All core actions keyboard operable; no keyboard traps.</w:t>
            </w:r>
          </w:p>
        </w:tc>
      </w:tr>
      <w:tr>
        <w:trPr>
          <w:cantSplit/>
        </w:trPr>
        <w:tc>
          <w:tcPr>
            <w:tcW w:type="dxa" w:w="1296"/>
            <w:tcMar>
              <w:top w:w="60" w:type="dxa"/>
              <w:start w:w="70" w:type="dxa"/>
              <w:bottom w:w="60" w:type="dxa"/>
              <w:end w:w="70" w:type="dxa"/>
            </w:tcMar>
            <w:shd w:fill="FAFBFC"/>
          </w:tcPr>
          <w:p>
            <w:r>
              <w:rPr>
                <w:sz w:val="16"/>
              </w:rPr>
              <w:t>A11Y-003</w:t>
            </w:r>
          </w:p>
        </w:tc>
        <w:tc>
          <w:tcPr>
            <w:tcW w:type="dxa" w:w="2160"/>
            <w:tcMar>
              <w:top w:w="60" w:type="dxa"/>
              <w:start w:w="70" w:type="dxa"/>
              <w:bottom w:w="60" w:type="dxa"/>
              <w:end w:w="70" w:type="dxa"/>
            </w:tcMar>
            <w:shd w:fill="FAFBFC"/>
          </w:tcPr>
          <w:p>
            <w:r>
              <w:rPr>
                <w:sz w:val="16"/>
              </w:rPr>
              <w:t>Focus</w:t>
            </w:r>
          </w:p>
        </w:tc>
        <w:tc>
          <w:tcPr>
            <w:tcW w:type="dxa" w:w="7488"/>
            <w:tcMar>
              <w:top w:w="60" w:type="dxa"/>
              <w:start w:w="70" w:type="dxa"/>
              <w:bottom w:w="60" w:type="dxa"/>
              <w:end w:w="70" w:type="dxa"/>
            </w:tcMar>
            <w:shd w:fill="FAFBFC"/>
          </w:tcPr>
          <w:p>
            <w:r>
              <w:rPr>
                <w:sz w:val="16"/>
              </w:rPr>
              <w:t>Visible focus and logical focus order; dialogs manage focus.</w:t>
            </w:r>
          </w:p>
        </w:tc>
      </w:tr>
      <w:tr>
        <w:trPr>
          <w:cantSplit/>
        </w:trPr>
        <w:tc>
          <w:tcPr>
            <w:tcW w:type="dxa" w:w="1296"/>
            <w:tcMar>
              <w:top w:w="60" w:type="dxa"/>
              <w:start w:w="70" w:type="dxa"/>
              <w:bottom w:w="60" w:type="dxa"/>
              <w:end w:w="70" w:type="dxa"/>
            </w:tcMar>
          </w:tcPr>
          <w:p>
            <w:r>
              <w:rPr>
                <w:sz w:val="16"/>
              </w:rPr>
              <w:t>A11Y-004</w:t>
            </w:r>
          </w:p>
        </w:tc>
        <w:tc>
          <w:tcPr>
            <w:tcW w:type="dxa" w:w="2160"/>
            <w:tcMar>
              <w:top w:w="60" w:type="dxa"/>
              <w:start w:w="70" w:type="dxa"/>
              <w:bottom w:w="60" w:type="dxa"/>
              <w:end w:w="70" w:type="dxa"/>
            </w:tcMar>
          </w:tcPr>
          <w:p>
            <w:r>
              <w:rPr>
                <w:sz w:val="16"/>
              </w:rPr>
              <w:t>Forms</w:t>
            </w:r>
          </w:p>
        </w:tc>
        <w:tc>
          <w:tcPr>
            <w:tcW w:type="dxa" w:w="7488"/>
            <w:tcMar>
              <w:top w:w="60" w:type="dxa"/>
              <w:start w:w="70" w:type="dxa"/>
              <w:bottom w:w="60" w:type="dxa"/>
              <w:end w:w="70" w:type="dxa"/>
            </w:tcMar>
          </w:tcPr>
          <w:p>
            <w:r>
              <w:rPr>
                <w:sz w:val="16"/>
              </w:rPr>
              <w:t>Programmatic labels, instructions, autocomplete where applicable, accessible validation.</w:t>
            </w:r>
          </w:p>
        </w:tc>
      </w:tr>
      <w:tr>
        <w:trPr>
          <w:cantSplit/>
        </w:trPr>
        <w:tc>
          <w:tcPr>
            <w:tcW w:type="dxa" w:w="1296"/>
            <w:tcMar>
              <w:top w:w="60" w:type="dxa"/>
              <w:start w:w="70" w:type="dxa"/>
              <w:bottom w:w="60" w:type="dxa"/>
              <w:end w:w="70" w:type="dxa"/>
            </w:tcMar>
            <w:shd w:fill="FAFBFC"/>
          </w:tcPr>
          <w:p>
            <w:r>
              <w:rPr>
                <w:sz w:val="16"/>
              </w:rPr>
              <w:t>A11Y-005</w:t>
            </w:r>
          </w:p>
        </w:tc>
        <w:tc>
          <w:tcPr>
            <w:tcW w:type="dxa" w:w="2160"/>
            <w:tcMar>
              <w:top w:w="60" w:type="dxa"/>
              <w:start w:w="70" w:type="dxa"/>
              <w:bottom w:w="60" w:type="dxa"/>
              <w:end w:w="70" w:type="dxa"/>
            </w:tcMar>
            <w:shd w:fill="FAFBFC"/>
          </w:tcPr>
          <w:p>
            <w:r>
              <w:rPr>
                <w:sz w:val="16"/>
              </w:rPr>
              <w:t>Errors</w:t>
            </w:r>
          </w:p>
        </w:tc>
        <w:tc>
          <w:tcPr>
            <w:tcW w:type="dxa" w:w="7488"/>
            <w:tcMar>
              <w:top w:w="60" w:type="dxa"/>
              <w:start w:w="70" w:type="dxa"/>
              <w:bottom w:w="60" w:type="dxa"/>
              <w:end w:w="70" w:type="dxa"/>
            </w:tcMar>
            <w:shd w:fill="FAFBFC"/>
          </w:tcPr>
          <w:p>
            <w:r>
              <w:rPr>
                <w:sz w:val="16"/>
              </w:rPr>
              <w:t>Error summary plus field association; no color-only indication.</w:t>
            </w:r>
          </w:p>
        </w:tc>
      </w:tr>
      <w:tr>
        <w:trPr>
          <w:cantSplit/>
        </w:trPr>
        <w:tc>
          <w:tcPr>
            <w:tcW w:type="dxa" w:w="1296"/>
            <w:tcMar>
              <w:top w:w="60" w:type="dxa"/>
              <w:start w:w="70" w:type="dxa"/>
              <w:bottom w:w="60" w:type="dxa"/>
              <w:end w:w="70" w:type="dxa"/>
            </w:tcMar>
          </w:tcPr>
          <w:p>
            <w:r>
              <w:rPr>
                <w:sz w:val="16"/>
              </w:rPr>
              <w:t>A11Y-006</w:t>
            </w:r>
          </w:p>
        </w:tc>
        <w:tc>
          <w:tcPr>
            <w:tcW w:type="dxa" w:w="2160"/>
            <w:tcMar>
              <w:top w:w="60" w:type="dxa"/>
              <w:start w:w="70" w:type="dxa"/>
              <w:bottom w:w="60" w:type="dxa"/>
              <w:end w:w="70" w:type="dxa"/>
            </w:tcMar>
          </w:tcPr>
          <w:p>
            <w:r>
              <w:rPr>
                <w:sz w:val="16"/>
              </w:rPr>
              <w:t>Contrast</w:t>
            </w:r>
          </w:p>
        </w:tc>
        <w:tc>
          <w:tcPr>
            <w:tcW w:type="dxa" w:w="7488"/>
            <w:tcMar>
              <w:top w:w="60" w:type="dxa"/>
              <w:start w:w="70" w:type="dxa"/>
              <w:bottom w:w="60" w:type="dxa"/>
              <w:end w:w="70" w:type="dxa"/>
            </w:tcMar>
          </w:tcPr>
          <w:p>
            <w:r>
              <w:rPr>
                <w:sz w:val="16"/>
              </w:rPr>
              <w:t>Text and non-text contrast meet target criteria.</w:t>
            </w:r>
          </w:p>
        </w:tc>
      </w:tr>
      <w:tr>
        <w:trPr>
          <w:cantSplit/>
        </w:trPr>
        <w:tc>
          <w:tcPr>
            <w:tcW w:type="dxa" w:w="1296"/>
            <w:tcMar>
              <w:top w:w="60" w:type="dxa"/>
              <w:start w:w="70" w:type="dxa"/>
              <w:bottom w:w="60" w:type="dxa"/>
              <w:end w:w="70" w:type="dxa"/>
            </w:tcMar>
            <w:shd w:fill="FAFBFC"/>
          </w:tcPr>
          <w:p>
            <w:r>
              <w:rPr>
                <w:sz w:val="16"/>
              </w:rPr>
              <w:t>A11Y-007</w:t>
            </w:r>
          </w:p>
        </w:tc>
        <w:tc>
          <w:tcPr>
            <w:tcW w:type="dxa" w:w="2160"/>
            <w:tcMar>
              <w:top w:w="60" w:type="dxa"/>
              <w:start w:w="70" w:type="dxa"/>
              <w:bottom w:w="60" w:type="dxa"/>
              <w:end w:w="70" w:type="dxa"/>
            </w:tcMar>
            <w:shd w:fill="FAFBFC"/>
          </w:tcPr>
          <w:p>
            <w:r>
              <w:rPr>
                <w:sz w:val="16"/>
              </w:rPr>
              <w:t>Status</w:t>
            </w:r>
          </w:p>
        </w:tc>
        <w:tc>
          <w:tcPr>
            <w:tcW w:type="dxa" w:w="7488"/>
            <w:tcMar>
              <w:top w:w="60" w:type="dxa"/>
              <w:start w:w="70" w:type="dxa"/>
              <w:bottom w:w="60" w:type="dxa"/>
              <w:end w:w="70" w:type="dxa"/>
            </w:tcMar>
            <w:shd w:fill="FAFBFC"/>
          </w:tcPr>
          <w:p>
            <w:r>
              <w:rPr>
                <w:sz w:val="16"/>
              </w:rPr>
              <w:t>Async job/approval updates announced appropriately without excessive interruption.</w:t>
            </w:r>
          </w:p>
        </w:tc>
      </w:tr>
      <w:tr>
        <w:trPr>
          <w:cantSplit/>
        </w:trPr>
        <w:tc>
          <w:tcPr>
            <w:tcW w:type="dxa" w:w="1296"/>
            <w:tcMar>
              <w:top w:w="60" w:type="dxa"/>
              <w:start w:w="70" w:type="dxa"/>
              <w:bottom w:w="60" w:type="dxa"/>
              <w:end w:w="70" w:type="dxa"/>
            </w:tcMar>
          </w:tcPr>
          <w:p>
            <w:r>
              <w:rPr>
                <w:sz w:val="16"/>
              </w:rPr>
              <w:t>A11Y-008</w:t>
            </w:r>
          </w:p>
        </w:tc>
        <w:tc>
          <w:tcPr>
            <w:tcW w:type="dxa" w:w="2160"/>
            <w:tcMar>
              <w:top w:w="60" w:type="dxa"/>
              <w:start w:w="70" w:type="dxa"/>
              <w:bottom w:w="60" w:type="dxa"/>
              <w:end w:w="70" w:type="dxa"/>
            </w:tcMar>
          </w:tcPr>
          <w:p>
            <w:r>
              <w:rPr>
                <w:sz w:val="16"/>
              </w:rPr>
              <w:t>Tables</w:t>
            </w:r>
          </w:p>
        </w:tc>
        <w:tc>
          <w:tcPr>
            <w:tcW w:type="dxa" w:w="7488"/>
            <w:tcMar>
              <w:top w:w="60" w:type="dxa"/>
              <w:start w:w="70" w:type="dxa"/>
              <w:bottom w:w="60" w:type="dxa"/>
              <w:end w:w="70" w:type="dxa"/>
            </w:tcMar>
          </w:tcPr>
          <w:p>
            <w:r>
              <w:rPr>
                <w:sz w:val="16"/>
              </w:rPr>
              <w:t>Headers/relationships exposed; responsive alternative for narrow screens.</w:t>
            </w:r>
          </w:p>
        </w:tc>
      </w:tr>
      <w:tr>
        <w:trPr>
          <w:cantSplit/>
        </w:trPr>
        <w:tc>
          <w:tcPr>
            <w:tcW w:type="dxa" w:w="1296"/>
            <w:tcMar>
              <w:top w:w="60" w:type="dxa"/>
              <w:start w:w="70" w:type="dxa"/>
              <w:bottom w:w="60" w:type="dxa"/>
              <w:end w:w="70" w:type="dxa"/>
            </w:tcMar>
            <w:shd w:fill="FAFBFC"/>
          </w:tcPr>
          <w:p>
            <w:r>
              <w:rPr>
                <w:sz w:val="16"/>
              </w:rPr>
              <w:t>A11Y-009</w:t>
            </w:r>
          </w:p>
        </w:tc>
        <w:tc>
          <w:tcPr>
            <w:tcW w:type="dxa" w:w="2160"/>
            <w:tcMar>
              <w:top w:w="60" w:type="dxa"/>
              <w:start w:w="70" w:type="dxa"/>
              <w:bottom w:w="60" w:type="dxa"/>
              <w:end w:w="70" w:type="dxa"/>
            </w:tcMar>
            <w:shd w:fill="FAFBFC"/>
          </w:tcPr>
          <w:p>
            <w:r>
              <w:rPr>
                <w:sz w:val="16"/>
              </w:rPr>
              <w:t>Motion</w:t>
            </w:r>
          </w:p>
        </w:tc>
        <w:tc>
          <w:tcPr>
            <w:tcW w:type="dxa" w:w="7488"/>
            <w:tcMar>
              <w:top w:w="60" w:type="dxa"/>
              <w:start w:w="70" w:type="dxa"/>
              <w:bottom w:w="60" w:type="dxa"/>
              <w:end w:w="70" w:type="dxa"/>
            </w:tcMar>
            <w:shd w:fill="FAFBFC"/>
          </w:tcPr>
          <w:p>
            <w:r>
              <w:rPr>
                <w:sz w:val="16"/>
              </w:rPr>
              <w:t>Honor reduced-motion preference.</w:t>
            </w:r>
          </w:p>
        </w:tc>
      </w:tr>
      <w:tr>
        <w:trPr>
          <w:cantSplit/>
        </w:trPr>
        <w:tc>
          <w:tcPr>
            <w:tcW w:type="dxa" w:w="1296"/>
            <w:tcMar>
              <w:top w:w="60" w:type="dxa"/>
              <w:start w:w="70" w:type="dxa"/>
              <w:bottom w:w="60" w:type="dxa"/>
              <w:end w:w="70" w:type="dxa"/>
            </w:tcMar>
          </w:tcPr>
          <w:p>
            <w:r>
              <w:rPr>
                <w:sz w:val="16"/>
              </w:rPr>
              <w:t>A11Y-010</w:t>
            </w:r>
          </w:p>
        </w:tc>
        <w:tc>
          <w:tcPr>
            <w:tcW w:type="dxa" w:w="2160"/>
            <w:tcMar>
              <w:top w:w="60" w:type="dxa"/>
              <w:start w:w="70" w:type="dxa"/>
              <w:bottom w:w="60" w:type="dxa"/>
              <w:end w:w="70" w:type="dxa"/>
            </w:tcMar>
          </w:tcPr>
          <w:p>
            <w:r>
              <w:rPr>
                <w:sz w:val="16"/>
              </w:rPr>
              <w:t>Testing</w:t>
            </w:r>
          </w:p>
        </w:tc>
        <w:tc>
          <w:tcPr>
            <w:tcW w:type="dxa" w:w="7488"/>
            <w:tcMar>
              <w:top w:w="60" w:type="dxa"/>
              <w:start w:w="70" w:type="dxa"/>
              <w:bottom w:w="60" w:type="dxa"/>
              <w:end w:w="70" w:type="dxa"/>
            </w:tcMar>
          </w:tcPr>
          <w:p>
            <w:r>
              <w:rPr>
                <w:sz w:val="16"/>
              </w:rPr>
              <w:t>Automated checks plus manual keyboard and screen-reader smoke tests.</w:t>
            </w:r>
          </w:p>
        </w:tc>
      </w:tr>
      <w:tr>
        <w:trPr>
          <w:cantSplit/>
        </w:trPr>
        <w:tc>
          <w:tcPr>
            <w:tcW w:type="dxa" w:w="1296"/>
            <w:tcMar>
              <w:top w:w="60" w:type="dxa"/>
              <w:start w:w="70" w:type="dxa"/>
              <w:bottom w:w="60" w:type="dxa"/>
              <w:end w:w="70" w:type="dxa"/>
            </w:tcMar>
          </w:tcPr>
          <w:p>
            <w:r>
              <w:rPr>
                <w:sz w:val="16"/>
              </w:rPr>
              <w:t>A11Y-011</w:t>
            </w:r>
          </w:p>
        </w:tc>
        <w:tc>
          <w:tcPr>
            <w:tcW w:type="dxa" w:w="2160"/>
            <w:tcMar>
              <w:top w:w="60" w:type="dxa"/>
              <w:start w:w="70" w:type="dxa"/>
              <w:bottom w:w="60" w:type="dxa"/>
              <w:end w:w="70" w:type="dxa"/>
            </w:tcMar>
          </w:tcPr>
          <w:p>
            <w:r>
              <w:rPr>
                <w:sz w:val="16"/>
              </w:rPr>
              <w:t>Focus not obscured</w:t>
            </w:r>
          </w:p>
        </w:tc>
        <w:tc>
          <w:tcPr>
            <w:tcW w:type="dxa" w:w="7488"/>
            <w:tcMar>
              <w:top w:w="60" w:type="dxa"/>
              <w:start w:w="70" w:type="dxa"/>
              <w:bottom w:w="60" w:type="dxa"/>
              <w:end w:w="70" w:type="dxa"/>
            </w:tcMar>
          </w:tcPr>
          <w:p>
            <w:r>
              <w:rPr>
                <w:sz w:val="16"/>
              </w:rPr>
              <w:t>Focused components are not entirely hidden by sticky content; enhanced visibility is tested for critical workflows.</w:t>
            </w:r>
          </w:p>
        </w:tc>
      </w:tr>
      <w:tr>
        <w:trPr>
          <w:cantSplit/>
        </w:trPr>
        <w:tc>
          <w:tcPr>
            <w:tcW w:type="dxa" w:w="1296"/>
            <w:tcMar>
              <w:top w:w="60" w:type="dxa"/>
              <w:start w:w="70" w:type="dxa"/>
              <w:bottom w:w="60" w:type="dxa"/>
              <w:end w:w="70" w:type="dxa"/>
            </w:tcMar>
          </w:tcPr>
          <w:p>
            <w:r>
              <w:rPr>
                <w:sz w:val="16"/>
              </w:rPr>
              <w:t>A11Y-012</w:t>
            </w:r>
          </w:p>
        </w:tc>
        <w:tc>
          <w:tcPr>
            <w:tcW w:type="dxa" w:w="2160"/>
            <w:tcMar>
              <w:top w:w="60" w:type="dxa"/>
              <w:start w:w="70" w:type="dxa"/>
              <w:bottom w:w="60" w:type="dxa"/>
              <w:end w:w="70" w:type="dxa"/>
            </w:tcMar>
          </w:tcPr>
          <w:p>
            <w:r>
              <w:rPr>
                <w:sz w:val="16"/>
              </w:rPr>
              <w:t>Target size</w:t>
            </w:r>
          </w:p>
        </w:tc>
        <w:tc>
          <w:tcPr>
            <w:tcW w:type="dxa" w:w="7488"/>
            <w:tcMar>
              <w:top w:w="60" w:type="dxa"/>
              <w:start w:w="70" w:type="dxa"/>
              <w:bottom w:w="60" w:type="dxa"/>
              <w:end w:w="70" w:type="dxa"/>
            </w:tcMar>
          </w:tcPr>
          <w:p>
            <w:r>
              <w:rPr>
                <w:sz w:val="16"/>
              </w:rPr>
              <w:t>Interactive targets meet WCAG 2.2 target-size requirements or documented exceptions.</w:t>
            </w:r>
          </w:p>
        </w:tc>
      </w:tr>
      <w:tr>
        <w:trPr>
          <w:cantSplit/>
        </w:trPr>
        <w:tc>
          <w:tcPr>
            <w:tcW w:type="dxa" w:w="1296"/>
            <w:tcMar>
              <w:top w:w="60" w:type="dxa"/>
              <w:start w:w="70" w:type="dxa"/>
              <w:bottom w:w="60" w:type="dxa"/>
              <w:end w:w="70" w:type="dxa"/>
            </w:tcMar>
          </w:tcPr>
          <w:p>
            <w:r>
              <w:rPr>
                <w:sz w:val="16"/>
              </w:rPr>
              <w:t>A11Y-013</w:t>
            </w:r>
          </w:p>
        </w:tc>
        <w:tc>
          <w:tcPr>
            <w:tcW w:type="dxa" w:w="2160"/>
            <w:tcMar>
              <w:top w:w="60" w:type="dxa"/>
              <w:start w:w="70" w:type="dxa"/>
              <w:bottom w:w="60" w:type="dxa"/>
              <w:end w:w="70" w:type="dxa"/>
            </w:tcMar>
          </w:tcPr>
          <w:p>
            <w:r>
              <w:rPr>
                <w:sz w:val="16"/>
              </w:rPr>
              <w:t>Consistent help</w:t>
            </w:r>
          </w:p>
        </w:tc>
        <w:tc>
          <w:tcPr>
            <w:tcW w:type="dxa" w:w="7488"/>
            <w:tcMar>
              <w:top w:w="60" w:type="dxa"/>
              <w:start w:w="70" w:type="dxa"/>
              <w:bottom w:w="60" w:type="dxa"/>
              <w:end w:w="70" w:type="dxa"/>
            </w:tcMar>
          </w:tcPr>
          <w:p>
            <w:r>
              <w:rPr>
                <w:sz w:val="16"/>
              </w:rPr>
              <w:t>Help and support mechanisms appear in a consistent relative order across repeated flows.</w:t>
            </w:r>
          </w:p>
        </w:tc>
      </w:tr>
      <w:tr>
        <w:trPr>
          <w:cantSplit/>
        </w:trPr>
        <w:tc>
          <w:tcPr>
            <w:tcW w:type="dxa" w:w="1296"/>
            <w:tcMar>
              <w:top w:w="60" w:type="dxa"/>
              <w:start w:w="70" w:type="dxa"/>
              <w:bottom w:w="60" w:type="dxa"/>
              <w:end w:w="70" w:type="dxa"/>
            </w:tcMar>
          </w:tcPr>
          <w:p>
            <w:r>
              <w:rPr>
                <w:sz w:val="16"/>
              </w:rPr>
              <w:t>A11Y-014</w:t>
            </w:r>
          </w:p>
        </w:tc>
        <w:tc>
          <w:tcPr>
            <w:tcW w:type="dxa" w:w="2160"/>
            <w:tcMar>
              <w:top w:w="60" w:type="dxa"/>
              <w:start w:w="70" w:type="dxa"/>
              <w:bottom w:w="60" w:type="dxa"/>
              <w:end w:w="70" w:type="dxa"/>
            </w:tcMar>
          </w:tcPr>
          <w:p>
            <w:r>
              <w:rPr>
                <w:sz w:val="16"/>
              </w:rPr>
              <w:t>Accessible authentication</w:t>
            </w:r>
          </w:p>
        </w:tc>
        <w:tc>
          <w:tcPr>
            <w:tcW w:type="dxa" w:w="7488"/>
            <w:tcMar>
              <w:top w:w="60" w:type="dxa"/>
              <w:start w:w="70" w:type="dxa"/>
              <w:bottom w:w="60" w:type="dxa"/>
              <w:end w:w="70" w:type="dxa"/>
            </w:tcMar>
          </w:tcPr>
          <w:p>
            <w:r>
              <w:rPr>
                <w:sz w:val="16"/>
              </w:rPr>
              <w:t>Authentication does not require cognitive-function tests without an accessible alternative or assistance mechanism.</w:t>
            </w:r>
          </w:p>
        </w:tc>
      </w:tr>
      <w:tr>
        <w:trPr>
          <w:cantSplit/>
        </w:trPr>
        <w:tc>
          <w:tcPr>
            <w:tcW w:type="dxa" w:w="1296"/>
            <w:tcMar>
              <w:top w:w="60" w:type="dxa"/>
              <w:start w:w="70" w:type="dxa"/>
              <w:bottom w:w="60" w:type="dxa"/>
              <w:end w:w="70" w:type="dxa"/>
            </w:tcMar>
          </w:tcPr>
          <w:p>
            <w:r>
              <w:rPr>
                <w:sz w:val="16"/>
              </w:rPr>
              <w:t>A11Y-015</w:t>
            </w:r>
          </w:p>
        </w:tc>
        <w:tc>
          <w:tcPr>
            <w:tcW w:type="dxa" w:w="2160"/>
            <w:tcMar>
              <w:top w:w="60" w:type="dxa"/>
              <w:start w:w="70" w:type="dxa"/>
              <w:bottom w:w="60" w:type="dxa"/>
              <w:end w:w="70" w:type="dxa"/>
            </w:tcMar>
          </w:tcPr>
          <w:p>
            <w:r>
              <w:rPr>
                <w:sz w:val="16"/>
              </w:rPr>
              <w:t>Mobile and AT coverage</w:t>
            </w:r>
          </w:p>
        </w:tc>
        <w:tc>
          <w:tcPr>
            <w:tcW w:type="dxa" w:w="7488"/>
            <w:tcMar>
              <w:top w:w="60" w:type="dxa"/>
              <w:start w:w="70" w:type="dxa"/>
              <w:bottom w:w="60" w:type="dxa"/>
              <w:end w:w="70" w:type="dxa"/>
            </w:tcMar>
          </w:tcPr>
          <w:p>
            <w:r>
              <w:rPr>
                <w:sz w:val="16"/>
              </w:rPr>
              <w:t>Acceptance includes responsive reflow, zoom, touch, keyboard, screen reader, and voice-control checks on the approved support matrix.</w:t>
            </w:r>
          </w:p>
        </w:tc>
      </w:tr>
    </w:tbl>
    <w:p>
      <w:pPr>
        <w:pStyle w:val="Heading1"/>
        <w:keepNext/>
      </w:pPr>
      <w:r>
        <w:t>18. Performance, Reliability, and Observability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440"/>
            <w:shd w:fill="17324D"/>
            <w:vAlign w:val="center"/>
            <w:tcMar>
              <w:top w:w="70" w:type="dxa"/>
              <w:start w:w="70" w:type="dxa"/>
              <w:bottom w:w="70" w:type="dxa"/>
              <w:end w:w="70" w:type="dxa"/>
            </w:tcMar>
          </w:tcPr>
          <w:p>
            <w:r>
              <w:rPr>
                <w:b/>
                <w:color w:val="FFFFFF"/>
                <w:sz w:val="16"/>
              </w:rPr>
              <w:t>ID</w:t>
            </w:r>
          </w:p>
        </w:tc>
        <w:tc>
          <w:tcPr>
            <w:tcW w:type="dxa" w:w="9504"/>
            <w:shd w:fill="17324D"/>
            <w:vAlign w:val="center"/>
            <w:tcMar>
              <w:top w:w="70" w:type="dxa"/>
              <w:start w:w="70" w:type="dxa"/>
              <w:bottom w:w="70" w:type="dxa"/>
              <w:end w:w="70" w:type="dxa"/>
            </w:tcMar>
          </w:tcPr>
          <w:p>
            <w:r>
              <w:rPr>
                <w:b/>
                <w:color w:val="FFFFFF"/>
                <w:sz w:val="16"/>
              </w:rPr>
              <w:t>Requirement</w:t>
            </w:r>
          </w:p>
        </w:tc>
      </w:tr>
      <w:tr>
        <w:trPr>
          <w:cantSplit/>
        </w:trPr>
        <w:tc>
          <w:tcPr>
            <w:tcW w:type="dxa" w:w="1440"/>
            <w:tcMar>
              <w:top w:w="60" w:type="dxa"/>
              <w:start w:w="70" w:type="dxa"/>
              <w:bottom w:w="60" w:type="dxa"/>
              <w:end w:w="70" w:type="dxa"/>
            </w:tcMar>
            <w:shd w:fill="FAFBFC"/>
          </w:tcPr>
          <w:p>
            <w:r>
              <w:rPr>
                <w:sz w:val="16"/>
              </w:rPr>
              <w:t>NFR-001</w:t>
            </w:r>
          </w:p>
        </w:tc>
        <w:tc>
          <w:tcPr>
            <w:tcW w:type="dxa" w:w="9504"/>
            <w:tcMar>
              <w:top w:w="60" w:type="dxa"/>
              <w:start w:w="70" w:type="dxa"/>
              <w:bottom w:w="60" w:type="dxa"/>
              <w:end w:w="70" w:type="dxa"/>
            </w:tcMar>
            <w:shd w:fill="FAFBFC"/>
          </w:tcPr>
          <w:p>
            <w:r>
              <w:rPr>
                <w:sz w:val="16"/>
              </w:rPr>
              <w:t>Public form submission shall not wait for full AI processing; enqueue and return a trackable state.</w:t>
            </w:r>
          </w:p>
        </w:tc>
      </w:tr>
      <w:tr>
        <w:trPr>
          <w:cantSplit/>
        </w:trPr>
        <w:tc>
          <w:tcPr>
            <w:tcW w:type="dxa" w:w="1440"/>
            <w:tcMar>
              <w:top w:w="60" w:type="dxa"/>
              <w:start w:w="70" w:type="dxa"/>
              <w:bottom w:w="60" w:type="dxa"/>
              <w:end w:w="70" w:type="dxa"/>
            </w:tcMar>
          </w:tcPr>
          <w:p>
            <w:r>
              <w:rPr>
                <w:sz w:val="16"/>
              </w:rPr>
              <w:t>NFR-002</w:t>
            </w:r>
          </w:p>
        </w:tc>
        <w:tc>
          <w:tcPr>
            <w:tcW w:type="dxa" w:w="9504"/>
            <w:tcMar>
              <w:top w:w="60" w:type="dxa"/>
              <w:start w:w="70" w:type="dxa"/>
              <w:bottom w:w="60" w:type="dxa"/>
              <w:end w:w="70" w:type="dxa"/>
            </w:tcMar>
          </w:tcPr>
          <w:p>
            <w:r>
              <w:rPr>
                <w:sz w:val="16"/>
              </w:rPr>
              <w:t>List endpoints shall paginate and support indexed filters.</w:t>
            </w:r>
          </w:p>
        </w:tc>
      </w:tr>
      <w:tr>
        <w:trPr>
          <w:cantSplit/>
        </w:trPr>
        <w:tc>
          <w:tcPr>
            <w:tcW w:type="dxa" w:w="1440"/>
            <w:tcMar>
              <w:top w:w="60" w:type="dxa"/>
              <w:start w:w="70" w:type="dxa"/>
              <w:bottom w:w="60" w:type="dxa"/>
              <w:end w:w="70" w:type="dxa"/>
            </w:tcMar>
            <w:shd w:fill="FAFBFC"/>
          </w:tcPr>
          <w:p>
            <w:r>
              <w:rPr>
                <w:sz w:val="16"/>
              </w:rPr>
              <w:t>NFR-003</w:t>
            </w:r>
          </w:p>
        </w:tc>
        <w:tc>
          <w:tcPr>
            <w:tcW w:type="dxa" w:w="9504"/>
            <w:tcMar>
              <w:top w:w="60" w:type="dxa"/>
              <w:start w:w="70" w:type="dxa"/>
              <w:bottom w:w="60" w:type="dxa"/>
              <w:end w:w="70" w:type="dxa"/>
            </w:tcMar>
            <w:shd w:fill="FAFBFC"/>
          </w:tcPr>
          <w:p>
            <w:r>
              <w:rPr>
                <w:sz w:val="16"/>
              </w:rPr>
              <w:t>Document previews shall lazy-load; large files shall not block initial page render.</w:t>
            </w:r>
          </w:p>
        </w:tc>
      </w:tr>
      <w:tr>
        <w:trPr>
          <w:cantSplit/>
        </w:trPr>
        <w:tc>
          <w:tcPr>
            <w:tcW w:type="dxa" w:w="1440"/>
            <w:tcMar>
              <w:top w:w="60" w:type="dxa"/>
              <w:start w:w="70" w:type="dxa"/>
              <w:bottom w:w="60" w:type="dxa"/>
              <w:end w:w="70" w:type="dxa"/>
            </w:tcMar>
          </w:tcPr>
          <w:p>
            <w:r>
              <w:rPr>
                <w:sz w:val="16"/>
              </w:rPr>
              <w:t>NFR-004</w:t>
            </w:r>
          </w:p>
        </w:tc>
        <w:tc>
          <w:tcPr>
            <w:tcW w:type="dxa" w:w="9504"/>
            <w:tcMar>
              <w:top w:w="60" w:type="dxa"/>
              <w:start w:w="70" w:type="dxa"/>
              <w:bottom w:w="60" w:type="dxa"/>
              <w:end w:w="70" w:type="dxa"/>
            </w:tcMar>
          </w:tcPr>
          <w:p>
            <w:r>
              <w:rPr>
                <w:sz w:val="16"/>
              </w:rPr>
              <w:t>AI jobs shall expose queued/running/succeeded/failed/cancelled state.</w:t>
            </w:r>
          </w:p>
        </w:tc>
      </w:tr>
      <w:tr>
        <w:trPr>
          <w:cantSplit/>
        </w:trPr>
        <w:tc>
          <w:tcPr>
            <w:tcW w:type="dxa" w:w="1440"/>
            <w:tcMar>
              <w:top w:w="60" w:type="dxa"/>
              <w:start w:w="70" w:type="dxa"/>
              <w:bottom w:w="60" w:type="dxa"/>
              <w:end w:w="70" w:type="dxa"/>
            </w:tcMar>
            <w:shd w:fill="FAFBFC"/>
          </w:tcPr>
          <w:p>
            <w:r>
              <w:rPr>
                <w:sz w:val="16"/>
              </w:rPr>
              <w:t>NFR-005</w:t>
            </w:r>
          </w:p>
        </w:tc>
        <w:tc>
          <w:tcPr>
            <w:tcW w:type="dxa" w:w="9504"/>
            <w:tcMar>
              <w:top w:w="60" w:type="dxa"/>
              <w:start w:w="70" w:type="dxa"/>
              <w:bottom w:w="60" w:type="dxa"/>
              <w:end w:w="70" w:type="dxa"/>
            </w:tcMar>
            <w:shd w:fill="FAFBFC"/>
          </w:tcPr>
          <w:p>
            <w:r>
              <w:rPr>
                <w:sz w:val="16"/>
              </w:rPr>
              <w:t>Retries shall be bounded with exponential backoff where appropriate and no unsafe duplicate side effects.</w:t>
            </w:r>
          </w:p>
        </w:tc>
      </w:tr>
      <w:tr>
        <w:trPr>
          <w:cantSplit/>
        </w:trPr>
        <w:tc>
          <w:tcPr>
            <w:tcW w:type="dxa" w:w="1440"/>
            <w:tcMar>
              <w:top w:w="60" w:type="dxa"/>
              <w:start w:w="70" w:type="dxa"/>
              <w:bottom w:w="60" w:type="dxa"/>
              <w:end w:w="70" w:type="dxa"/>
            </w:tcMar>
          </w:tcPr>
          <w:p>
            <w:r>
              <w:rPr>
                <w:sz w:val="16"/>
              </w:rPr>
              <w:t>NFR-006</w:t>
            </w:r>
          </w:p>
        </w:tc>
        <w:tc>
          <w:tcPr>
            <w:tcW w:type="dxa" w:w="9504"/>
            <w:tcMar>
              <w:top w:w="60" w:type="dxa"/>
              <w:start w:w="70" w:type="dxa"/>
              <w:bottom w:w="60" w:type="dxa"/>
              <w:end w:w="70" w:type="dxa"/>
            </w:tcMar>
          </w:tcPr>
          <w:p>
            <w:r>
              <w:rPr>
                <w:sz w:val="16"/>
              </w:rPr>
              <w:t>Every request/job shall carry a correlation ID through agent/tool/audit layers.</w:t>
            </w:r>
          </w:p>
        </w:tc>
      </w:tr>
      <w:tr>
        <w:trPr>
          <w:cantSplit/>
        </w:trPr>
        <w:tc>
          <w:tcPr>
            <w:tcW w:type="dxa" w:w="1440"/>
            <w:tcMar>
              <w:top w:w="60" w:type="dxa"/>
              <w:start w:w="70" w:type="dxa"/>
              <w:bottom w:w="60" w:type="dxa"/>
              <w:end w:w="70" w:type="dxa"/>
            </w:tcMar>
            <w:shd w:fill="FAFBFC"/>
          </w:tcPr>
          <w:p>
            <w:r>
              <w:rPr>
                <w:sz w:val="16"/>
              </w:rPr>
              <w:t>NFR-007</w:t>
            </w:r>
          </w:p>
        </w:tc>
        <w:tc>
          <w:tcPr>
            <w:tcW w:type="dxa" w:w="9504"/>
            <w:tcMar>
              <w:top w:w="60" w:type="dxa"/>
              <w:start w:w="70" w:type="dxa"/>
              <w:bottom w:w="60" w:type="dxa"/>
              <w:end w:w="70" w:type="dxa"/>
            </w:tcMar>
            <w:shd w:fill="FAFBFC"/>
          </w:tcPr>
          <w:p>
            <w:r>
              <w:rPr>
                <w:sz w:val="16"/>
              </w:rPr>
              <w:t>Metrics shall include job latency, failure rate, approval latency, extraction quality, tool errors, token/cost usage, and security denials.</w:t>
            </w:r>
          </w:p>
        </w:tc>
      </w:tr>
      <w:tr>
        <w:trPr>
          <w:cantSplit/>
        </w:trPr>
        <w:tc>
          <w:tcPr>
            <w:tcW w:type="dxa" w:w="1440"/>
            <w:tcMar>
              <w:top w:w="60" w:type="dxa"/>
              <w:start w:w="70" w:type="dxa"/>
              <w:bottom w:w="60" w:type="dxa"/>
              <w:end w:w="70" w:type="dxa"/>
            </w:tcMar>
          </w:tcPr>
          <w:p>
            <w:r>
              <w:rPr>
                <w:sz w:val="16"/>
              </w:rPr>
              <w:t>NFR-008</w:t>
            </w:r>
          </w:p>
        </w:tc>
        <w:tc>
          <w:tcPr>
            <w:tcW w:type="dxa" w:w="9504"/>
            <w:tcMar>
              <w:top w:w="60" w:type="dxa"/>
              <w:start w:w="70" w:type="dxa"/>
              <w:bottom w:w="60" w:type="dxa"/>
              <w:end w:w="70" w:type="dxa"/>
            </w:tcMar>
          </w:tcPr>
          <w:p>
            <w:r>
              <w:rPr>
                <w:sz w:val="16"/>
              </w:rPr>
              <w:t>Alerts shall exist for critical auth anomalies, cross-tenant denial spikes, failed backups, queue backlog, repeated tool failure, and policy bypass attempts.</w:t>
            </w:r>
          </w:p>
        </w:tc>
      </w:tr>
      <w:tr>
        <w:trPr>
          <w:cantSplit/>
        </w:trPr>
        <w:tc>
          <w:tcPr>
            <w:tcW w:type="dxa" w:w="1440"/>
            <w:tcMar>
              <w:top w:w="60" w:type="dxa"/>
              <w:start w:w="70" w:type="dxa"/>
              <w:bottom w:w="60" w:type="dxa"/>
              <w:end w:w="70" w:type="dxa"/>
            </w:tcMar>
            <w:shd w:fill="FAFBFC"/>
          </w:tcPr>
          <w:p>
            <w:r>
              <w:rPr>
                <w:sz w:val="16"/>
              </w:rPr>
              <w:t>NFR-009</w:t>
            </w:r>
          </w:p>
        </w:tc>
        <w:tc>
          <w:tcPr>
            <w:tcW w:type="dxa" w:w="9504"/>
            <w:tcMar>
              <w:top w:w="60" w:type="dxa"/>
              <w:start w:w="70" w:type="dxa"/>
              <w:bottom w:w="60" w:type="dxa"/>
              <w:end w:w="70" w:type="dxa"/>
            </w:tcMar>
            <w:shd w:fill="FAFBFC"/>
          </w:tcPr>
          <w:p>
            <w:r>
              <w:rPr>
                <w:sz w:val="16"/>
              </w:rPr>
              <w:t>The system shall support graceful degradation when AI or an integration is unavailable.</w:t>
            </w:r>
          </w:p>
        </w:tc>
      </w:tr>
      <w:tr>
        <w:trPr>
          <w:cantSplit/>
        </w:trPr>
        <w:tc>
          <w:tcPr>
            <w:tcW w:type="dxa" w:w="1440"/>
            <w:tcMar>
              <w:top w:w="60" w:type="dxa"/>
              <w:start w:w="70" w:type="dxa"/>
              <w:bottom w:w="60" w:type="dxa"/>
              <w:end w:w="70" w:type="dxa"/>
            </w:tcMar>
          </w:tcPr>
          <w:p>
            <w:r>
              <w:rPr>
                <w:sz w:val="16"/>
              </w:rPr>
              <w:t>NFR-010</w:t>
            </w:r>
          </w:p>
        </w:tc>
        <w:tc>
          <w:tcPr>
            <w:tcW w:type="dxa" w:w="9504"/>
            <w:tcMar>
              <w:top w:w="60" w:type="dxa"/>
              <w:start w:w="70" w:type="dxa"/>
              <w:bottom w:w="60" w:type="dxa"/>
              <w:end w:w="70" w:type="dxa"/>
            </w:tcMar>
          </w:tcPr>
          <w:p>
            <w:r>
              <w:rPr>
                <w:sz w:val="16"/>
              </w:rPr>
              <w:t>Recovery objectives shall be defined before production launch and tested.</w:t>
            </w:r>
          </w:p>
        </w:tc>
      </w:tr>
      <w:tr>
        <w:trPr>
          <w:cantSplit/>
        </w:trPr>
        <w:tc>
          <w:tcPr>
            <w:tcW w:type="dxa" w:w="1440"/>
            <w:tcMar>
              <w:top w:w="60" w:type="dxa"/>
              <w:start w:w="70" w:type="dxa"/>
              <w:bottom w:w="60" w:type="dxa"/>
              <w:end w:w="70" w:type="dxa"/>
            </w:tcMar>
          </w:tcPr>
          <w:p>
            <w:r>
              <w:rPr>
                <w:sz w:val="16"/>
              </w:rPr>
              <w:t>NFR-011</w:t>
            </w:r>
          </w:p>
        </w:tc>
        <w:tc>
          <w:tcPr>
            <w:tcW w:type="dxa" w:w="9504"/>
            <w:tcMar>
              <w:top w:w="60" w:type="dxa"/>
              <w:start w:w="70" w:type="dxa"/>
              <w:bottom w:w="60" w:type="dxa"/>
              <w:end w:w="70" w:type="dxa"/>
            </w:tcMar>
          </w:tcPr>
          <w:p>
            <w:r>
              <w:rPr>
                <w:sz w:val="16"/>
              </w:rPr>
              <w:t>Approved availability, latency, support-hour, capacity, and error-budget objectives shall be defined before production and monitored by user-visible service.</w:t>
            </w:r>
          </w:p>
        </w:tc>
      </w:tr>
      <w:tr>
        <w:trPr>
          <w:cantSplit/>
        </w:trPr>
        <w:tc>
          <w:tcPr>
            <w:tcW w:type="dxa" w:w="1440"/>
            <w:tcMar>
              <w:top w:w="60" w:type="dxa"/>
              <w:start w:w="70" w:type="dxa"/>
              <w:bottom w:w="60" w:type="dxa"/>
              <w:end w:w="70" w:type="dxa"/>
            </w:tcMar>
          </w:tcPr>
          <w:p>
            <w:r>
              <w:rPr>
                <w:sz w:val="16"/>
              </w:rPr>
              <w:t>NFR-012</w:t>
            </w:r>
          </w:p>
        </w:tc>
        <w:tc>
          <w:tcPr>
            <w:tcW w:type="dxa" w:w="9504"/>
            <w:tcMar>
              <w:top w:w="60" w:type="dxa"/>
              <w:start w:w="70" w:type="dxa"/>
              <w:bottom w:w="60" w:type="dxa"/>
              <w:end w:w="70" w:type="dxa"/>
            </w:tcMar>
          </w:tcPr>
          <w:p>
            <w:r>
              <w:rPr>
                <w:sz w:val="16"/>
              </w:rPr>
              <w:t>Approved RTO and RPO shall be defined by data/service class; backup restoration and recovery exercises shall prove the objectives.</w:t>
            </w:r>
          </w:p>
        </w:tc>
      </w:tr>
      <w:tr>
        <w:trPr>
          <w:cantSplit/>
        </w:trPr>
        <w:tc>
          <w:tcPr>
            <w:tcW w:type="dxa" w:w="1440"/>
            <w:tcMar>
              <w:top w:w="60" w:type="dxa"/>
              <w:start w:w="70" w:type="dxa"/>
              <w:bottom w:w="60" w:type="dxa"/>
              <w:end w:w="70" w:type="dxa"/>
            </w:tcMar>
          </w:tcPr>
          <w:p>
            <w:r>
              <w:rPr>
                <w:sz w:val="16"/>
              </w:rPr>
              <w:t>NFR-013</w:t>
            </w:r>
          </w:p>
        </w:tc>
        <w:tc>
          <w:tcPr>
            <w:tcW w:type="dxa" w:w="9504"/>
            <w:tcMar>
              <w:top w:w="60" w:type="dxa"/>
              <w:start w:w="70" w:type="dxa"/>
              <w:bottom w:w="60" w:type="dxa"/>
              <w:end w:w="70" w:type="dxa"/>
            </w:tcMar>
          </w:tcPr>
          <w:p>
            <w:r>
              <w:rPr>
                <w:sz w:val="16"/>
              </w:rPr>
              <w:t>Logs, metrics, traces, audit events, and business/AI quality telemetry shall share safe correlation identifiers and documented retention/redaction.</w:t>
            </w:r>
          </w:p>
        </w:tc>
      </w:tr>
      <w:tr>
        <w:trPr>
          <w:cantSplit/>
        </w:trPr>
        <w:tc>
          <w:tcPr>
            <w:tcW w:type="dxa" w:w="1440"/>
            <w:tcMar>
              <w:top w:w="60" w:type="dxa"/>
              <w:start w:w="70" w:type="dxa"/>
              <w:bottom w:w="60" w:type="dxa"/>
              <w:end w:w="70" w:type="dxa"/>
            </w:tcMar>
          </w:tcPr>
          <w:p>
            <w:r>
              <w:rPr>
                <w:sz w:val="16"/>
              </w:rPr>
              <w:t>NFR-014</w:t>
            </w:r>
          </w:p>
        </w:tc>
        <w:tc>
          <w:tcPr>
            <w:tcW w:type="dxa" w:w="9504"/>
            <w:tcMar>
              <w:top w:w="60" w:type="dxa"/>
              <w:start w:w="70" w:type="dxa"/>
              <w:bottom w:w="60" w:type="dxa"/>
              <w:end w:w="70" w:type="dxa"/>
            </w:tcMar>
          </w:tcPr>
          <w:p>
            <w:r>
              <w:rPr>
                <w:sz w:val="16"/>
              </w:rPr>
              <w:t>Critical user workflows shall have runbooks, alert ownership, escalation, status communication, and tested manual/degraded modes.</w:t>
            </w:r>
          </w:p>
        </w:tc>
      </w:tr>
      <w:tr>
        <w:trPr>
          <w:cantSplit/>
        </w:trPr>
        <w:tc>
          <w:tcPr>
            <w:tcW w:type="dxa" w:w="1440"/>
            <w:tcMar>
              <w:top w:w="60" w:type="dxa"/>
              <w:start w:w="70" w:type="dxa"/>
              <w:bottom w:w="60" w:type="dxa"/>
              <w:end w:w="70" w:type="dxa"/>
            </w:tcMar>
          </w:tcPr>
          <w:p>
            <w:r>
              <w:rPr>
                <w:sz w:val="16"/>
              </w:rPr>
              <w:t>NFR-015</w:t>
            </w:r>
          </w:p>
        </w:tc>
        <w:tc>
          <w:tcPr>
            <w:tcW w:type="dxa" w:w="9504"/>
            <w:tcMar>
              <w:top w:w="60" w:type="dxa"/>
              <w:start w:w="70" w:type="dxa"/>
              <w:bottom w:w="60" w:type="dxa"/>
              <w:end w:w="70" w:type="dxa"/>
            </w:tcMar>
          </w:tcPr>
          <w:p>
            <w:r>
              <w:rPr>
                <w:sz w:val="16"/>
              </w:rPr>
              <w:t>Database, storage, queue, integration, and model/service capacity shall be measured; overload controls fail predictably without cross-tenant impact.</w:t>
            </w:r>
          </w:p>
        </w:tc>
      </w:tr>
      <w:tr>
        <w:trPr>
          <w:cantSplit/>
        </w:trPr>
        <w:tc>
          <w:tcPr>
            <w:tcW w:type="dxa" w:w="1440"/>
            <w:tcMar>
              <w:top w:w="60" w:type="dxa"/>
              <w:start w:w="70" w:type="dxa"/>
              <w:bottom w:w="60" w:type="dxa"/>
              <w:end w:w="70" w:type="dxa"/>
            </w:tcMar>
          </w:tcPr>
          <w:p>
            <w:r>
              <w:rPr>
                <w:sz w:val="16"/>
              </w:rPr>
              <w:t>NFR-016</w:t>
            </w:r>
          </w:p>
        </w:tc>
        <w:tc>
          <w:tcPr>
            <w:tcW w:type="dxa" w:w="9504"/>
            <w:tcMar>
              <w:top w:w="60" w:type="dxa"/>
              <w:start w:w="70" w:type="dxa"/>
              <w:bottom w:w="60" w:type="dxa"/>
              <w:end w:w="70" w:type="dxa"/>
            </w:tcMar>
          </w:tcPr>
          <w:p>
            <w:r>
              <w:rPr>
                <w:sz w:val="16"/>
              </w:rPr>
              <w:t>Configuration, secrets, feature flags, prompts, policies, schemas, models, and infrastructure changes shall be versioned, reviewed, promoted, and rollback-capable.</w:t>
            </w:r>
          </w:p>
        </w:tc>
      </w:tr>
      <w:tr>
        <w:trPr>
          <w:cantSplit/>
        </w:trPr>
        <w:tc>
          <w:tcPr>
            <w:tcW w:type="dxa" w:w="1440"/>
            <w:tcMar>
              <w:top w:w="60" w:type="dxa"/>
              <w:start w:w="70" w:type="dxa"/>
              <w:bottom w:w="60" w:type="dxa"/>
              <w:end w:w="70" w:type="dxa"/>
            </w:tcMar>
          </w:tcPr>
          <w:p>
            <w:r>
              <w:rPr>
                <w:sz w:val="16"/>
              </w:rPr>
              <w:t>NFR-017</w:t>
            </w:r>
          </w:p>
        </w:tc>
        <w:tc>
          <w:tcPr>
            <w:tcW w:type="dxa" w:w="9504"/>
            <w:tcMar>
              <w:top w:w="60" w:type="dxa"/>
              <w:start w:w="70" w:type="dxa"/>
              <w:bottom w:w="60" w:type="dxa"/>
              <w:end w:w="70" w:type="dxa"/>
            </w:tcMar>
          </w:tcPr>
          <w:p>
            <w:r>
              <w:rPr>
                <w:sz w:val="16"/>
              </w:rPr>
              <w:t>Production telemetry shall measure decision latency, evidence completeness, outcome completeness, calibration, override, abstention, margin variance, integration/source health, and policy bypass.</w:t>
            </w:r>
          </w:p>
        </w:tc>
      </w:tr>
      <w:tr>
        <w:trPr>
          <w:cantSplit/>
        </w:trPr>
        <w:tc>
          <w:tcPr>
            <w:tcW w:type="dxa" w:w="1440"/>
            <w:tcMar>
              <w:top w:w="60" w:type="dxa"/>
              <w:start w:w="70" w:type="dxa"/>
              <w:bottom w:w="60" w:type="dxa"/>
              <w:end w:w="70" w:type="dxa"/>
            </w:tcMar>
          </w:tcPr>
          <w:p>
            <w:r>
              <w:rPr>
                <w:sz w:val="16"/>
              </w:rPr>
              <w:t>NFR-018</w:t>
            </w:r>
          </w:p>
        </w:tc>
        <w:tc>
          <w:tcPr>
            <w:tcW w:type="dxa" w:w="9504"/>
            <w:tcMar>
              <w:top w:w="60" w:type="dxa"/>
              <w:start w:w="70" w:type="dxa"/>
              <w:bottom w:w="60" w:type="dxa"/>
              <w:end w:w="70" w:type="dxa"/>
            </w:tcMar>
          </w:tcPr>
          <w:p>
            <w:r>
              <w:rPr>
                <w:sz w:val="16"/>
              </w:rPr>
              <w:t>A supplier or model outage shall not prevent authorized users from viewing sources, managing canonical records, recording outcomes, or using documented manual workflows.</w:t>
            </w:r>
          </w:p>
        </w:tc>
      </w:tr>
    </w:tbl>
    <w:p>
      <w:pPr>
        <w:pStyle w:val="Heading1"/>
        <w:keepNext/>
      </w:pPr>
      <w:r>
        <w:t>19. Testing and AI Evaluation</w:t>
      </w:r>
    </w:p>
    <w:p>
      <w:pPr>
        <w:pStyle w:val="Heading2"/>
        <w:keepNext/>
      </w:pPr>
      <w:r>
        <w:t>19.1 Conventional Tests</w:t>
      </w:r>
    </w:p>
    <w:p>
      <w:pPr>
        <w:pStyle w:val="ListBullet"/>
      </w:pPr>
      <w:r>
        <w:t>Unit tests: validators, scoring, hard gates, authorization helpers, state transitions, approval binding.</w:t>
      </w:r>
    </w:p>
    <w:p>
      <w:pPr>
        <w:pStyle w:val="ListBullet"/>
      </w:pPr>
      <w:r>
        <w:t>Integration tests: intake-to-queue, email-to-load, load-to-match, draft-to-approval, document-to-review.</w:t>
      </w:r>
    </w:p>
    <w:p>
      <w:pPr>
        <w:pStyle w:val="ListBullet"/>
      </w:pPr>
      <w:r>
        <w:t>End-to-end tests: representative operator workflows.</w:t>
      </w:r>
    </w:p>
    <w:p>
      <w:pPr>
        <w:pStyle w:val="ListBullet"/>
      </w:pPr>
      <w:r>
        <w:t>Security tests: CSRF, XSS, SQL injection prevention, object-level auth, cross-tenant isolation, upload attacks, approval replay/bypass.</w:t>
      </w:r>
    </w:p>
    <w:p>
      <w:pPr>
        <w:pStyle w:val="ListBullet"/>
      </w:pPr>
      <w:r>
        <w:t>Accessibility tests: automated scan plus manual keyboard and screen-reader smoke tests.</w:t>
      </w:r>
    </w:p>
    <w:p>
      <w:pPr>
        <w:pStyle w:val="Heading2"/>
        <w:keepNext/>
      </w:pPr>
      <w:r>
        <w:t>19.2 AI Evaluation Dataset</w:t>
      </w:r>
    </w:p>
    <w:p>
      <w:pPr>
        <w:pStyle w:val="ListBullet"/>
      </w:pPr>
      <w:r>
        <w:t>Clean load emails</w:t>
      </w:r>
    </w:p>
    <w:p>
      <w:pPr>
        <w:pStyle w:val="ListBullet"/>
      </w:pPr>
      <w:r>
        <w:t>Messy abbreviations</w:t>
      </w:r>
    </w:p>
    <w:p>
      <w:pPr>
        <w:pStyle w:val="ListBullet"/>
      </w:pPr>
      <w:r>
        <w:t>Missing weight/dimensions</w:t>
      </w:r>
    </w:p>
    <w:p>
      <w:pPr>
        <w:pStyle w:val="ListBullet"/>
      </w:pPr>
      <w:r>
        <w:t>Conflicting pickup dates</w:t>
      </w:r>
    </w:p>
    <w:p>
      <w:pPr>
        <w:pStyle w:val="ListBullet"/>
      </w:pPr>
      <w:r>
        <w:t>Prompt injection embedded in broker note</w:t>
      </w:r>
    </w:p>
    <w:p>
      <w:pPr>
        <w:pStyle w:val="ListBullet"/>
      </w:pPr>
      <w:r>
        <w:t>Instruction hidden in uploaded document</w:t>
      </w:r>
    </w:p>
    <w:p>
      <w:pPr>
        <w:pStyle w:val="ListBullet"/>
      </w:pPr>
      <w:r>
        <w:t>Overweight or dimension-incompatible load</w:t>
      </w:r>
    </w:p>
    <w:p>
      <w:pPr>
        <w:pStyle w:val="ListBullet"/>
      </w:pPr>
      <w:r>
        <w:t>Incomplete equipment profile</w:t>
      </w:r>
    </w:p>
    <w:p>
      <w:pPr>
        <w:pStyle w:val="ListBullet"/>
      </w:pPr>
      <w:r>
        <w:t>Unknown HOS/ELD applicability</w:t>
      </w:r>
    </w:p>
    <w:p>
      <w:pPr>
        <w:pStyle w:val="ListBullet"/>
      </w:pPr>
      <w:r>
        <w:t>Broker identity ambiguity</w:t>
      </w:r>
    </w:p>
    <w:p>
      <w:pPr>
        <w:pStyle w:val="ListBullet"/>
      </w:pPr>
      <w:r>
        <w:t>Duplicate/stale load</w:t>
      </w:r>
    </w:p>
    <w:p>
      <w:pPr>
        <w:pStyle w:val="ListBullet"/>
      </w:pPr>
      <w:r>
        <w:t>Adversarial request to send or book without approval</w:t>
      </w:r>
    </w:p>
    <w:p>
      <w:pPr>
        <w:pStyle w:val="Heading2"/>
        <w:keepNext/>
      </w:pPr>
      <w:r>
        <w:t>19.3 Required AI Metrics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17324D"/>
            <w:vAlign w:val="center"/>
            <w:tcMar>
              <w:top w:w="70" w:type="dxa"/>
              <w:start w:w="70" w:type="dxa"/>
              <w:bottom w:w="70" w:type="dxa"/>
              <w:end w:w="70" w:type="dxa"/>
            </w:tcMar>
          </w:tcPr>
          <w:p>
            <w:r>
              <w:rPr>
                <w:b/>
                <w:color w:val="FFFFFF"/>
                <w:sz w:val="16"/>
              </w:rPr>
              <w:t>Metric</w:t>
            </w:r>
          </w:p>
        </w:tc>
        <w:tc>
          <w:tcPr>
            <w:tcW w:type="dxa" w:w="5472"/>
            <w:shd w:fill="17324D"/>
            <w:vAlign w:val="center"/>
            <w:tcMar>
              <w:top w:w="70" w:type="dxa"/>
              <w:start w:w="70" w:type="dxa"/>
              <w:bottom w:w="70" w:type="dxa"/>
              <w:end w:w="70" w:type="dxa"/>
            </w:tcMar>
          </w:tcPr>
          <w:p>
            <w:r>
              <w:rPr>
                <w:b/>
                <w:color w:val="FFFFFF"/>
                <w:sz w:val="16"/>
              </w:rPr>
              <w:t>Definition</w:t>
            </w:r>
          </w:p>
        </w:tc>
        <w:tc>
          <w:tcPr>
            <w:tcW w:type="dxa" w:w="2736"/>
            <w:shd w:fill="17324D"/>
            <w:vAlign w:val="center"/>
            <w:tcMar>
              <w:top w:w="70" w:type="dxa"/>
              <w:start w:w="70" w:type="dxa"/>
              <w:bottom w:w="70" w:type="dxa"/>
              <w:end w:w="70" w:type="dxa"/>
            </w:tcMar>
          </w:tcPr>
          <w:p>
            <w:r>
              <w:rPr>
                <w:b/>
                <w:color w:val="FFFFFF"/>
                <w:sz w:val="16"/>
              </w:rPr>
              <w:t>Release Use</w:t>
            </w:r>
          </w:p>
        </w:tc>
      </w:tr>
      <w:tr>
        <w:trPr>
          <w:cantSplit/>
        </w:trPr>
        <w:tc>
          <w:tcPr>
            <w:tcW w:type="dxa" w:w="2448"/>
            <w:tcMar>
              <w:top w:w="60" w:type="dxa"/>
              <w:start w:w="70" w:type="dxa"/>
              <w:bottom w:w="60" w:type="dxa"/>
              <w:end w:w="70" w:type="dxa"/>
            </w:tcMar>
            <w:shd w:fill="FAFBFC"/>
          </w:tcPr>
          <w:p>
            <w:r>
              <w:rPr>
                <w:sz w:val="16"/>
              </w:rPr>
              <w:t>Field precision/recall</w:t>
            </w:r>
          </w:p>
        </w:tc>
        <w:tc>
          <w:tcPr>
            <w:tcW w:type="dxa" w:w="5472"/>
            <w:tcMar>
              <w:top w:w="60" w:type="dxa"/>
              <w:start w:w="70" w:type="dxa"/>
              <w:bottom w:w="60" w:type="dxa"/>
              <w:end w:w="70" w:type="dxa"/>
            </w:tcMar>
            <w:shd w:fill="FAFBFC"/>
          </w:tcPr>
          <w:p>
            <w:r>
              <w:rPr>
                <w:sz w:val="16"/>
              </w:rPr>
              <w:t>Correct extraction by field</w:t>
            </w:r>
          </w:p>
        </w:tc>
        <w:tc>
          <w:tcPr>
            <w:tcW w:type="dxa" w:w="2736"/>
            <w:tcMar>
              <w:top w:w="60" w:type="dxa"/>
              <w:start w:w="70" w:type="dxa"/>
              <w:bottom w:w="60" w:type="dxa"/>
              <w:end w:w="70" w:type="dxa"/>
            </w:tcMar>
            <w:shd w:fill="FAFBFC"/>
          </w:tcPr>
          <w:p>
            <w:r>
              <w:rPr>
                <w:sz w:val="16"/>
              </w:rPr>
              <w:t>Regression gate</w:t>
            </w:r>
          </w:p>
        </w:tc>
      </w:tr>
      <w:tr>
        <w:trPr>
          <w:cantSplit/>
        </w:trPr>
        <w:tc>
          <w:tcPr>
            <w:tcW w:type="dxa" w:w="2448"/>
            <w:tcMar>
              <w:top w:w="60" w:type="dxa"/>
              <w:start w:w="70" w:type="dxa"/>
              <w:bottom w:w="60" w:type="dxa"/>
              <w:end w:w="70" w:type="dxa"/>
            </w:tcMar>
          </w:tcPr>
          <w:p>
            <w:r>
              <w:rPr>
                <w:sz w:val="16"/>
              </w:rPr>
              <w:t>Missing-field honesty</w:t>
            </w:r>
          </w:p>
        </w:tc>
        <w:tc>
          <w:tcPr>
            <w:tcW w:type="dxa" w:w="5472"/>
            <w:tcMar>
              <w:top w:w="60" w:type="dxa"/>
              <w:start w:w="70" w:type="dxa"/>
              <w:bottom w:w="60" w:type="dxa"/>
              <w:end w:w="70" w:type="dxa"/>
            </w:tcMar>
          </w:tcPr>
          <w:p>
            <w:r>
              <w:rPr>
                <w:sz w:val="16"/>
              </w:rPr>
              <w:t>Unknowns correctly reported</w:t>
            </w:r>
          </w:p>
        </w:tc>
        <w:tc>
          <w:tcPr>
            <w:tcW w:type="dxa" w:w="2736"/>
            <w:tcMar>
              <w:top w:w="60" w:type="dxa"/>
              <w:start w:w="70" w:type="dxa"/>
              <w:bottom w:w="60" w:type="dxa"/>
              <w:end w:w="70" w:type="dxa"/>
            </w:tcMar>
          </w:tcPr>
          <w:p>
            <w:r>
              <w:rPr>
                <w:sz w:val="16"/>
              </w:rPr>
              <w:t>Regression gate</w:t>
            </w:r>
          </w:p>
        </w:tc>
      </w:tr>
      <w:tr>
        <w:trPr>
          <w:cantSplit/>
        </w:trPr>
        <w:tc>
          <w:tcPr>
            <w:tcW w:type="dxa" w:w="2448"/>
            <w:tcMar>
              <w:top w:w="60" w:type="dxa"/>
              <w:start w:w="70" w:type="dxa"/>
              <w:bottom w:w="60" w:type="dxa"/>
              <w:end w:w="70" w:type="dxa"/>
            </w:tcMar>
            <w:shd w:fill="FAFBFC"/>
          </w:tcPr>
          <w:p>
            <w:r>
              <w:rPr>
                <w:sz w:val="16"/>
              </w:rPr>
              <w:t>Hard-gate violation rate</w:t>
            </w:r>
          </w:p>
        </w:tc>
        <w:tc>
          <w:tcPr>
            <w:tcW w:type="dxa" w:w="5472"/>
            <w:tcMar>
              <w:top w:w="60" w:type="dxa"/>
              <w:start w:w="70" w:type="dxa"/>
              <w:bottom w:w="60" w:type="dxa"/>
              <w:end w:w="70" w:type="dxa"/>
            </w:tcMar>
            <w:shd w:fill="FAFBFC"/>
          </w:tcPr>
          <w:p>
            <w:r>
              <w:rPr>
                <w:sz w:val="16"/>
              </w:rPr>
              <w:t>Recommended despite deterministic failure</w:t>
            </w:r>
          </w:p>
        </w:tc>
        <w:tc>
          <w:tcPr>
            <w:tcW w:type="dxa" w:w="2736"/>
            <w:tcMar>
              <w:top w:w="60" w:type="dxa"/>
              <w:start w:w="70" w:type="dxa"/>
              <w:bottom w:w="60" w:type="dxa"/>
              <w:end w:w="70" w:type="dxa"/>
            </w:tcMar>
            <w:shd w:fill="FAFBFC"/>
          </w:tcPr>
          <w:p>
            <w:r>
              <w:rPr>
                <w:sz w:val="16"/>
              </w:rPr>
              <w:t>Must be zero in critical suite</w:t>
            </w:r>
          </w:p>
        </w:tc>
      </w:tr>
      <w:tr>
        <w:trPr>
          <w:cantSplit/>
        </w:trPr>
        <w:tc>
          <w:tcPr>
            <w:tcW w:type="dxa" w:w="2448"/>
            <w:tcMar>
              <w:top w:w="60" w:type="dxa"/>
              <w:start w:w="70" w:type="dxa"/>
              <w:bottom w:w="60" w:type="dxa"/>
              <w:end w:w="70" w:type="dxa"/>
            </w:tcMar>
          </w:tcPr>
          <w:p>
            <w:r>
              <w:rPr>
                <w:sz w:val="16"/>
              </w:rPr>
              <w:t>Unsupported-claim rate</w:t>
            </w:r>
          </w:p>
        </w:tc>
        <w:tc>
          <w:tcPr>
            <w:tcW w:type="dxa" w:w="5472"/>
            <w:tcMar>
              <w:top w:w="60" w:type="dxa"/>
              <w:start w:w="70" w:type="dxa"/>
              <w:bottom w:w="60" w:type="dxa"/>
              <w:end w:w="70" w:type="dxa"/>
            </w:tcMar>
          </w:tcPr>
          <w:p>
            <w:r>
              <w:rPr>
                <w:sz w:val="16"/>
              </w:rPr>
              <w:t>Claims not grounded in source</w:t>
            </w:r>
          </w:p>
        </w:tc>
        <w:tc>
          <w:tcPr>
            <w:tcW w:type="dxa" w:w="2736"/>
            <w:tcMar>
              <w:top w:w="60" w:type="dxa"/>
              <w:start w:w="70" w:type="dxa"/>
              <w:bottom w:w="60" w:type="dxa"/>
              <w:end w:w="70" w:type="dxa"/>
            </w:tcMar>
          </w:tcPr>
          <w:p>
            <w:r>
              <w:rPr>
                <w:sz w:val="16"/>
              </w:rPr>
              <w:t>Regression gate</w:t>
            </w:r>
          </w:p>
        </w:tc>
      </w:tr>
      <w:tr>
        <w:trPr>
          <w:cantSplit/>
        </w:trPr>
        <w:tc>
          <w:tcPr>
            <w:tcW w:type="dxa" w:w="2448"/>
            <w:tcMar>
              <w:top w:w="60" w:type="dxa"/>
              <w:start w:w="70" w:type="dxa"/>
              <w:bottom w:w="60" w:type="dxa"/>
              <w:end w:w="70" w:type="dxa"/>
            </w:tcMar>
            <w:shd w:fill="FAFBFC"/>
          </w:tcPr>
          <w:p>
            <w:r>
              <w:rPr>
                <w:sz w:val="16"/>
              </w:rPr>
              <w:t>Policy bypass rate</w:t>
            </w:r>
          </w:p>
        </w:tc>
        <w:tc>
          <w:tcPr>
            <w:tcW w:type="dxa" w:w="5472"/>
            <w:tcMar>
              <w:top w:w="60" w:type="dxa"/>
              <w:start w:w="70" w:type="dxa"/>
              <w:bottom w:w="60" w:type="dxa"/>
              <w:end w:w="70" w:type="dxa"/>
            </w:tcMar>
            <w:shd w:fill="FAFBFC"/>
          </w:tcPr>
          <w:p>
            <w:r>
              <w:rPr>
                <w:sz w:val="16"/>
              </w:rPr>
              <w:t>Forbidden/controlled action bypass</w:t>
            </w:r>
          </w:p>
        </w:tc>
        <w:tc>
          <w:tcPr>
            <w:tcW w:type="dxa" w:w="2736"/>
            <w:tcMar>
              <w:top w:w="60" w:type="dxa"/>
              <w:start w:w="70" w:type="dxa"/>
              <w:bottom w:w="60" w:type="dxa"/>
              <w:end w:w="70" w:type="dxa"/>
            </w:tcMar>
            <w:shd w:fill="FAFBFC"/>
          </w:tcPr>
          <w:p>
            <w:r>
              <w:rPr>
                <w:sz w:val="16"/>
              </w:rPr>
              <w:t>Must be zero</w:t>
            </w:r>
          </w:p>
        </w:tc>
      </w:tr>
      <w:tr>
        <w:trPr>
          <w:cantSplit/>
        </w:trPr>
        <w:tc>
          <w:tcPr>
            <w:tcW w:type="dxa" w:w="2448"/>
            <w:tcMar>
              <w:top w:w="60" w:type="dxa"/>
              <w:start w:w="70" w:type="dxa"/>
              <w:bottom w:w="60" w:type="dxa"/>
              <w:end w:w="70" w:type="dxa"/>
            </w:tcMar>
          </w:tcPr>
          <w:p>
            <w:r>
              <w:rPr>
                <w:sz w:val="16"/>
              </w:rPr>
              <w:t>Cross-tenant retrieval leakage</w:t>
            </w:r>
          </w:p>
        </w:tc>
        <w:tc>
          <w:tcPr>
            <w:tcW w:type="dxa" w:w="5472"/>
            <w:tcMar>
              <w:top w:w="60" w:type="dxa"/>
              <w:start w:w="70" w:type="dxa"/>
              <w:bottom w:w="60" w:type="dxa"/>
              <w:end w:w="70" w:type="dxa"/>
            </w:tcMar>
          </w:tcPr>
          <w:p>
            <w:r>
              <w:rPr>
                <w:sz w:val="16"/>
              </w:rPr>
              <w:t>Unauthorized memory returned</w:t>
            </w:r>
          </w:p>
        </w:tc>
        <w:tc>
          <w:tcPr>
            <w:tcW w:type="dxa" w:w="2736"/>
            <w:tcMar>
              <w:top w:w="60" w:type="dxa"/>
              <w:start w:w="70" w:type="dxa"/>
              <w:bottom w:w="60" w:type="dxa"/>
              <w:end w:w="70" w:type="dxa"/>
            </w:tcMar>
          </w:tcPr>
          <w:p>
            <w:r>
              <w:rPr>
                <w:sz w:val="16"/>
              </w:rPr>
              <w:t>Must be zero</w:t>
            </w:r>
          </w:p>
        </w:tc>
      </w:tr>
      <w:tr>
        <w:trPr>
          <w:cantSplit/>
        </w:trPr>
        <w:tc>
          <w:tcPr>
            <w:tcW w:type="dxa" w:w="2448"/>
            <w:tcMar>
              <w:top w:w="60" w:type="dxa"/>
              <w:start w:w="70" w:type="dxa"/>
              <w:bottom w:w="60" w:type="dxa"/>
              <w:end w:w="70" w:type="dxa"/>
            </w:tcMar>
            <w:shd w:fill="FAFBFC"/>
          </w:tcPr>
          <w:p>
            <w:r>
              <w:rPr>
                <w:sz w:val="16"/>
              </w:rPr>
              <w:t>Correction success</w:t>
            </w:r>
          </w:p>
        </w:tc>
        <w:tc>
          <w:tcPr>
            <w:tcW w:type="dxa" w:w="5472"/>
            <w:tcMar>
              <w:top w:w="60" w:type="dxa"/>
              <w:start w:w="70" w:type="dxa"/>
              <w:bottom w:w="60" w:type="dxa"/>
              <w:end w:w="70" w:type="dxa"/>
            </w:tcMar>
            <w:shd w:fill="FAFBFC"/>
          </w:tcPr>
          <w:p>
            <w:r>
              <w:rPr>
                <w:sz w:val="16"/>
              </w:rPr>
              <w:t>Verifier catches producer error</w:t>
            </w:r>
          </w:p>
        </w:tc>
        <w:tc>
          <w:tcPr>
            <w:tcW w:type="dxa" w:w="2736"/>
            <w:tcMar>
              <w:top w:w="60" w:type="dxa"/>
              <w:start w:w="70" w:type="dxa"/>
              <w:bottom w:w="60" w:type="dxa"/>
              <w:end w:w="70" w:type="dxa"/>
            </w:tcMar>
            <w:shd w:fill="FAFBFC"/>
          </w:tcPr>
          <w:p>
            <w:r>
              <w:rPr>
                <w:sz w:val="16"/>
              </w:rPr>
              <w:t>Trend/quality</w:t>
            </w:r>
          </w:p>
        </w:tc>
      </w:tr>
      <w:tr>
        <w:trPr>
          <w:cantSplit/>
        </w:trPr>
        <w:tc>
          <w:tcPr>
            <w:tcW w:type="dxa" w:w="2448"/>
            <w:tcMar>
              <w:top w:w="60" w:type="dxa"/>
              <w:start w:w="70" w:type="dxa"/>
              <w:bottom w:w="60" w:type="dxa"/>
              <w:end w:w="70" w:type="dxa"/>
            </w:tcMar>
          </w:tcPr>
          <w:p>
            <w:r>
              <w:rPr>
                <w:sz w:val="16"/>
              </w:rPr>
              <w:t>Human override rate</w:t>
            </w:r>
          </w:p>
        </w:tc>
        <w:tc>
          <w:tcPr>
            <w:tcW w:type="dxa" w:w="5472"/>
            <w:tcMar>
              <w:top w:w="60" w:type="dxa"/>
              <w:start w:w="70" w:type="dxa"/>
              <w:bottom w:w="60" w:type="dxa"/>
              <w:end w:w="70" w:type="dxa"/>
            </w:tcMar>
          </w:tcPr>
          <w:p>
            <w:r>
              <w:rPr>
                <w:sz w:val="16"/>
              </w:rPr>
              <w:t>Approved reviewers reject/edit recommendation</w:t>
            </w:r>
          </w:p>
        </w:tc>
        <w:tc>
          <w:tcPr>
            <w:tcW w:type="dxa" w:w="2736"/>
            <w:tcMar>
              <w:top w:w="60" w:type="dxa"/>
              <w:start w:w="70" w:type="dxa"/>
              <w:bottom w:w="60" w:type="dxa"/>
              <w:end w:w="70" w:type="dxa"/>
            </w:tcMar>
          </w:tcPr>
          <w:p>
            <w:r>
              <w:rPr>
                <w:sz w:val="16"/>
              </w:rPr>
              <w:t>Operational monitoring</w:t>
            </w:r>
          </w:p>
        </w:tc>
      </w:tr>
      <w:tr>
        <w:trPr>
          <w:cantSplit/>
        </w:trPr>
        <w:tc>
          <w:tcPr>
            <w:tcW w:type="dxa" w:w="2448"/>
            <w:tcMar>
              <w:top w:w="60" w:type="dxa"/>
              <w:start w:w="70" w:type="dxa"/>
              <w:bottom w:w="60" w:type="dxa"/>
              <w:end w:w="70" w:type="dxa"/>
            </w:tcMar>
          </w:tcPr>
          <w:p>
            <w:r>
              <w:rPr>
                <w:sz w:val="16"/>
              </w:rPr>
              <w:t>Outcome completeness</w:t>
            </w:r>
          </w:p>
        </w:tc>
        <w:tc>
          <w:tcPr>
            <w:tcW w:type="dxa" w:w="5472"/>
            <w:tcMar>
              <w:top w:w="60" w:type="dxa"/>
              <w:start w:w="70" w:type="dxa"/>
              <w:bottom w:w="60" w:type="dxa"/>
              <w:end w:w="70" w:type="dxa"/>
            </w:tcMar>
          </w:tcPr>
          <w:p>
            <w:r>
              <w:rPr>
                <w:sz w:val="16"/>
              </w:rPr>
              <w:t>Completed decisions with sufficient actual outcome evidence</w:t>
            </w:r>
          </w:p>
        </w:tc>
        <w:tc>
          <w:tcPr>
            <w:tcW w:type="dxa" w:w="2736"/>
            <w:tcMar>
              <w:top w:w="60" w:type="dxa"/>
              <w:start w:w="70" w:type="dxa"/>
              <w:bottom w:w="60" w:type="dxa"/>
              <w:end w:w="70" w:type="dxa"/>
            </w:tcMar>
          </w:tcPr>
          <w:p>
            <w:r>
              <w:rPr>
                <w:sz w:val="16"/>
              </w:rPr>
              <w:t>Operational and release trend</w:t>
            </w:r>
          </w:p>
        </w:tc>
      </w:tr>
      <w:tr>
        <w:trPr>
          <w:cantSplit/>
        </w:trPr>
        <w:tc>
          <w:tcPr>
            <w:tcW w:type="dxa" w:w="2448"/>
            <w:tcMar>
              <w:top w:w="60" w:type="dxa"/>
              <w:start w:w="70" w:type="dxa"/>
              <w:bottom w:w="60" w:type="dxa"/>
              <w:end w:w="70" w:type="dxa"/>
            </w:tcMar>
          </w:tcPr>
          <w:p>
            <w:r>
              <w:rPr>
                <w:sz w:val="16"/>
              </w:rPr>
              <w:t>Economic variance</w:t>
            </w:r>
          </w:p>
        </w:tc>
        <w:tc>
          <w:tcPr>
            <w:tcW w:type="dxa" w:w="5472"/>
            <w:tcMar>
              <w:top w:w="60" w:type="dxa"/>
              <w:start w:w="70" w:type="dxa"/>
              <w:bottom w:w="60" w:type="dxa"/>
              <w:end w:w="70" w:type="dxa"/>
            </w:tcMar>
          </w:tcPr>
          <w:p>
            <w:r>
              <w:rPr>
                <w:sz w:val="16"/>
              </w:rPr>
              <w:t>Predicted versus actual revenue, cost, margin, miles, and time</w:t>
            </w:r>
          </w:p>
        </w:tc>
        <w:tc>
          <w:tcPr>
            <w:tcW w:type="dxa" w:w="2736"/>
            <w:tcMar>
              <w:top w:w="60" w:type="dxa"/>
              <w:start w:w="70" w:type="dxa"/>
              <w:bottom w:w="60" w:type="dxa"/>
              <w:end w:w="70" w:type="dxa"/>
            </w:tcMar>
          </w:tcPr>
          <w:p>
            <w:r>
              <w:rPr>
                <w:sz w:val="16"/>
              </w:rPr>
              <w:t>Calibration and drift gate</w:t>
            </w:r>
          </w:p>
        </w:tc>
      </w:tr>
      <w:tr>
        <w:trPr>
          <w:cantSplit/>
        </w:trPr>
        <w:tc>
          <w:tcPr>
            <w:tcW w:type="dxa" w:w="2448"/>
            <w:tcMar>
              <w:top w:w="60" w:type="dxa"/>
              <w:start w:w="70" w:type="dxa"/>
              <w:bottom w:w="60" w:type="dxa"/>
              <w:end w:w="70" w:type="dxa"/>
            </w:tcMar>
          </w:tcPr>
          <w:p>
            <w:r>
              <w:rPr>
                <w:sz w:val="16"/>
              </w:rPr>
              <w:t>Abstention quality</w:t>
            </w:r>
          </w:p>
        </w:tc>
        <w:tc>
          <w:tcPr>
            <w:tcW w:type="dxa" w:w="5472"/>
            <w:tcMar>
              <w:top w:w="60" w:type="dxa"/>
              <w:start w:w="70" w:type="dxa"/>
              <w:bottom w:w="60" w:type="dxa"/>
              <w:end w:w="70" w:type="dxa"/>
            </w:tcMar>
          </w:tcPr>
          <w:p>
            <w:r>
              <w:rPr>
                <w:sz w:val="16"/>
              </w:rPr>
              <w:t>Appropriate abstention when evidence thresholds fail</w:t>
            </w:r>
          </w:p>
        </w:tc>
        <w:tc>
          <w:tcPr>
            <w:tcW w:type="dxa" w:w="2736"/>
            <w:tcMar>
              <w:top w:w="60" w:type="dxa"/>
              <w:start w:w="70" w:type="dxa"/>
              <w:bottom w:w="60" w:type="dxa"/>
              <w:end w:w="70" w:type="dxa"/>
            </w:tcMar>
          </w:tcPr>
          <w:p>
            <w:r>
              <w:rPr>
                <w:sz w:val="16"/>
              </w:rPr>
              <w:t>Safety/decision-quality gate</w:t>
            </w:r>
          </w:p>
        </w:tc>
      </w:tr>
      <w:tr>
        <w:trPr>
          <w:cantSplit/>
        </w:trPr>
        <w:tc>
          <w:tcPr>
            <w:tcW w:type="dxa" w:w="2448"/>
            <w:tcMar>
              <w:top w:w="60" w:type="dxa"/>
              <w:start w:w="70" w:type="dxa"/>
              <w:bottom w:w="60" w:type="dxa"/>
              <w:end w:w="70" w:type="dxa"/>
            </w:tcMar>
          </w:tcPr>
          <w:p>
            <w:r>
              <w:rPr>
                <w:sz w:val="16"/>
              </w:rPr>
              <w:t>Alternative quality</w:t>
            </w:r>
          </w:p>
        </w:tc>
        <w:tc>
          <w:tcPr>
            <w:tcW w:type="dxa" w:w="5472"/>
            <w:tcMar>
              <w:top w:w="60" w:type="dxa"/>
              <w:start w:w="70" w:type="dxa"/>
              <w:bottom w:w="60" w:type="dxa"/>
              <w:end w:w="70" w:type="dxa"/>
            </w:tcMar>
          </w:tcPr>
          <w:p>
            <w:r>
              <w:rPr>
                <w:sz w:val="16"/>
              </w:rPr>
              <w:t>Approved human assessment and actual outcome by decision alternative</w:t>
            </w:r>
          </w:p>
        </w:tc>
        <w:tc>
          <w:tcPr>
            <w:tcW w:type="dxa" w:w="2736"/>
            <w:tcMar>
              <w:top w:w="60" w:type="dxa"/>
              <w:start w:w="70" w:type="dxa"/>
              <w:bottom w:w="60" w:type="dxa"/>
              <w:end w:w="70" w:type="dxa"/>
            </w:tcMar>
          </w:tcPr>
          <w:p>
            <w:r>
              <w:rPr>
                <w:sz w:val="16"/>
              </w:rPr>
              <w:t>Operational monitoring</w:t>
            </w:r>
          </w:p>
        </w:tc>
      </w:tr>
      <w:tr>
        <w:trPr>
          <w:cantSplit/>
        </w:trPr>
        <w:tc>
          <w:tcPr>
            <w:tcW w:type="dxa" w:w="2448"/>
            <w:tcMar>
              <w:top w:w="60" w:type="dxa"/>
              <w:start w:w="70" w:type="dxa"/>
              <w:bottom w:w="60" w:type="dxa"/>
              <w:end w:w="70" w:type="dxa"/>
            </w:tcMar>
          </w:tcPr>
          <w:p>
            <w:r>
              <w:rPr>
                <w:sz w:val="16"/>
              </w:rPr>
              <w:t>Source-rights coverage</w:t>
            </w:r>
          </w:p>
        </w:tc>
        <w:tc>
          <w:tcPr>
            <w:tcW w:type="dxa" w:w="5472"/>
            <w:tcMar>
              <w:top w:w="60" w:type="dxa"/>
              <w:start w:w="70" w:type="dxa"/>
              <w:bottom w:w="60" w:type="dxa"/>
              <w:end w:w="70" w:type="dxa"/>
            </w:tcMar>
          </w:tcPr>
          <w:p>
            <w:r>
              <w:rPr>
                <w:sz w:val="16"/>
              </w:rPr>
              <w:t>Enabled sources with current approved registry evidence</w:t>
            </w:r>
          </w:p>
        </w:tc>
        <w:tc>
          <w:tcPr>
            <w:tcW w:type="dxa" w:w="2736"/>
            <w:tcMar>
              <w:top w:w="60" w:type="dxa"/>
              <w:start w:w="70" w:type="dxa"/>
              <w:bottom w:w="60" w:type="dxa"/>
              <w:end w:w="70" w:type="dxa"/>
            </w:tcMar>
          </w:tcPr>
          <w:p>
            <w:r>
              <w:rPr>
                <w:sz w:val="16"/>
              </w:rPr>
              <w:t>Must be 100%</w:t>
            </w:r>
          </w:p>
        </w:tc>
      </w:tr>
      <w:tr>
        <w:trPr>
          <w:cantSplit/>
        </w:trPr>
        <w:tc>
          <w:tcPr>
            <w:tcW w:type="dxa" w:w="2448"/>
            <w:tcMar>
              <w:top w:w="60" w:type="dxa"/>
              <w:start w:w="70" w:type="dxa"/>
              <w:bottom w:w="60" w:type="dxa"/>
              <w:end w:w="70" w:type="dxa"/>
            </w:tcMar>
          </w:tcPr>
          <w:p>
            <w:r>
              <w:rPr>
                <w:sz w:val="16"/>
              </w:rPr>
              <w:t>Evidence reproducibility</w:t>
            </w:r>
          </w:p>
        </w:tc>
        <w:tc>
          <w:tcPr>
            <w:tcW w:type="dxa" w:w="5472"/>
            <w:tcMar>
              <w:top w:w="60" w:type="dxa"/>
              <w:start w:w="70" w:type="dxa"/>
              <w:bottom w:w="60" w:type="dxa"/>
              <w:end w:w="70" w:type="dxa"/>
            </w:tcMar>
          </w:tcPr>
          <w:p>
            <w:r>
              <w:rPr>
                <w:sz w:val="16"/>
              </w:rPr>
              <w:t>Historical sampled decisions reproducible from stored inputs/versions</w:t>
            </w:r>
          </w:p>
        </w:tc>
        <w:tc>
          <w:tcPr>
            <w:tcW w:type="dxa" w:w="2736"/>
            <w:tcMar>
              <w:top w:w="60" w:type="dxa"/>
              <w:start w:w="70" w:type="dxa"/>
              <w:bottom w:w="60" w:type="dxa"/>
              <w:end w:w="70" w:type="dxa"/>
            </w:tcMar>
          </w:tcPr>
          <w:p>
            <w:r>
              <w:rPr>
                <w:sz w:val="16"/>
              </w:rPr>
              <w:t>Release and audit gate</w:t>
            </w:r>
          </w:p>
        </w:tc>
      </w:tr>
    </w:tbl>
    <w:p>
      <w:pPr>
        <w:pStyle w:val="Heading2"/>
        <w:keepNext/>
      </w:pPr>
      <w:r>
        <w:t>19.4 Release Gate</w:t>
      </w:r>
    </w:p>
    <w:p>
      <w:r>
        <w:t>A production release shall not proceed with unresolved critical security findings, any reproducible Level 1 approval bypass, any critical cross-tenant exposure, or any critical hard-gate override in the acceptance evaluation suite.</w:t>
      </w:r>
    </w:p>
    <w:p>
      <w:pPr>
        <w:pStyle w:val="Heading1"/>
        <w:keepNext/>
      </w:pPr>
      <w:r>
        <w:t>20. Deployment and Environment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7324D"/>
            <w:vAlign w:val="center"/>
            <w:tcMar>
              <w:top w:w="70" w:type="dxa"/>
              <w:start w:w="70" w:type="dxa"/>
              <w:bottom w:w="70" w:type="dxa"/>
              <w:end w:w="70" w:type="dxa"/>
            </w:tcMar>
          </w:tcPr>
          <w:p>
            <w:r>
              <w:rPr>
                <w:b/>
                <w:color w:val="FFFFFF"/>
                <w:sz w:val="16"/>
              </w:rPr>
              <w:t>Environment</w:t>
            </w:r>
          </w:p>
        </w:tc>
        <w:tc>
          <w:tcPr>
            <w:tcW w:type="dxa" w:w="3456"/>
            <w:shd w:fill="17324D"/>
            <w:vAlign w:val="center"/>
            <w:tcMar>
              <w:top w:w="70" w:type="dxa"/>
              <w:start w:w="70" w:type="dxa"/>
              <w:bottom w:w="70" w:type="dxa"/>
              <w:end w:w="70" w:type="dxa"/>
            </w:tcMar>
          </w:tcPr>
          <w:p>
            <w:r>
              <w:rPr>
                <w:b/>
                <w:color w:val="FFFFFF"/>
                <w:sz w:val="16"/>
              </w:rPr>
              <w:t>Purpose</w:t>
            </w:r>
          </w:p>
        </w:tc>
        <w:tc>
          <w:tcPr>
            <w:tcW w:type="dxa" w:w="5184"/>
            <w:shd w:fill="17324D"/>
            <w:vAlign w:val="center"/>
            <w:tcMar>
              <w:top w:w="70" w:type="dxa"/>
              <w:start w:w="70" w:type="dxa"/>
              <w:bottom w:w="70" w:type="dxa"/>
              <w:end w:w="70" w:type="dxa"/>
            </w:tcMar>
          </w:tcPr>
          <w:p>
            <w:r>
              <w:rPr>
                <w:b/>
                <w:color w:val="FFFFFF"/>
                <w:sz w:val="16"/>
              </w:rPr>
              <w:t>Minimum Controls</w:t>
            </w:r>
          </w:p>
        </w:tc>
      </w:tr>
      <w:tr>
        <w:trPr>
          <w:cantSplit/>
        </w:trPr>
        <w:tc>
          <w:tcPr>
            <w:tcW w:type="dxa" w:w="2304"/>
            <w:tcMar>
              <w:top w:w="60" w:type="dxa"/>
              <w:start w:w="70" w:type="dxa"/>
              <w:bottom w:w="60" w:type="dxa"/>
              <w:end w:w="70" w:type="dxa"/>
            </w:tcMar>
            <w:shd w:fill="FAFBFC"/>
          </w:tcPr>
          <w:p>
            <w:r>
              <w:rPr>
                <w:sz w:val="16"/>
              </w:rPr>
              <w:t>Local development</w:t>
            </w:r>
          </w:p>
        </w:tc>
        <w:tc>
          <w:tcPr>
            <w:tcW w:type="dxa" w:w="3456"/>
            <w:tcMar>
              <w:top w:w="60" w:type="dxa"/>
              <w:start w:w="70" w:type="dxa"/>
              <w:bottom w:w="60" w:type="dxa"/>
              <w:end w:w="70" w:type="dxa"/>
            </w:tcMar>
            <w:shd w:fill="FAFBFC"/>
          </w:tcPr>
          <w:p>
            <w:r>
              <w:rPr>
                <w:sz w:val="16"/>
              </w:rPr>
              <w:t>Developer workflow</w:t>
            </w:r>
          </w:p>
        </w:tc>
        <w:tc>
          <w:tcPr>
            <w:tcW w:type="dxa" w:w="5184"/>
            <w:tcMar>
              <w:top w:w="60" w:type="dxa"/>
              <w:start w:w="70" w:type="dxa"/>
              <w:bottom w:w="60" w:type="dxa"/>
              <w:end w:w="70" w:type="dxa"/>
            </w:tcMar>
            <w:shd w:fill="FAFBFC"/>
          </w:tcPr>
          <w:p>
            <w:r>
              <w:rPr>
                <w:sz w:val="16"/>
              </w:rPr>
              <w:t>Non-production data, separate secrets, repeatable setup</w:t>
            </w:r>
          </w:p>
        </w:tc>
      </w:tr>
      <w:tr>
        <w:trPr>
          <w:cantSplit/>
        </w:trPr>
        <w:tc>
          <w:tcPr>
            <w:tcW w:type="dxa" w:w="2304"/>
            <w:tcMar>
              <w:top w:w="60" w:type="dxa"/>
              <w:start w:w="70" w:type="dxa"/>
              <w:bottom w:w="60" w:type="dxa"/>
              <w:end w:w="70" w:type="dxa"/>
            </w:tcMar>
          </w:tcPr>
          <w:p>
            <w:r>
              <w:rPr>
                <w:sz w:val="16"/>
              </w:rPr>
              <w:t>Test/CI</w:t>
            </w:r>
          </w:p>
        </w:tc>
        <w:tc>
          <w:tcPr>
            <w:tcW w:type="dxa" w:w="3456"/>
            <w:tcMar>
              <w:top w:w="60" w:type="dxa"/>
              <w:start w:w="70" w:type="dxa"/>
              <w:bottom w:w="60" w:type="dxa"/>
              <w:end w:w="70" w:type="dxa"/>
            </w:tcMar>
          </w:tcPr>
          <w:p>
            <w:r>
              <w:rPr>
                <w:sz w:val="16"/>
              </w:rPr>
              <w:t>Automated validation</w:t>
            </w:r>
          </w:p>
        </w:tc>
        <w:tc>
          <w:tcPr>
            <w:tcW w:type="dxa" w:w="5184"/>
            <w:tcMar>
              <w:top w:w="60" w:type="dxa"/>
              <w:start w:w="70" w:type="dxa"/>
              <w:bottom w:w="60" w:type="dxa"/>
              <w:end w:w="70" w:type="dxa"/>
            </w:tcMar>
          </w:tcPr>
          <w:p>
            <w:r>
              <w:rPr>
                <w:sz w:val="16"/>
              </w:rPr>
              <w:t>Ephemeral credentials, unit/integration/security tests</w:t>
            </w:r>
          </w:p>
        </w:tc>
      </w:tr>
      <w:tr>
        <w:trPr>
          <w:cantSplit/>
        </w:trPr>
        <w:tc>
          <w:tcPr>
            <w:tcW w:type="dxa" w:w="2304"/>
            <w:tcMar>
              <w:top w:w="60" w:type="dxa"/>
              <w:start w:w="70" w:type="dxa"/>
              <w:bottom w:w="60" w:type="dxa"/>
              <w:end w:w="70" w:type="dxa"/>
            </w:tcMar>
            <w:shd w:fill="FAFBFC"/>
          </w:tcPr>
          <w:p>
            <w:r>
              <w:rPr>
                <w:sz w:val="16"/>
              </w:rPr>
              <w:t>Staging</w:t>
            </w:r>
          </w:p>
        </w:tc>
        <w:tc>
          <w:tcPr>
            <w:tcW w:type="dxa" w:w="3456"/>
            <w:tcMar>
              <w:top w:w="60" w:type="dxa"/>
              <w:start w:w="70" w:type="dxa"/>
              <w:bottom w:w="60" w:type="dxa"/>
              <w:end w:w="70" w:type="dxa"/>
            </w:tcMar>
            <w:shd w:fill="FAFBFC"/>
          </w:tcPr>
          <w:p>
            <w:r>
              <w:rPr>
                <w:sz w:val="16"/>
              </w:rPr>
              <w:t>Production-like validation</w:t>
            </w:r>
          </w:p>
        </w:tc>
        <w:tc>
          <w:tcPr>
            <w:tcW w:type="dxa" w:w="5184"/>
            <w:tcMar>
              <w:top w:w="60" w:type="dxa"/>
              <w:start w:w="70" w:type="dxa"/>
              <w:bottom w:w="60" w:type="dxa"/>
              <w:end w:w="70" w:type="dxa"/>
            </w:tcMar>
            <w:shd w:fill="FAFBFC"/>
          </w:tcPr>
          <w:p>
            <w:r>
              <w:rPr>
                <w:sz w:val="16"/>
              </w:rPr>
              <w:t>Separate tenant/data, integration sandboxes where available</w:t>
            </w:r>
          </w:p>
        </w:tc>
      </w:tr>
      <w:tr>
        <w:trPr>
          <w:cantSplit/>
        </w:trPr>
        <w:tc>
          <w:tcPr>
            <w:tcW w:type="dxa" w:w="2304"/>
            <w:tcMar>
              <w:top w:w="60" w:type="dxa"/>
              <w:start w:w="70" w:type="dxa"/>
              <w:bottom w:w="60" w:type="dxa"/>
              <w:end w:w="70" w:type="dxa"/>
            </w:tcMar>
          </w:tcPr>
          <w:p>
            <w:r>
              <w:rPr>
                <w:sz w:val="16"/>
              </w:rPr>
              <w:t>Production</w:t>
            </w:r>
          </w:p>
        </w:tc>
        <w:tc>
          <w:tcPr>
            <w:tcW w:type="dxa" w:w="3456"/>
            <w:tcMar>
              <w:top w:w="60" w:type="dxa"/>
              <w:start w:w="70" w:type="dxa"/>
              <w:bottom w:w="60" w:type="dxa"/>
              <w:end w:w="70" w:type="dxa"/>
            </w:tcMar>
          </w:tcPr>
          <w:p>
            <w:r>
              <w:rPr>
                <w:sz w:val="16"/>
              </w:rPr>
              <w:t>Live operation</w:t>
            </w:r>
          </w:p>
        </w:tc>
        <w:tc>
          <w:tcPr>
            <w:tcW w:type="dxa" w:w="5184"/>
            <w:tcMar>
              <w:top w:w="60" w:type="dxa"/>
              <w:start w:w="70" w:type="dxa"/>
              <w:bottom w:w="60" w:type="dxa"/>
              <w:end w:w="70" w:type="dxa"/>
            </w:tcMar>
          </w:tcPr>
          <w:p>
            <w:r>
              <w:rPr>
                <w:sz w:val="16"/>
              </w:rPr>
              <w:t>Private backend, queues/workers, backups, monitoring, secret management, least privilege</w:t>
            </w:r>
          </w:p>
        </w:tc>
      </w:tr>
    </w:tbl>
    <w:p>
      <w:pPr>
        <w:pStyle w:val="Heading2"/>
        <w:keepNext/>
      </w:pPr>
      <w:r>
        <w:t>20.1 Hosting Position</w:t>
      </w:r>
    </w:p>
    <w:p>
      <w:r>
        <w:t>Hosting remains TBD. The public marketing/intake layer may run on existing PHP-capable hosting if it meets security needs. The production agent backend shall run in an environment that supports background workers, queue processing, private storage, secure secrets, observability, and controlled network access. Local development is supported but is not the production operating model.</w:t>
      </w:r>
    </w:p>
    <w:p>
      <w:pPr>
        <w:pStyle w:val="Heading2"/>
        <w:keepNext/>
      </w:pPr>
      <w:r>
        <w:t>20.2 Technology Recommendation</w:t>
      </w:r>
    </w:p>
    <w:p>
      <w:pPr>
        <w:pStyle w:val="ListBullet"/>
      </w:pPr>
      <w:r>
        <w:t>Relational canonical database; PostgreSQL is recommended for the dedicated agent backend, while MySQL remains viable for compatible modules.</w:t>
      </w:r>
    </w:p>
    <w:p>
      <w:pPr>
        <w:pStyle w:val="ListBullet"/>
      </w:pPr>
      <w:r>
        <w:t>Redis or equivalent queue/cache only where operationally justified; queue semantics must not become the canonical source of truth.</w:t>
      </w:r>
    </w:p>
    <w:p>
      <w:pPr>
        <w:pStyle w:val="ListBullet"/>
      </w:pPr>
      <w:r>
        <w:t>Python or Node service for agent orchestration; final language decision remains open.</w:t>
      </w:r>
    </w:p>
    <w:p>
      <w:pPr>
        <w:pStyle w:val="ListBullet"/>
      </w:pPr>
      <w:r>
        <w:t>External CSS/JavaScript for web applications; semantic HTML and secure server-side validation.</w:t>
      </w:r>
    </w:p>
    <w:p>
      <w:pPr>
        <w:pStyle w:val="ListBullet"/>
      </w:pPr>
      <w:r>
        <w:t>Containerization for backend services is recommended for reproducibility; do not require a Node build for the PHP public site unless justified.</w:t>
      </w:r>
    </w:p>
    <w:p>
      <w:pPr>
        <w:pStyle w:val="Heading1"/>
        <w:keepNext/>
      </w:pPr>
      <w:r>
        <w:t>21. MVP Acceptance Criteria</w:t>
      </w:r>
    </w:p>
    <w:p>
      <w:pPr>
        <w:spacing w:after="40"/>
        <w:ind w:left="346" w:hanging="259"/>
      </w:pPr>
      <w:r>
        <w:t>1.  Secure login and server-side tenant/role authorization work.</w:t>
      </w:r>
    </w:p>
    <w:p>
      <w:pPr>
        <w:spacing w:after="40"/>
        <w:ind w:left="346" w:hanging="259"/>
      </w:pPr>
      <w:r>
        <w:t>2.  Carrier intake creates traceable records and supports multiple equipment profiles.</w:t>
      </w:r>
    </w:p>
    <w:p>
      <w:pPr>
        <w:spacing w:after="40"/>
        <w:ind w:left="346" w:hanging="259"/>
      </w:pPr>
      <w:r>
        <w:t>3.  Incomplete equipment profiles cannot receive final recommended matches.</w:t>
      </w:r>
    </w:p>
    <w:p>
      <w:pPr>
        <w:spacing w:after="40"/>
        <w:ind w:left="346" w:hanging="259"/>
      </w:pPr>
      <w:r>
        <w:t>4.  Broker and shipper leads can be captured and reviewed.</w:t>
      </w:r>
    </w:p>
    <w:p>
      <w:pPr>
        <w:spacing w:after="40"/>
        <w:ind w:left="346" w:hanging="259"/>
      </w:pPr>
      <w:r>
        <w:t>5.  A manual or approved email-derived load can enter the review queue.</w:t>
      </w:r>
    </w:p>
    <w:p>
      <w:pPr>
        <w:spacing w:after="40"/>
        <w:ind w:left="346" w:hanging="259"/>
      </w:pPr>
      <w:r>
        <w:t>6.  Extraction is schema-validated and source-linked.</w:t>
      </w:r>
    </w:p>
    <w:p>
      <w:pPr>
        <w:spacing w:after="40"/>
        <w:ind w:left="346" w:hanging="259"/>
      </w:pPr>
      <w:r>
        <w:t>7.  Missing and uncertain data are explicit.</w:t>
      </w:r>
    </w:p>
    <w:p>
      <w:pPr>
        <w:spacing w:after="40"/>
        <w:ind w:left="346" w:hanging="259"/>
      </w:pPr>
      <w:r>
        <w:t>8.  Deterministic hard gates execute before scoring.</w:t>
      </w:r>
    </w:p>
    <w:p>
      <w:pPr>
        <w:spacing w:after="40"/>
        <w:ind w:left="346" w:hanging="259"/>
      </w:pPr>
      <w:r>
        <w:t>9.  Load matching returns explainable reasons, risks, missing information, and scoring version.</w:t>
      </w:r>
    </w:p>
    <w:p>
      <w:pPr>
        <w:spacing w:after="40"/>
        <w:ind w:left="346" w:hanging="259"/>
      </w:pPr>
      <w:r>
        <w:t>10.  Profitability estimates expose assumptions and incomplete inputs.</w:t>
      </w:r>
    </w:p>
    <w:p>
      <w:pPr>
        <w:spacing w:after="40"/>
        <w:ind w:left="346" w:hanging="259"/>
      </w:pPr>
      <w:r>
        <w:t>11.  AI can draft but cannot send.</w:t>
      </w:r>
    </w:p>
    <w:p>
      <w:pPr>
        <w:spacing w:after="40"/>
        <w:ind w:left="346" w:hanging="259"/>
      </w:pPr>
      <w:r>
        <w:t>12.  Controlled actions cannot execute without payload-bound authorized approval.</w:t>
      </w:r>
    </w:p>
    <w:p>
      <w:pPr>
        <w:spacing w:after="40"/>
        <w:ind w:left="346" w:hanging="259"/>
      </w:pPr>
      <w:r>
        <w:t>13.  Documents are private, validated, classified, and human-verified.</w:t>
      </w:r>
    </w:p>
    <w:p>
      <w:pPr>
        <w:spacing w:after="40"/>
        <w:ind w:left="346" w:hanging="259"/>
      </w:pPr>
      <w:r>
        <w:t>14.  Every recommendation links to an agent run; material tool calls are traceable.</w:t>
      </w:r>
    </w:p>
    <w:p>
      <w:pPr>
        <w:spacing w:after="40"/>
        <w:ind w:left="346" w:hanging="259"/>
      </w:pPr>
      <w:r>
        <w:t>15.  Memory retrieval is tenant-authorized before semantic search output reaches the agent.</w:t>
      </w:r>
    </w:p>
    <w:p>
      <w:pPr>
        <w:spacing w:after="40"/>
        <w:ind w:left="346" w:hanging="259"/>
      </w:pPr>
      <w:r>
        <w:t>16.  Derived memory carries provenance and staleness status.</w:t>
      </w:r>
    </w:p>
    <w:p>
      <w:pPr>
        <w:spacing w:after="40"/>
        <w:ind w:left="346" w:hanging="259"/>
      </w:pPr>
      <w:r>
        <w:t>17.  Policy-changing learning proposals cannot self-promote.</w:t>
      </w:r>
    </w:p>
    <w:p>
      <w:pPr>
        <w:spacing w:after="40"/>
        <w:ind w:left="346" w:hanging="259"/>
      </w:pPr>
      <w:r>
        <w:t>18.  Prompt-injection cases cannot change permissions, tools, or approval policy.</w:t>
      </w:r>
    </w:p>
    <w:p>
      <w:pPr>
        <w:spacing w:after="40"/>
        <w:ind w:left="346" w:hanging="259"/>
      </w:pPr>
      <w:r>
        <w:t>19.  Bounded execution prevents unbounded agent loops.</w:t>
      </w:r>
    </w:p>
    <w:p>
      <w:pPr>
        <w:spacing w:after="40"/>
        <w:ind w:left="346" w:hanging="259"/>
      </w:pPr>
      <w:r>
        <w:t>20.  Critical security and cross-tenant tests pass.</w:t>
      </w:r>
    </w:p>
    <w:p>
      <w:pPr>
        <w:spacing w:after="40"/>
        <w:ind w:left="346" w:hanging="259"/>
      </w:pPr>
      <w:r>
        <w:t>21.  Accessibility acceptance checks pass at the agreed WCAG 2.2 AA target.</w:t>
      </w:r>
    </w:p>
    <w:p>
      <w:pPr>
        <w:spacing w:after="40"/>
        <w:ind w:left="346" w:hanging="259"/>
      </w:pPr>
      <w:r>
        <w:t>22.  Core manual workflows remain usable during AI outage.</w:t>
      </w:r>
    </w:p>
    <w:p>
      <w:pPr/>
      <w:r>
        <w:t>23.  Carrier cost profiles, route/total-mile inputs, schedule/commitments, counterparty/facility observations, and source authorization records are versioned and tenant-scoped.</w:t>
      </w:r>
    </w:p>
    <w:p>
      <w:pPr/>
      <w:r>
        <w:t>24.  A decision case presents applicable accept, reject, negotiate, delay, combine, and avoid alternatives with evidence and reason-coded abstention.</w:t>
      </w:r>
    </w:p>
    <w:p>
      <w:pPr/>
      <w:r>
        <w:t>25.  Quantitative economics are reproducible and withheld when mandatory data is missing or stale.</w:t>
      </w:r>
    </w:p>
    <w:p>
      <w:pPr/>
      <w:r>
        <w:t>26.  Actual outcomes link to the approved decision and produce predicted-versus-actual variance and quality metrics.</w:t>
      </w:r>
    </w:p>
    <w:p>
      <w:pPr/>
      <w:r>
        <w:t>27.  Current source/provider rights, security/privacy reviews, monitoring, contingency, and disablement are enforced before integration use.</w:t>
      </w:r>
    </w:p>
    <w:p>
      <w:pPr/>
      <w:r>
        <w:t>28.  Release promotion is blocked without required governance, security, privacy, accessibility, AI, test, recovery, supplier, operations, and approval evidence.</w:t>
      </w:r>
    </w:p>
    <w:p>
      <w:pPr>
        <w:pStyle w:val="Heading1"/>
        <w:keepNext/>
      </w:pPr>
      <w:r>
        <w:t>22. Requirements Traceability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7324D"/>
            <w:vAlign w:val="center"/>
            <w:tcMar>
              <w:top w:w="70" w:type="dxa"/>
              <w:start w:w="70" w:type="dxa"/>
              <w:bottom w:w="70" w:type="dxa"/>
              <w:end w:w="70" w:type="dxa"/>
            </w:tcMar>
          </w:tcPr>
          <w:p>
            <w:r>
              <w:rPr>
                <w:b/>
                <w:color w:val="FFFFFF"/>
                <w:sz w:val="15"/>
              </w:rPr>
              <w:t>Business Req.</w:t>
            </w:r>
          </w:p>
        </w:tc>
        <w:tc>
          <w:tcPr>
            <w:tcW w:type="dxa" w:w="4752"/>
            <w:shd w:fill="17324D"/>
            <w:vAlign w:val="center"/>
            <w:tcMar>
              <w:top w:w="70" w:type="dxa"/>
              <w:start w:w="70" w:type="dxa"/>
              <w:bottom w:w="70" w:type="dxa"/>
              <w:end w:w="70" w:type="dxa"/>
            </w:tcMar>
          </w:tcPr>
          <w:p>
            <w:r>
              <w:rPr>
                <w:b/>
                <w:color w:val="FFFFFF"/>
                <w:sz w:val="15"/>
              </w:rPr>
              <w:t>Business Capability</w:t>
            </w:r>
          </w:p>
        </w:tc>
        <w:tc>
          <w:tcPr>
            <w:tcW w:type="dxa" w:w="4320"/>
            <w:shd w:fill="17324D"/>
            <w:vAlign w:val="center"/>
            <w:tcMar>
              <w:top w:w="70" w:type="dxa"/>
              <w:start w:w="70" w:type="dxa"/>
              <w:bottom w:w="70" w:type="dxa"/>
              <w:end w:w="70" w:type="dxa"/>
            </w:tcMar>
          </w:tcPr>
          <w:p>
            <w:r>
              <w:rPr>
                <w:b/>
                <w:color w:val="FFFFFF"/>
                <w:sz w:val="15"/>
              </w:rPr>
              <w:t>Functional Coverage</w:t>
            </w:r>
          </w:p>
        </w:tc>
      </w:tr>
      <w:tr>
        <w:trPr>
          <w:cantSplit/>
        </w:trPr>
        <w:tc>
          <w:tcPr>
            <w:tcW w:type="dxa" w:w="1728"/>
            <w:tcMar>
              <w:top w:w="60" w:type="dxa"/>
              <w:start w:w="70" w:type="dxa"/>
              <w:bottom w:w="60" w:type="dxa"/>
              <w:end w:w="70" w:type="dxa"/>
            </w:tcMar>
            <w:shd w:fill="FAFBFC"/>
          </w:tcPr>
          <w:p>
            <w:r>
              <w:rPr>
                <w:sz w:val="15"/>
              </w:rPr>
              <w:t>BR-001</w:t>
            </w:r>
          </w:p>
        </w:tc>
        <w:tc>
          <w:tcPr>
            <w:tcW w:type="dxa" w:w="4752"/>
            <w:tcMar>
              <w:top w:w="60" w:type="dxa"/>
              <w:start w:w="70" w:type="dxa"/>
              <w:bottom w:w="60" w:type="dxa"/>
              <w:end w:w="70" w:type="dxa"/>
            </w:tcMar>
            <w:shd w:fill="FAFBFC"/>
          </w:tcPr>
          <w:p>
            <w:r>
              <w:rPr>
                <w:sz w:val="15"/>
              </w:rPr>
              <w:t>Carrier intake</w:t>
            </w:r>
          </w:p>
        </w:tc>
        <w:tc>
          <w:tcPr>
            <w:tcW w:type="dxa" w:w="4320"/>
            <w:tcMar>
              <w:top w:w="60" w:type="dxa"/>
              <w:start w:w="70" w:type="dxa"/>
              <w:bottom w:w="60" w:type="dxa"/>
              <w:end w:w="70" w:type="dxa"/>
            </w:tcMar>
            <w:shd w:fill="FAFBFC"/>
          </w:tcPr>
          <w:p>
            <w:r>
              <w:rPr>
                <w:sz w:val="15"/>
              </w:rPr>
              <w:t>FR-004, FR-005</w:t>
            </w:r>
          </w:p>
        </w:tc>
      </w:tr>
      <w:tr>
        <w:trPr>
          <w:cantSplit/>
        </w:trPr>
        <w:tc>
          <w:tcPr>
            <w:tcW w:type="dxa" w:w="1728"/>
            <w:tcMar>
              <w:top w:w="60" w:type="dxa"/>
              <w:start w:w="70" w:type="dxa"/>
              <w:bottom w:w="60" w:type="dxa"/>
              <w:end w:w="70" w:type="dxa"/>
            </w:tcMar>
          </w:tcPr>
          <w:p>
            <w:r>
              <w:rPr>
                <w:sz w:val="15"/>
              </w:rPr>
              <w:t>BR-002</w:t>
            </w:r>
          </w:p>
        </w:tc>
        <w:tc>
          <w:tcPr>
            <w:tcW w:type="dxa" w:w="4752"/>
            <w:tcMar>
              <w:top w:w="60" w:type="dxa"/>
              <w:start w:w="70" w:type="dxa"/>
              <w:bottom w:w="60" w:type="dxa"/>
              <w:end w:w="70" w:type="dxa"/>
            </w:tcMar>
          </w:tcPr>
          <w:p>
            <w:r>
              <w:rPr>
                <w:sz w:val="15"/>
              </w:rPr>
              <w:t>Equipment profiles</w:t>
            </w:r>
          </w:p>
        </w:tc>
        <w:tc>
          <w:tcPr>
            <w:tcW w:type="dxa" w:w="4320"/>
            <w:tcMar>
              <w:top w:w="60" w:type="dxa"/>
              <w:start w:w="70" w:type="dxa"/>
              <w:bottom w:w="60" w:type="dxa"/>
              <w:end w:w="70" w:type="dxa"/>
            </w:tcMar>
          </w:tcPr>
          <w:p>
            <w:r>
              <w:rPr>
                <w:sz w:val="15"/>
              </w:rPr>
              <w:t>FR-006, FR-007, FR-015</w:t>
            </w:r>
          </w:p>
        </w:tc>
      </w:tr>
      <w:tr>
        <w:trPr>
          <w:cantSplit/>
        </w:trPr>
        <w:tc>
          <w:tcPr>
            <w:tcW w:type="dxa" w:w="1728"/>
            <w:tcMar>
              <w:top w:w="60" w:type="dxa"/>
              <w:start w:w="70" w:type="dxa"/>
              <w:bottom w:w="60" w:type="dxa"/>
              <w:end w:w="70" w:type="dxa"/>
            </w:tcMar>
            <w:shd w:fill="FAFBFC"/>
          </w:tcPr>
          <w:p>
            <w:r>
              <w:rPr>
                <w:sz w:val="15"/>
              </w:rPr>
              <w:t>BR-003</w:t>
            </w:r>
          </w:p>
        </w:tc>
        <w:tc>
          <w:tcPr>
            <w:tcW w:type="dxa" w:w="4752"/>
            <w:tcMar>
              <w:top w:w="60" w:type="dxa"/>
              <w:start w:w="70" w:type="dxa"/>
              <w:bottom w:w="60" w:type="dxa"/>
              <w:end w:w="70" w:type="dxa"/>
            </w:tcMar>
            <w:shd w:fill="FAFBFC"/>
          </w:tcPr>
          <w:p>
            <w:r>
              <w:rPr>
                <w:sz w:val="15"/>
              </w:rPr>
              <w:t>Lead capture</w:t>
            </w:r>
          </w:p>
        </w:tc>
        <w:tc>
          <w:tcPr>
            <w:tcW w:type="dxa" w:w="4320"/>
            <w:tcMar>
              <w:top w:w="60" w:type="dxa"/>
              <w:start w:w="70" w:type="dxa"/>
              <w:bottom w:w="60" w:type="dxa"/>
              <w:end w:w="70" w:type="dxa"/>
            </w:tcMar>
            <w:shd w:fill="FAFBFC"/>
          </w:tcPr>
          <w:p>
            <w:r>
              <w:rPr>
                <w:sz w:val="15"/>
              </w:rPr>
              <w:t>FR-008, FR-009</w:t>
            </w:r>
          </w:p>
        </w:tc>
      </w:tr>
      <w:tr>
        <w:trPr>
          <w:cantSplit/>
        </w:trPr>
        <w:tc>
          <w:tcPr>
            <w:tcW w:type="dxa" w:w="1728"/>
            <w:tcMar>
              <w:top w:w="60" w:type="dxa"/>
              <w:start w:w="70" w:type="dxa"/>
              <w:bottom w:w="60" w:type="dxa"/>
              <w:end w:w="70" w:type="dxa"/>
            </w:tcMar>
          </w:tcPr>
          <w:p>
            <w:r>
              <w:rPr>
                <w:sz w:val="15"/>
              </w:rPr>
              <w:t>BR-004</w:t>
            </w:r>
          </w:p>
        </w:tc>
        <w:tc>
          <w:tcPr>
            <w:tcW w:type="dxa" w:w="4752"/>
            <w:tcMar>
              <w:top w:w="60" w:type="dxa"/>
              <w:start w:w="70" w:type="dxa"/>
              <w:bottom w:w="60" w:type="dxa"/>
              <w:end w:w="70" w:type="dxa"/>
            </w:tcMar>
          </w:tcPr>
          <w:p>
            <w:r>
              <w:rPr>
                <w:sz w:val="15"/>
              </w:rPr>
              <w:t>Load intake</w:t>
            </w:r>
          </w:p>
        </w:tc>
        <w:tc>
          <w:tcPr>
            <w:tcW w:type="dxa" w:w="4320"/>
            <w:tcMar>
              <w:top w:w="60" w:type="dxa"/>
              <w:start w:w="70" w:type="dxa"/>
              <w:bottom w:w="60" w:type="dxa"/>
              <w:end w:w="70" w:type="dxa"/>
            </w:tcMar>
          </w:tcPr>
          <w:p>
            <w:r>
              <w:rPr>
                <w:sz w:val="15"/>
              </w:rPr>
              <w:t>FR-010, FR-011, FR-014</w:t>
            </w:r>
          </w:p>
        </w:tc>
      </w:tr>
      <w:tr>
        <w:trPr>
          <w:cantSplit/>
        </w:trPr>
        <w:tc>
          <w:tcPr>
            <w:tcW w:type="dxa" w:w="1728"/>
            <w:tcMar>
              <w:top w:w="60" w:type="dxa"/>
              <w:start w:w="70" w:type="dxa"/>
              <w:bottom w:w="60" w:type="dxa"/>
              <w:end w:w="70" w:type="dxa"/>
            </w:tcMar>
            <w:shd w:fill="FAFBFC"/>
          </w:tcPr>
          <w:p>
            <w:r>
              <w:rPr>
                <w:sz w:val="15"/>
              </w:rPr>
              <w:t>BR-005</w:t>
            </w:r>
          </w:p>
        </w:tc>
        <w:tc>
          <w:tcPr>
            <w:tcW w:type="dxa" w:w="4752"/>
            <w:tcMar>
              <w:top w:w="60" w:type="dxa"/>
              <w:start w:w="70" w:type="dxa"/>
              <w:bottom w:w="60" w:type="dxa"/>
              <w:end w:w="70" w:type="dxa"/>
            </w:tcMar>
            <w:shd w:fill="FAFBFC"/>
          </w:tcPr>
          <w:p>
            <w:r>
              <w:rPr>
                <w:sz w:val="15"/>
              </w:rPr>
              <w:t>Load extraction</w:t>
            </w:r>
          </w:p>
        </w:tc>
        <w:tc>
          <w:tcPr>
            <w:tcW w:type="dxa" w:w="4320"/>
            <w:tcMar>
              <w:top w:w="60" w:type="dxa"/>
              <w:start w:w="70" w:type="dxa"/>
              <w:bottom w:w="60" w:type="dxa"/>
              <w:end w:w="70" w:type="dxa"/>
            </w:tcMar>
            <w:shd w:fill="FAFBFC"/>
          </w:tcPr>
          <w:p>
            <w:r>
              <w:rPr>
                <w:sz w:val="15"/>
              </w:rPr>
              <w:t>FR-012, FR-013, FR-014</w:t>
            </w:r>
          </w:p>
        </w:tc>
      </w:tr>
      <w:tr>
        <w:trPr>
          <w:cantSplit/>
        </w:trPr>
        <w:tc>
          <w:tcPr>
            <w:tcW w:type="dxa" w:w="1728"/>
            <w:tcMar>
              <w:top w:w="60" w:type="dxa"/>
              <w:start w:w="70" w:type="dxa"/>
              <w:bottom w:w="60" w:type="dxa"/>
              <w:end w:w="70" w:type="dxa"/>
            </w:tcMar>
          </w:tcPr>
          <w:p>
            <w:r>
              <w:rPr>
                <w:sz w:val="15"/>
              </w:rPr>
              <w:t>BR-006</w:t>
            </w:r>
          </w:p>
        </w:tc>
        <w:tc>
          <w:tcPr>
            <w:tcW w:type="dxa" w:w="4752"/>
            <w:tcMar>
              <w:top w:w="60" w:type="dxa"/>
              <w:start w:w="70" w:type="dxa"/>
              <w:bottom w:w="60" w:type="dxa"/>
              <w:end w:w="70" w:type="dxa"/>
            </w:tcMar>
          </w:tcPr>
          <w:p>
            <w:r>
              <w:rPr>
                <w:sz w:val="15"/>
              </w:rPr>
              <w:t>Non-CDL compatibility</w:t>
            </w:r>
          </w:p>
        </w:tc>
        <w:tc>
          <w:tcPr>
            <w:tcW w:type="dxa" w:w="4320"/>
            <w:tcMar>
              <w:top w:w="60" w:type="dxa"/>
              <w:start w:w="70" w:type="dxa"/>
              <w:bottom w:w="60" w:type="dxa"/>
              <w:end w:w="70" w:type="dxa"/>
            </w:tcMar>
          </w:tcPr>
          <w:p>
            <w:r>
              <w:rPr>
                <w:sz w:val="15"/>
              </w:rPr>
              <w:t>FR-015, FR-016</w:t>
            </w:r>
          </w:p>
        </w:tc>
      </w:tr>
      <w:tr>
        <w:trPr>
          <w:cantSplit/>
        </w:trPr>
        <w:tc>
          <w:tcPr>
            <w:tcW w:type="dxa" w:w="1728"/>
            <w:tcMar>
              <w:top w:w="60" w:type="dxa"/>
              <w:start w:w="70" w:type="dxa"/>
              <w:bottom w:w="60" w:type="dxa"/>
              <w:end w:w="70" w:type="dxa"/>
            </w:tcMar>
            <w:shd w:fill="FAFBFC"/>
          </w:tcPr>
          <w:p>
            <w:r>
              <w:rPr>
                <w:sz w:val="15"/>
              </w:rPr>
              <w:t>BR-007</w:t>
            </w:r>
          </w:p>
        </w:tc>
        <w:tc>
          <w:tcPr>
            <w:tcW w:type="dxa" w:w="4752"/>
            <w:tcMar>
              <w:top w:w="60" w:type="dxa"/>
              <w:start w:w="70" w:type="dxa"/>
              <w:bottom w:w="60" w:type="dxa"/>
              <w:end w:w="70" w:type="dxa"/>
            </w:tcMar>
            <w:shd w:fill="FAFBFC"/>
          </w:tcPr>
          <w:p>
            <w:r>
              <w:rPr>
                <w:sz w:val="15"/>
              </w:rPr>
              <w:t>Load matching</w:t>
            </w:r>
          </w:p>
        </w:tc>
        <w:tc>
          <w:tcPr>
            <w:tcW w:type="dxa" w:w="4320"/>
            <w:tcMar>
              <w:top w:w="60" w:type="dxa"/>
              <w:start w:w="70" w:type="dxa"/>
              <w:bottom w:w="60" w:type="dxa"/>
              <w:end w:w="70" w:type="dxa"/>
            </w:tcMar>
            <w:shd w:fill="FAFBFC"/>
          </w:tcPr>
          <w:p>
            <w:r>
              <w:rPr>
                <w:sz w:val="15"/>
              </w:rPr>
              <w:t>FR-015, FR-017</w:t>
            </w:r>
          </w:p>
        </w:tc>
      </w:tr>
      <w:tr>
        <w:trPr>
          <w:cantSplit/>
        </w:trPr>
        <w:tc>
          <w:tcPr>
            <w:tcW w:type="dxa" w:w="1728"/>
            <w:tcMar>
              <w:top w:w="60" w:type="dxa"/>
              <w:start w:w="70" w:type="dxa"/>
              <w:bottom w:w="60" w:type="dxa"/>
              <w:end w:w="70" w:type="dxa"/>
            </w:tcMar>
          </w:tcPr>
          <w:p>
            <w:r>
              <w:rPr>
                <w:sz w:val="15"/>
              </w:rPr>
              <w:t>BR-008</w:t>
            </w:r>
          </w:p>
        </w:tc>
        <w:tc>
          <w:tcPr>
            <w:tcW w:type="dxa" w:w="4752"/>
            <w:tcMar>
              <w:top w:w="60" w:type="dxa"/>
              <w:start w:w="70" w:type="dxa"/>
              <w:bottom w:w="60" w:type="dxa"/>
              <w:end w:w="70" w:type="dxa"/>
            </w:tcMar>
          </w:tcPr>
          <w:p>
            <w:r>
              <w:rPr>
                <w:sz w:val="15"/>
              </w:rPr>
              <w:t>Profitability</w:t>
            </w:r>
          </w:p>
        </w:tc>
        <w:tc>
          <w:tcPr>
            <w:tcW w:type="dxa" w:w="4320"/>
            <w:tcMar>
              <w:top w:w="60" w:type="dxa"/>
              <w:start w:w="70" w:type="dxa"/>
              <w:bottom w:w="60" w:type="dxa"/>
              <w:end w:w="70" w:type="dxa"/>
            </w:tcMar>
          </w:tcPr>
          <w:p>
            <w:r>
              <w:rPr>
                <w:sz w:val="15"/>
              </w:rPr>
              <w:t>FR-018</w:t>
            </w:r>
          </w:p>
        </w:tc>
      </w:tr>
      <w:tr>
        <w:trPr>
          <w:cantSplit/>
        </w:trPr>
        <w:tc>
          <w:tcPr>
            <w:tcW w:type="dxa" w:w="1728"/>
            <w:tcMar>
              <w:top w:w="60" w:type="dxa"/>
              <w:start w:w="70" w:type="dxa"/>
              <w:bottom w:w="60" w:type="dxa"/>
              <w:end w:w="70" w:type="dxa"/>
            </w:tcMar>
            <w:shd w:fill="FAFBFC"/>
          </w:tcPr>
          <w:p>
            <w:r>
              <w:rPr>
                <w:sz w:val="15"/>
              </w:rPr>
              <w:t>BR-009</w:t>
            </w:r>
          </w:p>
        </w:tc>
        <w:tc>
          <w:tcPr>
            <w:tcW w:type="dxa" w:w="4752"/>
            <w:tcMar>
              <w:top w:w="60" w:type="dxa"/>
              <w:start w:w="70" w:type="dxa"/>
              <w:bottom w:w="60" w:type="dxa"/>
              <w:end w:w="70" w:type="dxa"/>
            </w:tcMar>
            <w:shd w:fill="FAFBFC"/>
          </w:tcPr>
          <w:p>
            <w:r>
              <w:rPr>
                <w:sz w:val="15"/>
              </w:rPr>
              <w:t>Broker memory</w:t>
            </w:r>
          </w:p>
        </w:tc>
        <w:tc>
          <w:tcPr>
            <w:tcW w:type="dxa" w:w="4320"/>
            <w:tcMar>
              <w:top w:w="60" w:type="dxa"/>
              <w:start w:w="70" w:type="dxa"/>
              <w:bottom w:w="60" w:type="dxa"/>
              <w:end w:w="70" w:type="dxa"/>
            </w:tcMar>
            <w:shd w:fill="FAFBFC"/>
          </w:tcPr>
          <w:p>
            <w:r>
              <w:rPr>
                <w:sz w:val="15"/>
              </w:rPr>
              <w:t>FR-019, FR-034-037</w:t>
            </w:r>
          </w:p>
        </w:tc>
      </w:tr>
      <w:tr>
        <w:trPr>
          <w:cantSplit/>
        </w:trPr>
        <w:tc>
          <w:tcPr>
            <w:tcW w:type="dxa" w:w="1728"/>
            <w:tcMar>
              <w:top w:w="60" w:type="dxa"/>
              <w:start w:w="70" w:type="dxa"/>
              <w:bottom w:w="60" w:type="dxa"/>
              <w:end w:w="70" w:type="dxa"/>
            </w:tcMar>
          </w:tcPr>
          <w:p>
            <w:r>
              <w:rPr>
                <w:sz w:val="15"/>
              </w:rPr>
              <w:t>BR-010</w:t>
            </w:r>
          </w:p>
        </w:tc>
        <w:tc>
          <w:tcPr>
            <w:tcW w:type="dxa" w:w="4752"/>
            <w:tcMar>
              <w:top w:w="60" w:type="dxa"/>
              <w:start w:w="70" w:type="dxa"/>
              <w:bottom w:w="60" w:type="dxa"/>
              <w:end w:w="70" w:type="dxa"/>
            </w:tcMar>
          </w:tcPr>
          <w:p>
            <w:r>
              <w:rPr>
                <w:sz w:val="15"/>
              </w:rPr>
              <w:t>Carrier memory</w:t>
            </w:r>
          </w:p>
        </w:tc>
        <w:tc>
          <w:tcPr>
            <w:tcW w:type="dxa" w:w="4320"/>
            <w:tcMar>
              <w:top w:w="60" w:type="dxa"/>
              <w:start w:w="70" w:type="dxa"/>
              <w:bottom w:w="60" w:type="dxa"/>
              <w:end w:w="70" w:type="dxa"/>
            </w:tcMar>
          </w:tcPr>
          <w:p>
            <w:r>
              <w:rPr>
                <w:sz w:val="15"/>
              </w:rPr>
              <w:t>FR-034-037</w:t>
            </w:r>
          </w:p>
        </w:tc>
      </w:tr>
      <w:tr>
        <w:trPr>
          <w:cantSplit/>
        </w:trPr>
        <w:tc>
          <w:tcPr>
            <w:tcW w:type="dxa" w:w="1728"/>
            <w:tcMar>
              <w:top w:w="60" w:type="dxa"/>
              <w:start w:w="70" w:type="dxa"/>
              <w:bottom w:w="60" w:type="dxa"/>
              <w:end w:w="70" w:type="dxa"/>
            </w:tcMar>
            <w:shd w:fill="FAFBFC"/>
          </w:tcPr>
          <w:p>
            <w:r>
              <w:rPr>
                <w:sz w:val="15"/>
              </w:rPr>
              <w:t>BR-011</w:t>
            </w:r>
          </w:p>
        </w:tc>
        <w:tc>
          <w:tcPr>
            <w:tcW w:type="dxa" w:w="4752"/>
            <w:tcMar>
              <w:top w:w="60" w:type="dxa"/>
              <w:start w:w="70" w:type="dxa"/>
              <w:bottom w:w="60" w:type="dxa"/>
              <w:end w:w="70" w:type="dxa"/>
            </w:tcMar>
            <w:shd w:fill="FAFBFC"/>
          </w:tcPr>
          <w:p>
            <w:r>
              <w:rPr>
                <w:sz w:val="15"/>
              </w:rPr>
              <w:t>Lane memory</w:t>
            </w:r>
          </w:p>
        </w:tc>
        <w:tc>
          <w:tcPr>
            <w:tcW w:type="dxa" w:w="4320"/>
            <w:tcMar>
              <w:top w:w="60" w:type="dxa"/>
              <w:start w:w="70" w:type="dxa"/>
              <w:bottom w:w="60" w:type="dxa"/>
              <w:end w:w="70" w:type="dxa"/>
            </w:tcMar>
            <w:shd w:fill="FAFBFC"/>
          </w:tcPr>
          <w:p>
            <w:r>
              <w:rPr>
                <w:sz w:val="15"/>
              </w:rPr>
              <w:t>FR-034-037</w:t>
            </w:r>
          </w:p>
        </w:tc>
      </w:tr>
      <w:tr>
        <w:trPr>
          <w:cantSplit/>
        </w:trPr>
        <w:tc>
          <w:tcPr>
            <w:tcW w:type="dxa" w:w="1728"/>
            <w:tcMar>
              <w:top w:w="60" w:type="dxa"/>
              <w:start w:w="70" w:type="dxa"/>
              <w:bottom w:w="60" w:type="dxa"/>
              <w:end w:w="70" w:type="dxa"/>
            </w:tcMar>
          </w:tcPr>
          <w:p>
            <w:r>
              <w:rPr>
                <w:sz w:val="15"/>
              </w:rPr>
              <w:t>BR-012</w:t>
            </w:r>
          </w:p>
        </w:tc>
        <w:tc>
          <w:tcPr>
            <w:tcW w:type="dxa" w:w="4752"/>
            <w:tcMar>
              <w:top w:w="60" w:type="dxa"/>
              <w:start w:w="70" w:type="dxa"/>
              <w:bottom w:w="60" w:type="dxa"/>
              <w:end w:w="70" w:type="dxa"/>
            </w:tcMar>
          </w:tcPr>
          <w:p>
            <w:r>
              <w:rPr>
                <w:sz w:val="15"/>
              </w:rPr>
              <w:t>Communication drafting</w:t>
            </w:r>
          </w:p>
        </w:tc>
        <w:tc>
          <w:tcPr>
            <w:tcW w:type="dxa" w:w="4320"/>
            <w:tcMar>
              <w:top w:w="60" w:type="dxa"/>
              <w:start w:w="70" w:type="dxa"/>
              <w:bottom w:w="60" w:type="dxa"/>
              <w:end w:w="70" w:type="dxa"/>
            </w:tcMar>
          </w:tcPr>
          <w:p>
            <w:r>
              <w:rPr>
                <w:sz w:val="15"/>
              </w:rPr>
              <w:t>FR-021-024</w:t>
            </w:r>
          </w:p>
        </w:tc>
      </w:tr>
      <w:tr>
        <w:trPr>
          <w:cantSplit/>
        </w:trPr>
        <w:tc>
          <w:tcPr>
            <w:tcW w:type="dxa" w:w="1728"/>
            <w:tcMar>
              <w:top w:w="60" w:type="dxa"/>
              <w:start w:w="70" w:type="dxa"/>
              <w:bottom w:w="60" w:type="dxa"/>
              <w:end w:w="70" w:type="dxa"/>
            </w:tcMar>
            <w:shd w:fill="FAFBFC"/>
          </w:tcPr>
          <w:p>
            <w:r>
              <w:rPr>
                <w:sz w:val="15"/>
              </w:rPr>
              <w:t>BR-013</w:t>
            </w:r>
          </w:p>
        </w:tc>
        <w:tc>
          <w:tcPr>
            <w:tcW w:type="dxa" w:w="4752"/>
            <w:tcMar>
              <w:top w:w="60" w:type="dxa"/>
              <w:start w:w="70" w:type="dxa"/>
              <w:bottom w:w="60" w:type="dxa"/>
              <w:end w:w="70" w:type="dxa"/>
            </w:tcMar>
            <w:shd w:fill="FAFBFC"/>
          </w:tcPr>
          <w:p>
            <w:r>
              <w:rPr>
                <w:sz w:val="15"/>
              </w:rPr>
              <w:t>Gmail integration</w:t>
            </w:r>
          </w:p>
        </w:tc>
        <w:tc>
          <w:tcPr>
            <w:tcW w:type="dxa" w:w="4320"/>
            <w:tcMar>
              <w:top w:w="60" w:type="dxa"/>
              <w:start w:w="70" w:type="dxa"/>
              <w:bottom w:w="60" w:type="dxa"/>
              <w:end w:w="70" w:type="dxa"/>
            </w:tcMar>
            <w:shd w:fill="FAFBFC"/>
          </w:tcPr>
          <w:p>
            <w:r>
              <w:rPr>
                <w:sz w:val="15"/>
              </w:rPr>
              <w:t>FR-011, FR-012</w:t>
            </w:r>
          </w:p>
        </w:tc>
      </w:tr>
      <w:tr>
        <w:trPr>
          <w:cantSplit/>
        </w:trPr>
        <w:tc>
          <w:tcPr>
            <w:tcW w:type="dxa" w:w="1728"/>
            <w:tcMar>
              <w:top w:w="60" w:type="dxa"/>
              <w:start w:w="70" w:type="dxa"/>
              <w:bottom w:w="60" w:type="dxa"/>
              <w:end w:w="70" w:type="dxa"/>
            </w:tcMar>
          </w:tcPr>
          <w:p>
            <w:r>
              <w:rPr>
                <w:sz w:val="15"/>
              </w:rPr>
              <w:t>BR-014</w:t>
            </w:r>
          </w:p>
        </w:tc>
        <w:tc>
          <w:tcPr>
            <w:tcW w:type="dxa" w:w="4752"/>
            <w:tcMar>
              <w:top w:w="60" w:type="dxa"/>
              <w:start w:w="70" w:type="dxa"/>
              <w:bottom w:w="60" w:type="dxa"/>
              <w:end w:w="70" w:type="dxa"/>
            </w:tcMar>
          </w:tcPr>
          <w:p>
            <w:r>
              <w:rPr>
                <w:sz w:val="15"/>
              </w:rPr>
              <w:t>Website forms</w:t>
            </w:r>
          </w:p>
        </w:tc>
        <w:tc>
          <w:tcPr>
            <w:tcW w:type="dxa" w:w="4320"/>
            <w:tcMar>
              <w:top w:w="60" w:type="dxa"/>
              <w:start w:w="70" w:type="dxa"/>
              <w:bottom w:w="60" w:type="dxa"/>
              <w:end w:w="70" w:type="dxa"/>
            </w:tcMar>
          </w:tcPr>
          <w:p>
            <w:r>
              <w:rPr>
                <w:sz w:val="15"/>
              </w:rPr>
              <w:t>FR-004, FR-008, SEC controls</w:t>
            </w:r>
          </w:p>
        </w:tc>
      </w:tr>
      <w:tr>
        <w:trPr>
          <w:cantSplit/>
        </w:trPr>
        <w:tc>
          <w:tcPr>
            <w:tcW w:type="dxa" w:w="1728"/>
            <w:tcMar>
              <w:top w:w="60" w:type="dxa"/>
              <w:start w:w="70" w:type="dxa"/>
              <w:bottom w:w="60" w:type="dxa"/>
              <w:end w:w="70" w:type="dxa"/>
            </w:tcMar>
            <w:shd w:fill="FAFBFC"/>
          </w:tcPr>
          <w:p>
            <w:r>
              <w:rPr>
                <w:sz w:val="15"/>
              </w:rPr>
              <w:t>BR-015</w:t>
            </w:r>
          </w:p>
        </w:tc>
        <w:tc>
          <w:tcPr>
            <w:tcW w:type="dxa" w:w="4752"/>
            <w:tcMar>
              <w:top w:w="60" w:type="dxa"/>
              <w:start w:w="70" w:type="dxa"/>
              <w:bottom w:w="60" w:type="dxa"/>
              <w:end w:w="70" w:type="dxa"/>
            </w:tcMar>
            <w:shd w:fill="FAFBFC"/>
          </w:tcPr>
          <w:p>
            <w:r>
              <w:rPr>
                <w:sz w:val="15"/>
              </w:rPr>
              <w:t>Document management</w:t>
            </w:r>
          </w:p>
        </w:tc>
        <w:tc>
          <w:tcPr>
            <w:tcW w:type="dxa" w:w="4320"/>
            <w:tcMar>
              <w:top w:w="60" w:type="dxa"/>
              <w:start w:w="70" w:type="dxa"/>
              <w:bottom w:w="60" w:type="dxa"/>
              <w:end w:w="70" w:type="dxa"/>
            </w:tcMar>
            <w:shd w:fill="FAFBFC"/>
          </w:tcPr>
          <w:p>
            <w:r>
              <w:rPr>
                <w:sz w:val="15"/>
              </w:rPr>
              <w:t>FR-025-028</w:t>
            </w:r>
          </w:p>
        </w:tc>
      </w:tr>
      <w:tr>
        <w:trPr>
          <w:cantSplit/>
        </w:trPr>
        <w:tc>
          <w:tcPr>
            <w:tcW w:type="dxa" w:w="1728"/>
            <w:tcMar>
              <w:top w:w="60" w:type="dxa"/>
              <w:start w:w="70" w:type="dxa"/>
              <w:bottom w:w="60" w:type="dxa"/>
              <w:end w:w="70" w:type="dxa"/>
            </w:tcMar>
          </w:tcPr>
          <w:p>
            <w:r>
              <w:rPr>
                <w:sz w:val="15"/>
              </w:rPr>
              <w:t>BR-016</w:t>
            </w:r>
          </w:p>
        </w:tc>
        <w:tc>
          <w:tcPr>
            <w:tcW w:type="dxa" w:w="4752"/>
            <w:tcMar>
              <w:top w:w="60" w:type="dxa"/>
              <w:start w:w="70" w:type="dxa"/>
              <w:bottom w:w="60" w:type="dxa"/>
              <w:end w:w="70" w:type="dxa"/>
            </w:tcMar>
          </w:tcPr>
          <w:p>
            <w:r>
              <w:rPr>
                <w:sz w:val="15"/>
              </w:rPr>
              <w:t>Approval queue</w:t>
            </w:r>
          </w:p>
        </w:tc>
        <w:tc>
          <w:tcPr>
            <w:tcW w:type="dxa" w:w="4320"/>
            <w:tcMar>
              <w:top w:w="60" w:type="dxa"/>
              <w:start w:w="70" w:type="dxa"/>
              <w:bottom w:w="60" w:type="dxa"/>
              <w:end w:w="70" w:type="dxa"/>
            </w:tcMar>
          </w:tcPr>
          <w:p>
            <w:r>
              <w:rPr>
                <w:sz w:val="15"/>
              </w:rPr>
              <w:t>FR-022-024</w:t>
            </w:r>
          </w:p>
        </w:tc>
      </w:tr>
      <w:tr>
        <w:trPr>
          <w:cantSplit/>
        </w:trPr>
        <w:tc>
          <w:tcPr>
            <w:tcW w:type="dxa" w:w="1728"/>
            <w:tcMar>
              <w:top w:w="60" w:type="dxa"/>
              <w:start w:w="70" w:type="dxa"/>
              <w:bottom w:w="60" w:type="dxa"/>
              <w:end w:w="70" w:type="dxa"/>
            </w:tcMar>
            <w:shd w:fill="FAFBFC"/>
          </w:tcPr>
          <w:p>
            <w:r>
              <w:rPr>
                <w:sz w:val="15"/>
              </w:rPr>
              <w:t>BR-017</w:t>
            </w:r>
          </w:p>
        </w:tc>
        <w:tc>
          <w:tcPr>
            <w:tcW w:type="dxa" w:w="4752"/>
            <w:tcMar>
              <w:top w:w="60" w:type="dxa"/>
              <w:start w:w="70" w:type="dxa"/>
              <w:bottom w:w="60" w:type="dxa"/>
              <w:end w:w="70" w:type="dxa"/>
            </w:tcMar>
            <w:shd w:fill="FAFBFC"/>
          </w:tcPr>
          <w:p>
            <w:r>
              <w:rPr>
                <w:sz w:val="15"/>
              </w:rPr>
              <w:t>Auditability</w:t>
            </w:r>
          </w:p>
        </w:tc>
        <w:tc>
          <w:tcPr>
            <w:tcW w:type="dxa" w:w="4320"/>
            <w:tcMar>
              <w:top w:w="60" w:type="dxa"/>
              <w:start w:w="70" w:type="dxa"/>
              <w:bottom w:w="60" w:type="dxa"/>
              <w:end w:w="70" w:type="dxa"/>
            </w:tcMar>
            <w:shd w:fill="FAFBFC"/>
          </w:tcPr>
          <w:p>
            <w:r>
              <w:rPr>
                <w:sz w:val="15"/>
              </w:rPr>
              <w:t>FR-029-031</w:t>
            </w:r>
          </w:p>
        </w:tc>
      </w:tr>
      <w:tr>
        <w:trPr>
          <w:cantSplit/>
        </w:trPr>
        <w:tc>
          <w:tcPr>
            <w:tcW w:type="dxa" w:w="1728"/>
            <w:tcMar>
              <w:top w:w="60" w:type="dxa"/>
              <w:start w:w="70" w:type="dxa"/>
              <w:bottom w:w="60" w:type="dxa"/>
              <w:end w:w="70" w:type="dxa"/>
            </w:tcMar>
          </w:tcPr>
          <w:p>
            <w:r>
              <w:rPr>
                <w:sz w:val="15"/>
              </w:rPr>
              <w:t>BR-018</w:t>
            </w:r>
          </w:p>
        </w:tc>
        <w:tc>
          <w:tcPr>
            <w:tcW w:type="dxa" w:w="4752"/>
            <w:tcMar>
              <w:top w:w="60" w:type="dxa"/>
              <w:start w:w="70" w:type="dxa"/>
              <w:bottom w:w="60" w:type="dxa"/>
              <w:end w:w="70" w:type="dxa"/>
            </w:tcMar>
          </w:tcPr>
          <w:p>
            <w:r>
              <w:rPr>
                <w:sz w:val="15"/>
              </w:rPr>
              <w:t>Self-correction</w:t>
            </w:r>
          </w:p>
        </w:tc>
        <w:tc>
          <w:tcPr>
            <w:tcW w:type="dxa" w:w="4320"/>
            <w:tcMar>
              <w:top w:w="60" w:type="dxa"/>
              <w:start w:w="70" w:type="dxa"/>
              <w:bottom w:w="60" w:type="dxa"/>
              <w:end w:w="70" w:type="dxa"/>
            </w:tcMar>
          </w:tcPr>
          <w:p>
            <w:r>
              <w:rPr>
                <w:sz w:val="15"/>
              </w:rPr>
              <w:t>FR-032, FR-038, FR-039</w:t>
            </w:r>
          </w:p>
        </w:tc>
      </w:tr>
      <w:tr>
        <w:trPr>
          <w:cantSplit/>
        </w:trPr>
        <w:tc>
          <w:tcPr>
            <w:tcW w:type="dxa" w:w="1728"/>
            <w:tcMar>
              <w:top w:w="60" w:type="dxa"/>
              <w:start w:w="70" w:type="dxa"/>
              <w:bottom w:w="60" w:type="dxa"/>
              <w:end w:w="70" w:type="dxa"/>
            </w:tcMar>
            <w:shd w:fill="FAFBFC"/>
          </w:tcPr>
          <w:p>
            <w:r>
              <w:rPr>
                <w:sz w:val="15"/>
              </w:rPr>
              <w:t>BR-019</w:t>
            </w:r>
          </w:p>
        </w:tc>
        <w:tc>
          <w:tcPr>
            <w:tcW w:type="dxa" w:w="4752"/>
            <w:tcMar>
              <w:top w:w="60" w:type="dxa"/>
              <w:start w:w="70" w:type="dxa"/>
              <w:bottom w:w="60" w:type="dxa"/>
              <w:end w:w="70" w:type="dxa"/>
            </w:tcMar>
            <w:shd w:fill="FAFBFC"/>
          </w:tcPr>
          <w:p>
            <w:r>
              <w:rPr>
                <w:sz w:val="15"/>
              </w:rPr>
              <w:t>Controlled learning</w:t>
            </w:r>
          </w:p>
        </w:tc>
        <w:tc>
          <w:tcPr>
            <w:tcW w:type="dxa" w:w="4320"/>
            <w:tcMar>
              <w:top w:w="60" w:type="dxa"/>
              <w:start w:w="70" w:type="dxa"/>
              <w:bottom w:w="60" w:type="dxa"/>
              <w:end w:w="70" w:type="dxa"/>
            </w:tcMar>
            <w:shd w:fill="FAFBFC"/>
          </w:tcPr>
          <w:p>
            <w:r>
              <w:rPr>
                <w:sz w:val="15"/>
              </w:rPr>
              <w:t>FR-040, FR-041</w:t>
            </w:r>
          </w:p>
        </w:tc>
      </w:tr>
      <w:tr>
        <w:trPr>
          <w:cantSplit/>
        </w:trPr>
        <w:tc>
          <w:tcPr>
            <w:tcW w:type="dxa" w:w="1728"/>
            <w:tcMar>
              <w:top w:w="60" w:type="dxa"/>
              <w:start w:w="70" w:type="dxa"/>
              <w:bottom w:w="60" w:type="dxa"/>
              <w:end w:w="70" w:type="dxa"/>
            </w:tcMar>
          </w:tcPr>
          <w:p>
            <w:r>
              <w:rPr>
                <w:sz w:val="15"/>
              </w:rPr>
              <w:t>BR-020</w:t>
            </w:r>
          </w:p>
        </w:tc>
        <w:tc>
          <w:tcPr>
            <w:tcW w:type="dxa" w:w="4752"/>
            <w:tcMar>
              <w:top w:w="60" w:type="dxa"/>
              <w:start w:w="70" w:type="dxa"/>
              <w:bottom w:w="60" w:type="dxa"/>
              <w:end w:w="70" w:type="dxa"/>
            </w:tcMar>
          </w:tcPr>
          <w:p>
            <w:r>
              <w:rPr>
                <w:sz w:val="15"/>
              </w:rPr>
              <w:t>Future SaaS readiness</w:t>
            </w:r>
          </w:p>
        </w:tc>
        <w:tc>
          <w:tcPr>
            <w:tcW w:type="dxa" w:w="4320"/>
            <w:tcMar>
              <w:top w:w="60" w:type="dxa"/>
              <w:start w:w="70" w:type="dxa"/>
              <w:bottom w:w="60" w:type="dxa"/>
              <w:end w:w="70" w:type="dxa"/>
            </w:tcMar>
          </w:tcPr>
          <w:p>
            <w:r>
              <w:rPr>
                <w:sz w:val="15"/>
              </w:rPr>
              <w:t>FR-003, FR-035, FR-042</w:t>
            </w:r>
          </w:p>
        </w:tc>
      </w:tr>
      <w:tr>
        <w:trPr>
          <w:cantSplit/>
        </w:trPr>
        <w:tc>
          <w:tcPr>
            <w:tcW w:type="dxa" w:w="1728"/>
            <w:tcMar>
              <w:top w:w="60" w:type="dxa"/>
              <w:start w:w="70" w:type="dxa"/>
              <w:bottom w:w="60" w:type="dxa"/>
              <w:end w:w="70" w:type="dxa"/>
            </w:tcMar>
          </w:tcPr>
          <w:p>
            <w:r>
              <w:rPr>
                <w:sz w:val="15"/>
              </w:rPr>
              <w:t>BR-021</w:t>
            </w:r>
          </w:p>
        </w:tc>
        <w:tc>
          <w:tcPr>
            <w:tcW w:type="dxa" w:w="4752"/>
            <w:tcMar>
              <w:top w:w="60" w:type="dxa"/>
              <w:start w:w="70" w:type="dxa"/>
              <w:bottom w:w="60" w:type="dxa"/>
              <w:end w:w="70" w:type="dxa"/>
            </w:tcMar>
          </w:tcPr>
          <w:p>
            <w:r>
              <w:rPr>
                <w:sz w:val="15"/>
              </w:rPr>
              <w:t>Carrier cost model</w:t>
            </w:r>
          </w:p>
        </w:tc>
        <w:tc>
          <w:tcPr>
            <w:tcW w:type="dxa" w:w="4320"/>
            <w:tcMar>
              <w:top w:w="60" w:type="dxa"/>
              <w:start w:w="70" w:type="dxa"/>
              <w:bottom w:w="60" w:type="dxa"/>
              <w:end w:w="70" w:type="dxa"/>
            </w:tcMar>
          </w:tcPr>
          <w:p>
            <w:r>
              <w:rPr>
                <w:sz w:val="15"/>
              </w:rPr>
              <w:t>FR-051, FR-053, FR-064</w:t>
            </w:r>
          </w:p>
        </w:tc>
      </w:tr>
      <w:tr>
        <w:trPr>
          <w:cantSplit/>
        </w:trPr>
        <w:tc>
          <w:tcPr>
            <w:tcW w:type="dxa" w:w="1728"/>
            <w:tcMar>
              <w:top w:w="60" w:type="dxa"/>
              <w:start w:w="70" w:type="dxa"/>
              <w:bottom w:w="60" w:type="dxa"/>
              <w:end w:w="70" w:type="dxa"/>
            </w:tcMar>
          </w:tcPr>
          <w:p>
            <w:r>
              <w:rPr>
                <w:sz w:val="15"/>
              </w:rPr>
              <w:t>BR-022</w:t>
            </w:r>
          </w:p>
        </w:tc>
        <w:tc>
          <w:tcPr>
            <w:tcW w:type="dxa" w:w="4752"/>
            <w:tcMar>
              <w:top w:w="60" w:type="dxa"/>
              <w:start w:w="70" w:type="dxa"/>
              <w:bottom w:w="60" w:type="dxa"/>
              <w:end w:w="70" w:type="dxa"/>
            </w:tcMar>
          </w:tcPr>
          <w:p>
            <w:r>
              <w:rPr>
                <w:sz w:val="15"/>
              </w:rPr>
              <w:t>Total-mile and time economics</w:t>
            </w:r>
          </w:p>
        </w:tc>
        <w:tc>
          <w:tcPr>
            <w:tcW w:type="dxa" w:w="4320"/>
            <w:tcMar>
              <w:top w:w="60" w:type="dxa"/>
              <w:start w:w="70" w:type="dxa"/>
              <w:bottom w:w="60" w:type="dxa"/>
              <w:end w:w="70" w:type="dxa"/>
            </w:tcMar>
          </w:tcPr>
          <w:p>
            <w:r>
              <w:rPr>
                <w:sz w:val="15"/>
              </w:rPr>
              <w:t>FR-052, FR-053, FR-055-056</w:t>
            </w:r>
          </w:p>
        </w:tc>
      </w:tr>
      <w:tr>
        <w:trPr>
          <w:cantSplit/>
        </w:trPr>
        <w:tc>
          <w:tcPr>
            <w:tcW w:type="dxa" w:w="1728"/>
            <w:tcMar>
              <w:top w:w="60" w:type="dxa"/>
              <w:start w:w="70" w:type="dxa"/>
              <w:bottom w:w="60" w:type="dxa"/>
              <w:end w:w="70" w:type="dxa"/>
            </w:tcMar>
          </w:tcPr>
          <w:p>
            <w:r>
              <w:rPr>
                <w:sz w:val="15"/>
              </w:rPr>
              <w:t>BR-023</w:t>
            </w:r>
          </w:p>
        </w:tc>
        <w:tc>
          <w:tcPr>
            <w:tcW w:type="dxa" w:w="4752"/>
            <w:tcMar>
              <w:top w:w="60" w:type="dxa"/>
              <w:start w:w="70" w:type="dxa"/>
              <w:bottom w:w="60" w:type="dxa"/>
              <w:end w:w="70" w:type="dxa"/>
            </w:tcMar>
          </w:tcPr>
          <w:p>
            <w:r>
              <w:rPr>
                <w:sz w:val="15"/>
              </w:rPr>
              <w:t>Decision alternatives</w:t>
            </w:r>
          </w:p>
        </w:tc>
        <w:tc>
          <w:tcPr>
            <w:tcW w:type="dxa" w:w="4320"/>
            <w:tcMar>
              <w:top w:w="60" w:type="dxa"/>
              <w:start w:w="70" w:type="dxa"/>
              <w:bottom w:w="60" w:type="dxa"/>
              <w:end w:w="70" w:type="dxa"/>
            </w:tcMar>
          </w:tcPr>
          <w:p>
            <w:r>
              <w:rPr>
                <w:sz w:val="15"/>
              </w:rPr>
              <w:t>FR-054, FR-059</w:t>
            </w:r>
          </w:p>
        </w:tc>
      </w:tr>
      <w:tr>
        <w:trPr>
          <w:cantSplit/>
        </w:trPr>
        <w:tc>
          <w:tcPr>
            <w:tcW w:type="dxa" w:w="1728"/>
            <w:tcMar>
              <w:top w:w="60" w:type="dxa"/>
              <w:start w:w="70" w:type="dxa"/>
              <w:bottom w:w="60" w:type="dxa"/>
              <w:end w:w="70" w:type="dxa"/>
            </w:tcMar>
          </w:tcPr>
          <w:p>
            <w:r>
              <w:rPr>
                <w:sz w:val="15"/>
              </w:rPr>
              <w:t>BR-024</w:t>
            </w:r>
          </w:p>
        </w:tc>
        <w:tc>
          <w:tcPr>
            <w:tcW w:type="dxa" w:w="4752"/>
            <w:tcMar>
              <w:top w:w="60" w:type="dxa"/>
              <w:start w:w="70" w:type="dxa"/>
              <w:bottom w:w="60" w:type="dxa"/>
              <w:end w:w="70" w:type="dxa"/>
            </w:tcMar>
          </w:tcPr>
          <w:p>
            <w:r>
              <w:rPr>
                <w:sz w:val="15"/>
              </w:rPr>
              <w:t>Position, schedule, commitments</w:t>
            </w:r>
          </w:p>
        </w:tc>
        <w:tc>
          <w:tcPr>
            <w:tcW w:type="dxa" w:w="4320"/>
            <w:tcMar>
              <w:top w:w="60" w:type="dxa"/>
              <w:start w:w="70" w:type="dxa"/>
              <w:bottom w:w="60" w:type="dxa"/>
              <w:end w:w="70" w:type="dxa"/>
            </w:tcMar>
          </w:tcPr>
          <w:p>
            <w:r>
              <w:rPr>
                <w:sz w:val="15"/>
              </w:rPr>
              <w:t>FR-055, FR-059</w:t>
            </w:r>
          </w:p>
        </w:tc>
      </w:tr>
      <w:tr>
        <w:trPr>
          <w:cantSplit/>
        </w:trPr>
        <w:tc>
          <w:tcPr>
            <w:tcW w:type="dxa" w:w="1728"/>
            <w:tcMar>
              <w:top w:w="60" w:type="dxa"/>
              <w:start w:w="70" w:type="dxa"/>
              <w:bottom w:w="60" w:type="dxa"/>
              <w:end w:w="70" w:type="dxa"/>
            </w:tcMar>
          </w:tcPr>
          <w:p>
            <w:r>
              <w:rPr>
                <w:sz w:val="15"/>
              </w:rPr>
              <w:t>BR-025</w:t>
            </w:r>
          </w:p>
        </w:tc>
        <w:tc>
          <w:tcPr>
            <w:tcW w:type="dxa" w:w="4752"/>
            <w:tcMar>
              <w:top w:w="60" w:type="dxa"/>
              <w:start w:w="70" w:type="dxa"/>
              <w:bottom w:w="60" w:type="dxa"/>
              <w:end w:w="70" w:type="dxa"/>
            </w:tcMar>
          </w:tcPr>
          <w:p>
            <w:r>
              <w:rPr>
                <w:sz w:val="15"/>
              </w:rPr>
              <w:t>Counterparty and facility intelligence</w:t>
            </w:r>
          </w:p>
        </w:tc>
        <w:tc>
          <w:tcPr>
            <w:tcW w:type="dxa" w:w="4320"/>
            <w:tcMar>
              <w:top w:w="60" w:type="dxa"/>
              <w:start w:w="70" w:type="dxa"/>
              <w:bottom w:w="60" w:type="dxa"/>
              <w:end w:w="70" w:type="dxa"/>
            </w:tcMar>
          </w:tcPr>
          <w:p>
            <w:r>
              <w:rPr>
                <w:sz w:val="15"/>
              </w:rPr>
              <w:t>FR-057, FR-059</w:t>
            </w:r>
          </w:p>
        </w:tc>
      </w:tr>
      <w:tr>
        <w:trPr>
          <w:cantSplit/>
        </w:trPr>
        <w:tc>
          <w:tcPr>
            <w:tcW w:type="dxa" w:w="1728"/>
            <w:tcMar>
              <w:top w:w="60" w:type="dxa"/>
              <w:start w:w="70" w:type="dxa"/>
              <w:bottom w:w="60" w:type="dxa"/>
              <w:end w:w="70" w:type="dxa"/>
            </w:tcMar>
          </w:tcPr>
          <w:p>
            <w:r>
              <w:rPr>
                <w:sz w:val="15"/>
              </w:rPr>
              <w:t>BR-026</w:t>
            </w:r>
          </w:p>
        </w:tc>
        <w:tc>
          <w:tcPr>
            <w:tcW w:type="dxa" w:w="4752"/>
            <w:tcMar>
              <w:top w:w="60" w:type="dxa"/>
              <w:start w:w="70" w:type="dxa"/>
              <w:bottom w:w="60" w:type="dxa"/>
              <w:end w:w="70" w:type="dxa"/>
            </w:tcMar>
          </w:tcPr>
          <w:p>
            <w:r>
              <w:rPr>
                <w:sz w:val="15"/>
              </w:rPr>
              <w:t>Reload and downstream positioning</w:t>
            </w:r>
          </w:p>
        </w:tc>
        <w:tc>
          <w:tcPr>
            <w:tcW w:type="dxa" w:w="4320"/>
            <w:tcMar>
              <w:top w:w="60" w:type="dxa"/>
              <w:start w:w="70" w:type="dxa"/>
              <w:bottom w:w="60" w:type="dxa"/>
              <w:end w:w="70" w:type="dxa"/>
            </w:tcMar>
          </w:tcPr>
          <w:p>
            <w:r>
              <w:rPr>
                <w:sz w:val="15"/>
              </w:rPr>
              <w:t>FR-058-059</w:t>
            </w:r>
          </w:p>
        </w:tc>
      </w:tr>
      <w:tr>
        <w:trPr>
          <w:cantSplit/>
        </w:trPr>
        <w:tc>
          <w:tcPr>
            <w:tcW w:type="dxa" w:w="1728"/>
            <w:tcMar>
              <w:top w:w="60" w:type="dxa"/>
              <w:start w:w="70" w:type="dxa"/>
              <w:bottom w:w="60" w:type="dxa"/>
              <w:end w:w="70" w:type="dxa"/>
            </w:tcMar>
          </w:tcPr>
          <w:p>
            <w:r>
              <w:rPr>
                <w:sz w:val="15"/>
              </w:rPr>
              <w:t>BR-027</w:t>
            </w:r>
          </w:p>
        </w:tc>
        <w:tc>
          <w:tcPr>
            <w:tcW w:type="dxa" w:w="4752"/>
            <w:tcMar>
              <w:top w:w="60" w:type="dxa"/>
              <w:start w:w="70" w:type="dxa"/>
              <w:bottom w:w="60" w:type="dxa"/>
              <w:end w:w="70" w:type="dxa"/>
            </w:tcMar>
          </w:tcPr>
          <w:p>
            <w:r>
              <w:rPr>
                <w:sz w:val="15"/>
              </w:rPr>
              <w:t>Outcome capture and comparison</w:t>
            </w:r>
          </w:p>
        </w:tc>
        <w:tc>
          <w:tcPr>
            <w:tcW w:type="dxa" w:w="4320"/>
            <w:tcMar>
              <w:top w:w="60" w:type="dxa"/>
              <w:start w:w="70" w:type="dxa"/>
              <w:bottom w:w="60" w:type="dxa"/>
              <w:end w:w="70" w:type="dxa"/>
            </w:tcMar>
          </w:tcPr>
          <w:p>
            <w:r>
              <w:rPr>
                <w:sz w:val="15"/>
              </w:rPr>
              <w:t>FR-060-061, FR-064</w:t>
            </w:r>
          </w:p>
        </w:tc>
      </w:tr>
      <w:tr>
        <w:trPr>
          <w:cantSplit/>
        </w:trPr>
        <w:tc>
          <w:tcPr>
            <w:tcW w:type="dxa" w:w="1728"/>
            <w:tcMar>
              <w:top w:w="60" w:type="dxa"/>
              <w:start w:w="70" w:type="dxa"/>
              <w:bottom w:w="60" w:type="dxa"/>
              <w:end w:w="70" w:type="dxa"/>
            </w:tcMar>
          </w:tcPr>
          <w:p>
            <w:r>
              <w:rPr>
                <w:sz w:val="15"/>
              </w:rPr>
              <w:t>BR-028</w:t>
            </w:r>
          </w:p>
        </w:tc>
        <w:tc>
          <w:tcPr>
            <w:tcW w:type="dxa" w:w="4752"/>
            <w:tcMar>
              <w:top w:w="60" w:type="dxa"/>
              <w:start w:w="70" w:type="dxa"/>
              <w:bottom w:w="60" w:type="dxa"/>
              <w:end w:w="70" w:type="dxa"/>
            </w:tcMar>
          </w:tcPr>
          <w:p>
            <w:r>
              <w:rPr>
                <w:sz w:val="15"/>
              </w:rPr>
              <w:t>Decision quality and calibration</w:t>
            </w:r>
          </w:p>
        </w:tc>
        <w:tc>
          <w:tcPr>
            <w:tcW w:type="dxa" w:w="4320"/>
            <w:tcMar>
              <w:top w:w="60" w:type="dxa"/>
              <w:start w:w="70" w:type="dxa"/>
              <w:bottom w:w="60" w:type="dxa"/>
              <w:end w:w="70" w:type="dxa"/>
            </w:tcMar>
          </w:tcPr>
          <w:p>
            <w:r>
              <w:rPr>
                <w:sz w:val="15"/>
              </w:rPr>
              <w:t>FR-061-062, NFR-017</w:t>
            </w:r>
          </w:p>
        </w:tc>
      </w:tr>
      <w:tr>
        <w:trPr>
          <w:cantSplit/>
        </w:trPr>
        <w:tc>
          <w:tcPr>
            <w:tcW w:type="dxa" w:w="1728"/>
            <w:tcMar>
              <w:top w:w="60" w:type="dxa"/>
              <w:start w:w="70" w:type="dxa"/>
              <w:bottom w:w="60" w:type="dxa"/>
              <w:end w:w="70" w:type="dxa"/>
            </w:tcMar>
          </w:tcPr>
          <w:p>
            <w:r>
              <w:rPr>
                <w:sz w:val="15"/>
              </w:rPr>
              <w:t>BR-029</w:t>
            </w:r>
          </w:p>
        </w:tc>
        <w:tc>
          <w:tcPr>
            <w:tcW w:type="dxa" w:w="4752"/>
            <w:tcMar>
              <w:top w:w="60" w:type="dxa"/>
              <w:start w:w="70" w:type="dxa"/>
              <w:bottom w:w="60" w:type="dxa"/>
              <w:end w:w="70" w:type="dxa"/>
            </w:tcMar>
          </w:tcPr>
          <w:p>
            <w:r>
              <w:rPr>
                <w:sz w:val="15"/>
              </w:rPr>
              <w:t>Authorized sources and data rights</w:t>
            </w:r>
          </w:p>
        </w:tc>
        <w:tc>
          <w:tcPr>
            <w:tcW w:type="dxa" w:w="4320"/>
            <w:tcMar>
              <w:top w:w="60" w:type="dxa"/>
              <w:start w:w="70" w:type="dxa"/>
              <w:bottom w:w="60" w:type="dxa"/>
              <w:end w:w="70" w:type="dxa"/>
            </w:tcMar>
          </w:tcPr>
          <w:p>
            <w:r>
              <w:rPr>
                <w:sz w:val="15"/>
              </w:rPr>
              <w:t>FR-063, SEC-022, PRIV-003/007</w:t>
            </w:r>
          </w:p>
        </w:tc>
      </w:tr>
      <w:tr>
        <w:trPr>
          <w:cantSplit/>
        </w:trPr>
        <w:tc>
          <w:tcPr>
            <w:tcW w:type="dxa" w:w="1728"/>
            <w:tcMar>
              <w:top w:w="60" w:type="dxa"/>
              <w:start w:w="70" w:type="dxa"/>
              <w:bottom w:w="60" w:type="dxa"/>
              <w:end w:w="70" w:type="dxa"/>
            </w:tcMar>
          </w:tcPr>
          <w:p>
            <w:r>
              <w:rPr>
                <w:sz w:val="15"/>
              </w:rPr>
              <w:t>BR-030</w:t>
            </w:r>
          </w:p>
        </w:tc>
        <w:tc>
          <w:tcPr>
            <w:tcW w:type="dxa" w:w="4752"/>
            <w:tcMar>
              <w:top w:w="60" w:type="dxa"/>
              <w:start w:w="70" w:type="dxa"/>
              <w:bottom w:w="60" w:type="dxa"/>
              <w:end w:w="70" w:type="dxa"/>
            </w:tcMar>
          </w:tcPr>
          <w:p>
            <w:r>
              <w:rPr>
                <w:sz w:val="15"/>
              </w:rPr>
              <w:t>Production governance and evidence</w:t>
            </w:r>
          </w:p>
        </w:tc>
        <w:tc>
          <w:tcPr>
            <w:tcW w:type="dxa" w:w="4320"/>
            <w:tcMar>
              <w:top w:w="60" w:type="dxa"/>
              <w:start w:w="70" w:type="dxa"/>
              <w:bottom w:w="60" w:type="dxa"/>
              <w:end w:w="70" w:type="dxa"/>
            </w:tcMar>
          </w:tcPr>
          <w:p>
            <w:r>
              <w:rPr>
                <w:sz w:val="15"/>
              </w:rPr>
              <w:t>FR-065-066, SEC-018-026, A11Y, NFR, test/release controls</w:t>
            </w:r>
          </w:p>
        </w:tc>
      </w:tr>
    </w:tbl>
    <w:p>
      <w:pPr>
        <w:pStyle w:val="Heading1"/>
        <w:keepNext/>
      </w:pPr>
      <w:r>
        <w:t>23. Open Implementation Decisions</w:t>
      </w:r>
    </w:p>
    <w:p>
      <w:pPr>
        <w:spacing w:after="40"/>
        <w:ind w:left="346" w:hanging="259"/>
      </w:pPr>
      <w:r>
        <w:t>1.  Approve production architecture, language/framework, hosting, identity, data regions, and service boundaries through ADRs.</w:t>
      </w:r>
    </w:p>
    <w:p>
      <w:pPr>
        <w:spacing w:after="40"/>
        <w:ind w:left="346" w:hanging="259"/>
      </w:pPr>
      <w:r>
        <w:t>2.  Final production hosting provider/model.</w:t>
      </w:r>
    </w:p>
    <w:p>
      <w:pPr>
        <w:spacing w:after="40"/>
        <w:ind w:left="346" w:hanging="259"/>
      </w:pPr>
      <w:r>
        <w:t>3.  Initial operating region and map/mileage provider.</w:t>
      </w:r>
    </w:p>
    <w:p>
      <w:pPr>
        <w:spacing w:after="40"/>
        <w:ind w:left="346" w:hanging="259"/>
      </w:pPr>
      <w:r>
        <w:t>4.  Minimum rate and max deadhead defaults.</w:t>
      </w:r>
    </w:p>
    <w:p>
      <w:pPr>
        <w:spacing w:after="40"/>
        <w:ind w:left="346" w:hanging="259"/>
      </w:pPr>
      <w:r>
        <w:t>5.  First commercial load-source integration after contract/API/ToS review.</w:t>
      </w:r>
    </w:p>
    <w:p>
      <w:pPr>
        <w:spacing w:after="40"/>
        <w:ind w:left="346" w:hanging="259"/>
      </w:pPr>
      <w:r>
        <w:t>6.  Google Workspace or other business email arrangement.</w:t>
      </w:r>
    </w:p>
    <w:p>
      <w:pPr>
        <w:spacing w:after="40"/>
        <w:ind w:left="346" w:hanging="259"/>
      </w:pPr>
      <w:r>
        <w:t>7.  Carrier login in MVP versus post-MVP.</w:t>
      </w:r>
    </w:p>
    <w:p>
      <w:pPr>
        <w:spacing w:after="40"/>
        <w:ind w:left="346" w:hanging="259"/>
      </w:pPr>
      <w:r>
        <w:t>8.  Initial CRM/TMS/accounting integration sequence.</w:t>
      </w:r>
    </w:p>
    <w:p>
      <w:pPr>
        <w:spacing w:after="40"/>
        <w:ind w:left="346" w:hanging="259"/>
      </w:pPr>
      <w:r>
        <w:t>9.  Document retention schedule by type.</w:t>
      </w:r>
    </w:p>
    <w:p>
      <w:pPr>
        <w:spacing w:after="40"/>
        <w:ind w:left="346" w:hanging="259"/>
      </w:pPr>
      <w:r>
        <w:t>10.  Exact ASVS verification level/profile used for release gates.</w:t>
      </w:r>
    </w:p>
    <w:p>
      <w:pPr>
        <w:spacing w:after="40"/>
        <w:ind w:left="346" w:hanging="259"/>
      </w:pPr>
      <w:r>
        <w:t>11.  AI provider/model strategy and data-processing terms.</w:t>
      </w:r>
    </w:p>
    <w:p>
      <w:pPr>
        <w:spacing w:after="40"/>
        <w:ind w:left="346" w:hanging="259"/>
      </w:pPr>
      <w:r>
        <w:t>12.  Objective evidence thresholds required before any Level 2 autonomy.</w:t>
      </w:r>
    </w:p>
    <w:p>
      <w:pPr>
        <w:pStyle w:val="Heading1"/>
        <w:keepNext/>
      </w:pPr>
      <w:r>
        <w:t>24. References and Standards Basis</w:t>
      </w:r>
    </w:p>
    <w:p>
      <w:r>
        <w:t>The requirements use the following authoritative sources as a current standards and compliance baseline. References are informative unless a requirement explicitly makes them normative.</w:t>
      </w:r>
    </w:p>
    <w:p>
      <w:pPr>
        <w:pStyle w:val="SmallNote"/>
      </w:pPr>
      <w:r>
        <w:rPr>
          <w:b/>
        </w:rPr>
        <w:t>[R1] NIST AI Risk Management Framework (AI RMF)</w:t>
      </w:r>
      <w:r>
        <w:br/>
        <w:t>https://www.nist.gov/itl/ai-risk-management-framework</w:t>
      </w:r>
    </w:p>
    <w:p>
      <w:pPr>
        <w:pStyle w:val="SmallNote"/>
      </w:pPr>
      <w:r>
        <w:rPr>
          <w:b/>
        </w:rPr>
        <w:t>[R2] NIST AI RMF Generative AI Profile (NIST AI 600-1)</w:t>
      </w:r>
      <w:r>
        <w:br/>
        <w:t>https://www.nist.gov/publications/artificial-intelligence-risk-management-framework-generative-artificial-intelligence</w:t>
      </w:r>
    </w:p>
    <w:p>
      <w:pPr>
        <w:pStyle w:val="SmallNote"/>
      </w:pPr>
      <w:r>
        <w:rPr>
          <w:b/>
        </w:rPr>
        <w:t>[R3] NIST Cybersecurity Framework (CSF) 2.0</w:t>
      </w:r>
      <w:r>
        <w:br/>
        <w:t>https://www.nist.gov/publications/nist-cybersecurity-framework-csf-20</w:t>
      </w:r>
    </w:p>
    <w:p>
      <w:pPr>
        <w:pStyle w:val="SmallNote"/>
      </w:pPr>
      <w:r>
        <w:rPr>
          <w:b/>
        </w:rPr>
        <w:t>[R4] OWASP Top 10 for LLM and GenAI Applications (2025)</w:t>
      </w:r>
      <w:r>
        <w:br/>
        <w:t>https://genai.owasp.org/llm-top-10/</w:t>
      </w:r>
    </w:p>
    <w:p>
      <w:pPr>
        <w:pStyle w:val="SmallNote"/>
      </w:pPr>
      <w:r>
        <w:rPr>
          <w:b/>
        </w:rPr>
        <w:t>[R5] OWASP Application Security Verification Standard (ASVS)</w:t>
      </w:r>
      <w:r>
        <w:br/>
        <w:t>https://owasp.org/www-project-application-security-verification-standard/</w:t>
      </w:r>
    </w:p>
    <w:p>
      <w:pPr>
        <w:pStyle w:val="SmallNote"/>
      </w:pPr>
      <w:r>
        <w:rPr>
          <w:b/>
        </w:rPr>
        <w:t>[R6] W3C Web Content Accessibility Guidelines (WCAG) 2.2 overview</w:t>
      </w:r>
      <w:r>
        <w:br/>
        <w:t>https://www.w3.org/WAI/standards-guidelines/wcag/</w:t>
      </w:r>
    </w:p>
    <w:p>
      <w:pPr>
        <w:pStyle w:val="SmallNote"/>
      </w:pPr>
      <w:r>
        <w:rPr>
          <w:b/>
        </w:rPr>
        <w:t>[R7] FMCSA Hours of Service</w:t>
      </w:r>
      <w:r>
        <w:br/>
        <w:t>https://www.fmcsa.dot.gov/regulations/hours-of-service</w:t>
      </w:r>
    </w:p>
    <w:p>
      <w:pPr>
        <w:pStyle w:val="SmallNote"/>
      </w:pPr>
      <w:r>
        <w:rPr>
          <w:b/>
        </w:rPr>
        <w:t>[R8] FMCSA General Information about the ELD Rule</w:t>
      </w:r>
      <w:r>
        <w:br/>
        <w:t>https://www.fmcsa.dot.gov/hours-service/elds/general-information-about-eld-rule</w:t>
      </w:r>
    </w:p>
    <w:p>
      <w:pPr>
        <w:pStyle w:val="SmallNote"/>
      </w:pPr>
      <w:r>
        <w:rPr>
          <w:b/>
        </w:rPr>
        <w:t>[R9] FMCSA Broker Registration</w:t>
      </w:r>
      <w:r>
        <w:br/>
        <w:t>https://www.fmcsa.dot.gov/registration/broker-registration</w:t>
      </w:r>
    </w:p>
    <w:p>
      <w:pPr>
        <w:pStyle w:val="SmallNote"/>
      </w:pPr>
      <w:r>
        <w:rPr>
          <w:b/>
        </w:rPr>
        <w:t>[R10] FMCSA Types of Operating Authority</w:t>
      </w:r>
      <w:r>
        <w:br/>
        <w:t>https://www.fmcsa.dot.gov/registration/types-operating-authority</w:t>
      </w:r>
    </w:p>
    <w:p>
      <w:pPr>
        <w:pStyle w:val="SmallNote"/>
      </w:pPr>
      <w:r>
        <w:rPr>
          <w:b/>
        </w:rPr>
        <w:t>[R11] Google OAuth 2.0 for Google APIs</w:t>
      </w:r>
      <w:r>
        <w:br/>
        <w:t>https://developers.google.com/identity/protocols/oauth2</w:t>
      </w:r>
    </w:p>
    <w:p>
      <w:pPr>
        <w:pStyle w:val="SmallNote"/>
      </w:pPr>
      <w:r>
        <w:rPr>
          <w:b/>
        </w:rPr>
        <w:t>[R12] Google OAuth 2.0 for Web Server Applications</w:t>
      </w:r>
      <w:r>
        <w:br/>
        <w:t>https://developers.google.com/identity/protocols/oauth2/web-server</w:t>
      </w:r>
    </w:p>
    <w:p>
      <w:pPr>
        <w:keepNext/>
      </w:pPr>
      <w:r>
        <w:rPr>
          <w:b/>
        </w:rPr>
        <w:t>[R13] NIST SP 800-218, Secure Software Development Framework (SSDF) Version 1.1</w:t>
      </w:r>
    </w:p>
    <w:p>
      <w:r>
        <w:t>https://csrc.nist.gov/pubs/sp/800/218/final</w:t>
      </w:r>
    </w:p>
    <w:p>
      <w:pPr>
        <w:keepNext/>
      </w:pPr>
      <w:r>
        <w:rPr>
          <w:b/>
        </w:rPr>
        <w:t>[R14] NIST SP 800-18 Revision 2, Developing Security, Privacy, and Cybersecurity Supply Chain Risk Management Plans for Systems</w:t>
      </w:r>
    </w:p>
    <w:p>
      <w:r>
        <w:t>https://csrc.nist.gov/pubs/sp/800/18/r2/final</w:t>
      </w:r>
    </w:p>
    <w:p>
      <w:pPr>
        <w:keepNext/>
      </w:pPr>
      <w:r>
        <w:rPr>
          <w:b/>
        </w:rPr>
        <w:t>[R15] NIST SP 800-61 Revision 3, Incident Response Recommendations and Considerations for Cybersecurity Risk Management</w:t>
      </w:r>
    </w:p>
    <w:p>
      <w:r>
        <w:t>https://csrc.nist.gov/pubs/sp/800/61/r3/final</w:t>
      </w:r>
    </w:p>
    <w:p>
      <w:pPr>
        <w:keepNext/>
      </w:pPr>
      <w:r>
        <w:rPr>
          <w:b/>
        </w:rPr>
        <w:t>[R16] NIST SP 800-63-4, Digital Identity Guidelines</w:t>
      </w:r>
    </w:p>
    <w:p>
      <w:r>
        <w:t>https://csrc.nist.gov/pubs/sp/800/63/4/final</w:t>
      </w:r>
    </w:p>
    <w:p>
      <w:pPr>
        <w:keepNext/>
      </w:pPr>
      <w:r>
        <w:rPr>
          <w:b/>
        </w:rPr>
        <w:t>[R17] NIST SP 800-53 Revision 5 Release 5.2.0, Security and Privacy Controls</w:t>
      </w:r>
    </w:p>
    <w:p>
      <w:r>
        <w:t>https://csrc.nist.gov/pubs/sp/800/53/r5/upd1/final</w:t>
      </w:r>
    </w:p>
    <w:p>
      <w:pPr>
        <w:keepNext/>
      </w:pPr>
      <w:r>
        <w:rPr>
          <w:b/>
        </w:rPr>
        <w:t>[R18] NIST Privacy Framework 1.0</w:t>
      </w:r>
    </w:p>
    <w:p>
      <w:r>
        <w:t>https://www.nist.gov/privacy-framework/privacy-framework</w:t>
      </w:r>
    </w:p>
    <w:p>
      <w:pPr>
        <w:keepNext/>
      </w:pPr>
      <w:r>
        <w:rPr>
          <w:b/>
        </w:rPr>
        <w:t>[R19] NIST SP 800-161 Revision 1 Update 1, Cybersecurity Supply Chain Risk Management Practices</w:t>
      </w:r>
    </w:p>
    <w:p>
      <w:r>
        <w:t>https://csrc.nist.gov/pubs/sp/800/161/r1/upd1/final</w:t>
      </w:r>
    </w:p>
    <w:p>
      <w:pPr>
        <w:keepNext/>
      </w:pPr>
      <w:r>
        <w:rPr>
          <w:b/>
        </w:rPr>
        <w:t>[R20] NIST SP 1326, NIST Cybersecurity Supply Chain Risk Management: Due Diligence Assessment Quick-Start Guide</w:t>
      </w:r>
    </w:p>
    <w:p>
      <w:r>
        <w:t>https://csrc.nist.gov/pubs/sp/1326/final</w:t>
      </w:r>
    </w:p>
    <w:p>
      <w:pPr>
        <w:keepNext/>
      </w:pPr>
      <w:r>
        <w:rPr>
          <w:b/>
        </w:rPr>
        <w:t>[R21] OWASP API Security Top 10 2023</w:t>
      </w:r>
    </w:p>
    <w:p>
      <w:r>
        <w:t>https://owasp.org/www-project-api-security/</w:t>
      </w:r>
    </w:p>
    <w:p>
      <w:pPr>
        <w:keepNext/>
      </w:pPr>
      <w:r>
        <w:rPr>
          <w:b/>
        </w:rPr>
        <w:t>[R22] OpenAPI Specification publication index</w:t>
      </w:r>
    </w:p>
    <w:p>
      <w:r>
        <w:t>https://spec.openapis.org/oas/</w:t>
      </w:r>
    </w:p>
    <w:p>
      <w:pPr>
        <w:keepNext/>
      </w:pPr>
      <w:r>
        <w:rPr>
          <w:b/>
        </w:rPr>
        <w:t>[R23] U.S. Department of Justice Guidance on Web Accessibility and the ADA</w:t>
      </w:r>
    </w:p>
    <w:p>
      <w:r>
        <w:t>https://www.ada.gov/resources/web-guidance/</w:t>
      </w:r>
    </w:p>
    <w:p>
      <w:pPr>
        <w:keepNext/>
      </w:pPr>
      <w:r>
        <w:rPr>
          <w:b/>
        </w:rPr>
        <w:t>[R24] FMCSA Final Guidance on Broker and Bona Fide Agent Definitions</w:t>
      </w:r>
    </w:p>
    <w:p>
      <w:r>
        <w:t>https://www.fmcsa.dot.gov/regulations/federal-register-documents/2023-13080</w:t>
      </w:r>
    </w:p>
    <w:p>
      <w:pPr>
        <w:keepNext/>
      </w:pPr>
      <w:r>
        <w:rPr>
          <w:b/>
        </w:rPr>
        <w:t>[R25] FMCSA Getting Started with Registration</w:t>
      </w:r>
    </w:p>
    <w:p>
      <w:r>
        <w:t>https://www.fmcsa.dot.gov/registration/getting-started</w:t>
      </w:r>
    </w:p>
    <w:p>
      <w:pPr>
        <w:keepNext/>
      </w:pPr>
      <w:r>
        <w:rPr>
          <w:b/>
        </w:rPr>
        <w:t>[R26] FMCSA Insurance Filing Requirements</w:t>
      </w:r>
    </w:p>
    <w:p>
      <w:r>
        <w:t>https://www.fmcsa.dot.gov/registration/insurance-filing-requirements</w:t>
      </w:r>
    </w:p>
    <w:p>
      <w:pPr>
        <w:keepNext/>
      </w:pPr>
      <w:r>
        <w:rPr>
          <w:b/>
        </w:rPr>
        <w:t>[R27] FMCSA Cargo Securement Rules</w:t>
      </w:r>
    </w:p>
    <w:p>
      <w:r>
        <w:t>https://www.fmcsa.dot.gov/regulations/cargo-securement/cargo-securement-rules</w:t>
      </w:r>
    </w:p>
    <w:p>
      <w:pPr>
        <w:keepNext/>
      </w:pPr>
      <w:r>
        <w:rPr>
          <w:b/>
        </w:rPr>
        <w:t>[R28] FTC Start with Security: A Guide for Business</w:t>
      </w:r>
    </w:p>
    <w:p>
      <w:r>
        <w:t>https://www.ftc.gov/business-guidance/resources/start-security-guide-business</w:t>
      </w:r>
    </w:p>
    <w:p>
      <w:pPr>
        <w:keepNext/>
      </w:pPr>
      <w:r>
        <w:rPr>
          <w:b/>
        </w:rPr>
        <w:t>[R29] FTC CAN-SPAM Act Compliance Guide for Business</w:t>
      </w:r>
    </w:p>
    <w:p>
      <w:r>
        <w:t>https://www.ftc.gov/business-guidance/resources/can-spam-act-compliance-guide-business</w:t>
      </w:r>
    </w:p>
    <w:p>
      <w:pPr>
        <w:keepNext/>
      </w:pPr>
      <w:r>
        <w:rPr>
          <w:b/>
        </w:rPr>
        <w:t>[R30] PCI Security Standards Council Document Library, PCI DSS v4.0.1</w:t>
      </w:r>
    </w:p>
    <w:p>
      <w:r>
        <w:t>https://www.pcisecuritystandards.org/document_library/</w:t>
      </w:r>
    </w:p>
    <w:p>
      <w:pPr>
        <w:keepNext/>
      </w:pPr>
      <w:r>
        <w:rPr>
          <w:b/>
        </w:rPr>
        <w:t>[R31] ROUTLAW Production Governance Set (companion controlled documents)</w:t>
      </w:r>
    </w:p>
    <w:p>
      <w:r>
        <w:t>Companion package: ROUTLAW-governance/</w:t>
      </w:r>
    </w:p>
    <w:sectPr w:rsidR="00FC693F" w:rsidRPr="0006063C" w:rsidSect="00034616">
      <w:headerReference w:type="default" r:id="rId9"/>
      <w:footerReference w:type="default" r:id="rId10"/>
      <w:pgSz w:w="12240" w:h="15840"/>
      <w:pgMar w:top="1037" w:right="1123"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 AI WebScapes 2026  |  Confidential controlled draft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color w:val="1D5D8F"/>
      </w:rPr>
      <w:t>ROUTLAW - FRD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ato" w:hAnsi="Lato"/>
      <w:color w:val="1F2933"/>
      <w:sz w:val="18"/>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ato" w:hAnsi="Lato"/>
      <w:b/>
      <w:bCs/>
      <w:color w:val="17324D"/>
      <w:sz w:val="34"/>
      <w:szCs w:val="28"/>
      <w:lang w:val="en-US"/>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b/>
      <w:bCs/>
      <w:color w:val="1D5D8F"/>
      <w:sz w:val="26"/>
      <w:szCs w:val="26"/>
      <w:lang w:val="en-US"/>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1F2933"/>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17324D"/>
      <w:spacing w:val="5"/>
      <w:kern w:val="28"/>
      <w:sz w:val="5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ato" w:hAnsi="Lato"/>
      <w:color w:val="52616B"/>
      <w:sz w:val="16"/>
      <w:lang w:val="en-US"/>
    </w:rPr>
  </w:style>
  <w:style w:type="paragraph" w:customStyle="1" w:styleId="RequirementID">
    <w:name w:val="Requirement ID"/>
    <w:pPr>
      <w:keepNext/>
      <w:spacing w:before="120" w:after="40"/>
    </w:pPr>
    <w:rPr>
      <w:rFonts w:ascii="Lato" w:hAnsi="Lato"/>
      <w:b/>
      <w:color w:val="17324D"/>
      <w:sz w:val="19"/>
      <w:lang w:val="en-US"/>
    </w:rPr>
  </w:style>
  <w:style w:type="paragraph" w:customStyle="1" w:styleId="Callout">
    <w:name w:val="Callout"/>
    <w:pPr>
      <w:spacing w:before="100" w:after="100"/>
      <w:ind w:left="216" w:right="216"/>
    </w:pPr>
    <w:rPr>
      <w:rFonts w:ascii="Lato" w:hAnsi="Lato"/>
      <w:b/>
      <w:color w:val="17324D"/>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ROUTLAW Functional Requirements Document v2.0</dc:title>
  <dc:subject>Implementable carrier intelligence, profitability, operations, and governance requirements</dc:subject>
  <dc:creator>AI WebScapes</dc:creator>
  <cp:keywords>ROUTLAW, hot shot, carrier intelligence, profitability, operations, requirements</cp:keywords>
  <dc:description>Controlled draft; approval required before implementation baseline.</dc:description>
  <cp:lastModifiedBy>AI WebScapes</cp:lastModifiedBy>
  <cp:revision>1</cp:revision>
  <dcterms:created xsi:type="dcterms:W3CDTF">2013-12-23T23:15:00Z</dcterms:created>
  <dcterms:modified xsi:type="dcterms:W3CDTF">2013-12-23T23:15:00Z</dcterms:modified>
  <cp:category/>
</cp:coreProperties>
</file>