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E5631"/>
        </w:rPr>
        <w:t xml:space="preserve">Copy Deck v2 — Review Findings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Copy Deck v2 checked against Website Spec v2.2 and the Review Checklist · Prepared by Connor · July 2026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Overall: </w:t>
      </w:r>
      <w:r>
        <w:rPr>
          <w:sz w:val="22"/>
          <w:szCs w:val="22"/>
        </w:rPr>
        <w:t xml:space="preserve">the copy deck is in good shape — coverage matches the spec's page structure, tone follows the strategy doc, and the placeholders align with the To-Supply tracker. Below are the issues found, ordered by severity. Items in Section A are outright errors; Section B is missing copy; Section C is deliberate wording drift the spec permits but that Jeremy should consciously sign off; Section D notes on the emails.</w:t>
      </w:r>
    </w:p>
    <w:p>
      <w:pPr>
        <w:pStyle w:val="Heading1"/>
        <w:spacing w:after="160" w:before="360"/>
      </w:pPr>
      <w:r>
        <w:rPr>
          <w:color w:val="1E5631"/>
        </w:rPr>
        <w:t xml:space="preserve">A. Errors — fix before this goes to Figma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4800"/>
      </w:tblGrid>
      <w:tr>
        <w:tc>
          <w:tcPr>
            <w:tcW w:type="dxa" w:w="10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6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8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form subject dropdown lists 'Travel Spanish' TWICE (options 3 and 4) and is missing 'Homestay'. Spec 3.11 requires: Online Classes / Immersion Programme / Homestay / Travel Spanish / Other.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option 4 to 'Homestay'.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AECEE is expanded as 'Association of Centres of Spanish as a Foreign Language' with a link to aecee.es. Both are wrong: AECEE is the Asociación Ecuatoriana de Centros de Enseñanza de Español (Ecuadorian Association of Spanish Language Centers), and its site is ecuadorspanishschools-aecee.com — aecee.es is a Spanish domain, not Ecuadorian. The deck also uses a different expansion in the footer section ('Association of Spanish Language Schools'), so it's internally inconsistent too.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the correct Ecuadorian name and URL everywhere (footer 1.2, Our School section 9). Note AECEE was created in 2009 — avoid any copy implying 25 years of certification.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20-Class Package price: spec says $250.00, copy deck says $254.64 (both marked confirm). Two different numbers will end up in Figma unless reconciled.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the real price from Rosa/Mateo and update BOTH documents to match.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Response-time promises conflict. Spec Contact page: 'within 48 hours'. Copy deck: 'within 24 hours' on Contact, Study in Quito enquiry, and Travel Spanish. A 24h promise the school can't keep is worse than an honest 48h.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Rosa/Mateo what's realistic; use one number everywhere.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stats inconsistent: spec homepage stats block says 4,781 Students Taught; copy deck uses 4,700+ throughout. Either is fine — mixed usage isn't.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one (4,700+ reads cleaner and doesn't age) and align both docs.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Lead-capture Email 1 says the guide 'is attached to this email' but the CTA button says 'Download Your Guide →' and the spec (4.3) specifies delivering a download LINK.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it a link, drop 'attached'. Links avoid spam filters and let GA4 count downloads.</w:t>
            </w:r>
          </w:p>
        </w:tc>
      </w:tr>
    </w:tbl>
    <w:p>
      <w:pPr>
        <w:pStyle w:val="Heading1"/>
        <w:spacing w:after="160" w:before="360"/>
      </w:pPr>
      <w:r>
        <w:rPr>
          <w:color w:val="1E5631"/>
        </w:rPr>
        <w:t xml:space="preserve">B. Missing copy — the deck skips these spec requirements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4200"/>
      </w:tblGrid>
      <w:tr>
        <w:tc>
          <w:tcPr>
            <w:tcW w:type="dxa" w:w="10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2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Suggestion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in Quito Homestay Preview (spec 3.5 Section C) has no copy at all — the deck jumps from Programme Cards (B) straight to Enquiry CTA (labelled D). The spec requires 2-3 sentences + 'Learn About Homestay →' CTA.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exists in the SPEC's suggested copy box ('The best Spanish classroom isn't a classroom at all...') — lift it into the deck as section 5.3.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 quick links: spec 2.2 requires a quick-links column (Online Classes, Study in Quito + subs, Our School, Blog, Contact, Privacy, Terms). Deck 1.2 has tagline/contact/social but no quick-links labels.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the link labels to deck section 1.2.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consent checkbox: spec 4.3 requires 'I agree to receive emails from Vida Verde. View our Privacy Policy.' on email-capture forms. Deck has only a soft privacy note.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the checkbox copy to lead capture (2.7) and blog widget.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detail pages: only Quito Immersion is drafted; Travelling Classroom, Puerto López, and Jungle are 'adapt the template'. Fine for now, but nobody owns writing them.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Assign: who adapts the template for the other 2-3 programmes, and by when?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page: no copy for the blog index (headline, category labels: Spanish Learning Tips, Ecuador Travel, School News, Student Stories, Culture &amp; Language) or the post-footer lead-capture widget.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— add a section 10b with index headline + the five category names.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 and Terms pages have no copy and no assigned owner, but the spec makes them launch requirements (payments + email capture).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to Ongshak: template legal copy or does Vida Verde source it?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Spanish translations: spec 4.4 requires full ES versions of every page; the deck is EN-only and responsibility is still 'to be agreed'.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 at the next Ongshak call — translation is a big, unowned work item.</w:t>
            </w:r>
          </w:p>
        </w:tc>
      </w:tr>
    </w:tbl>
    <w:p>
      <w:pPr>
        <w:pStyle w:val="Heading1"/>
        <w:spacing w:after="160" w:before="360"/>
      </w:pPr>
      <w:r>
        <w:rPr>
          <w:color w:val="1E5631"/>
        </w:rPr>
        <w:t xml:space="preserve">C. Wording drift — allowed by the spec, but sign off consciously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00"/>
        <w:gridCol w:w="4700"/>
      </w:tblGrid>
      <w:tr>
        <w:tc>
          <w:tcPr>
            <w:tcW w:type="dxa" w:w="10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7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4700"/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 deck version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 School H1: '25 Years. 4,700 Students. Lasting Connections.'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 Family School. 25 Years of Spanish.' (arguably better — but pick one)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 H1: 'Start the Conversation.'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'Let's Talk.'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selector card CTAs: 'Book Your First Lesson' / 'Contact Us for a Custom Plan' / 'Download Free — No Commitment'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'Get Started →' / 'Plan My Trip →' / 'Download Free →'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level dropdown: 4 options (None/Beginner/Intermediate/Advanced)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options incl. 'Upper intermediate' (better UX — tell Ongshak the deck version wins)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capture headline: 'Not Sure Where to Start? Get Your Free Spanish Guide.'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'Not Sure Where to Start?' with the guide moved to the subheadline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in Quito hero mentions the Amazon ('a journey deep into the Amazon')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Deck says 'along the Pacific coast' — correct caution while the Jungle Programme is unconfirmed; revert only if Jungle is confirmed active</w:t>
            </w:r>
          </w:p>
        </w:tc>
      </w:tr>
    </w:tbl>
    <w:p>
      <w:pPr>
        <w:pStyle w:val="Heading1"/>
        <w:spacing w:after="160" w:before="360"/>
      </w:pPr>
      <w:r>
        <w:rPr>
          <w:color w:val="1E5631"/>
        </w:rPr>
        <w:t xml:space="preserve">D. Emails — checked, two small notes</w:t>
      </w:r>
    </w:p>
    <w:p>
      <w:pPr>
        <w:spacing w:after="140"/>
      </w:pPr>
      <w:r>
        <w:rPr>
          <w:sz w:val="22"/>
          <w:szCs w:val="22"/>
        </w:rPr>
        <w:t xml:space="preserve">The nurture sequence (Day 0/3/7/14) and post-booking sequence (immediate/24h-before/1h-after) match the spec's timing and intent exactly, and the voice is right. Two notes: Email 4's 'limited availability' urgency claim should be true before it ships — check with the school that teacher slots do actually fill; and Email 3 has a testimonial placeholder that depends on the 5 outcome-focused testimonials in the To-Supply tracker, so it will block if those don't arrive.</w:t>
      </w:r>
    </w:p>
    <w:p>
      <w:pPr>
        <w:pStyle w:val="Heading1"/>
        <w:spacing w:after="160" w:before="360"/>
      </w:pPr>
      <w:r>
        <w:rPr>
          <w:color w:val="1E5631"/>
        </w:rPr>
        <w:t xml:space="preserve">Verdict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Nothing here blocks Figma work except A1–A3 (a form bug, a factual error about AECEE, and a price conflict). </w:t>
      </w:r>
      <w:r>
        <w:rPr>
          <w:sz w:val="22"/>
          <w:szCs w:val="22"/>
        </w:rPr>
        <w:t xml:space="preserve">Fix Section A, lift the missing homestay-preview copy from the spec (B1), and assign owners for B4–B7. Everything in Section C is a judgement call Jeremy can settle in one pass with tracked changes, exactly as the deck's own instructions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2026-07-04T00:31:14.432Z</dcterms:created>
  <dcterms:modified xsi:type="dcterms:W3CDTF">2026-07-04T00:31:14.432Z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