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120"/>
        <w:jc w:val="center"/>
      </w:pPr>
      <w:r>
        <w:rPr>
          <w:rFonts w:ascii="Times New Roman" w:hAnsi="Times New Roman" w:eastAsia="黑体"/>
          <w:b/>
          <w:sz w:val="32"/>
        </w:rPr>
        <w:t>SLP3 阅读报告 · 第 7 章《Transformer 与预训练》（Transformers and Pretraining）</w:t>
      </w:r>
    </w:p>
    <w:p>
      <w:pPr>
        <w:spacing w:before="120" w:after="120"/>
      </w:pPr>
      <w:r>
        <w:rPr>
          <w:rFonts w:ascii="Times New Roman" w:hAnsi="Times New Roman" w:eastAsia="黑体"/>
          <w:b/>
          <w:sz w:val="28"/>
        </w:rPr>
        <w:t>一、本章内容综述</w:t>
      </w:r>
    </w:p>
    <w:p>
      <w:pPr>
        <w:spacing w:line="240" w:lineRule="auto"/>
        <w:ind w:firstLine="420"/>
      </w:pPr>
      <w:r>
        <w:rPr>
          <w:rFonts w:ascii="Times New Roman" w:hAnsi="Times New Roman" w:eastAsia="宋体"/>
          <w:b w:val="0"/>
          <w:sz w:val="21"/>
        </w:rPr>
        <w:t>本章的核心问题大概是：怎么让一个词的含义由上下文决定，而不是由一张固定的对照表说了算。教材在第 5 章留下的静态词向量困境，本章一开头就点出来了：word2vec 给每个词分一个固定向量，可同一个 it，在"鸡累了"和"路太宽"里就得是两个不同的向量。注意力机制算是对这个问题的一个形式化：查询说的是当前位置在找什么，键给每个位置打个标签，值向量里装着要搬运的内容，计算过程就是打分、缩放、归一化、再加权求和。缩放因子 √dk 是为了防止点积方差随维度膨胀，免得 softmax 掉进梯度死区。多头注意力，是让每个头从不同的角度去看上下文，各头维度 dv=d/A，参数开销跟单个头差不多。"八个头对应八种语言学关系"这种说法只是事后解释，书里用的词也只是"可能"。</w:t>
      </w:r>
    </w:p>
    <w:p>
      <w:pPr>
        <w:spacing w:line="240" w:lineRule="auto"/>
        <w:ind w:firstLine="420"/>
      </w:pPr>
      <w:r>
        <w:rPr>
          <w:rFonts w:ascii="Times New Roman" w:hAnsi="Times New Roman" w:eastAsia="宋体"/>
          <w:b w:val="0"/>
          <w:sz w:val="21"/>
        </w:rPr>
        <w:t>接下来一节把注意力、前馈层、残差连接和层归一化拼成一个完整的块。前馈层是逐位置起作用的，跟注意力层的横向传递正好分工，它吃掉了大部分参数，好像也编码了大部分事实知识，现在的模型大多改用 SwiGLU 门控激活维度也跟着调小。层归一化这里有个命名上的错位：它归一化的其实是单个词元的 d 维向量，而不是整个层，这跟 BatchNorm 在 batch 维上做统计是两回事；后来的 RMSNorm 只除以均方根，更快，训练和推理的行为也一致。残差流这个视角挺好用：每个词元对应一条纵向的通道，各个组件从这条通道里读输入，加工完再把增量加回去，因为每个块的输入输出维度一致，网络才能一层一层往上堆，堆到十几层乃至几十层。教材接着把 N 个位置打包成矩阵，一次算完，再用因果掩码把上三角的分数打成 −∞，这样一来，每个位置都同时成了训练样本，代价就是注意力在序列长度上是二次的。再往后的一节处理词序，从绝对位置、正弦编码一路讲到 RoPE，词嵌入和位置嵌入相加，解决的其实是另一个层面的位置编码问题。</w:t>
      </w:r>
    </w:p>
    <w:p>
      <w:pPr>
        <w:spacing w:line="240" w:lineRule="auto"/>
        <w:ind w:firstLine="420"/>
      </w:pPr>
      <w:r>
        <w:rPr>
          <w:rFonts w:ascii="Times New Roman" w:hAnsi="Times New Roman" w:eastAsia="宋体"/>
          <w:b w:val="0"/>
          <w:sz w:val="21"/>
        </w:rPr>
        <w:t>最后一块，是表示的输出接口和用法。语言建模头把最后一层的向量经解嵌入矩阵映回词表，过一遍 softmax，得到概率分布，还常常跟输入嵌入矩阵绑在一起。再往后一节讲的是解码策略：贪心解码结果确定，但容易重复，书里明说了不用于大模型，纯采样又太随机了一点，温度、top-k、top-p 都是在同一个分布上做截断和塑形，改说到底是分布的形状，模型自己的知识没动。本章最后落到了预训练：自然的词序列本身就成了监督信号，教师强制让每个位置的下一个词当标签，一次前向就能得到 N 个样本，这就是预训练能吞下数万亿词元的直接原因。评估还得用困惑度，也就是平均交叉熵的指数，可它对分词器敏感，跨分词器就没法比。章末那份工程清单（RoPE、RMSNorm、SwiGLU、KV 缓存）其实说明，算法上可行和工程上扛得住是两件事。</w:t>
      </w:r>
    </w:p>
    <w:p>
      <w:pPr>
        <w:spacing w:before="120" w:after="120"/>
      </w:pPr>
      <w:r>
        <w:rPr>
          <w:rFonts w:ascii="Times New Roman" w:hAnsi="Times New Roman" w:eastAsia="黑体"/>
          <w:b/>
          <w:sz w:val="28"/>
        </w:rPr>
        <w:t>二、与课堂内容的对照</w:t>
      </w:r>
    </w:p>
    <w:p>
      <w:pPr>
        <w:spacing w:line="240" w:lineRule="auto"/>
        <w:ind w:firstLine="420"/>
      </w:pPr>
      <w:r>
        <w:rPr>
          <w:rFonts w:ascii="Times New Roman" w:hAnsi="Times New Roman" w:eastAsia="宋体"/>
          <w:b w:val="0"/>
          <w:sz w:val="21"/>
        </w:rPr>
        <w:t>第 5 讲大概是跟本章衔接最紧的一讲。课上 CBOW 用窗口 k=2 的四个上下文词去预测目标词，投射层"综合上下文表示"，还特意说了句"词袋即不管词序"。本章的注意力机制，大概可以读成是对这个思路的极致化：上下文不再是固定窗口里的简单平均，而是每个位置按相关性，把全部历史加权混一遍，"综合上下文"从一次池化，变成了一次检索。层次 softmax 是课上的另一个重点：用哈夫曼树把 O(V) 的归一化压成 O(log V) 的路径，它解决的是算不算得动的问题；本章的因果掩码，解决的是能看见什么的问题，一个压缩输出端的词表空间，一个约束输入端的可见范围。所以两处的思路其实是通的：朴素版的 softmax 和注意力都太贵，只能靠结构设计把复杂度压下来。</w:t>
      </w:r>
    </w:p>
    <w:p>
      <w:pPr>
        <w:spacing w:line="240" w:lineRule="auto"/>
        <w:ind w:firstLine="420"/>
      </w:pPr>
      <w:r>
        <w:rPr>
          <w:rFonts w:ascii="Times New Roman" w:hAnsi="Times New Roman" w:eastAsia="宋体"/>
          <w:b w:val="0"/>
          <w:sz w:val="21"/>
        </w:rPr>
        <w:t>课堂上的伏笔，到本章也算落了地。让我印象比较深的，是，1986 年就有人设想过拿神经网络学表示，但真要推动这件事，得等二十年、等大规模真实数据出现，这个行业的计量单位是十年，这一点我在工程一线反复验证过。本章讲预训练的那一节，正是这个伏笔的落实：自监督让数据规模第一次比标注质量更能决定模型上限，教师强制再加上掩码，一次前向就产出 N 个样本。老师还提到过，2003 年 Bengio 那个模型里的直连结构"后来 ResNet、Transformer 都用"，我读残差连接那一节时，还专门回去翻了一下这句。课上"主导任务是语言模型，词向量是副产品"这个说法，也能往本章延伸：预测任务的产物从静态向量变成上下文表示之后，副产品也就变成了主产品。</w:t>
      </w:r>
    </w:p>
    <w:p>
      <w:pPr>
        <w:spacing w:before="120" w:after="120"/>
      </w:pPr>
      <w:r>
        <w:rPr>
          <w:rFonts w:ascii="Times New Roman" w:hAnsi="Times New Roman" w:eastAsia="黑体"/>
          <w:b/>
          <w:sz w:val="28"/>
        </w:rPr>
        <w:t>三、延伸思考</w:t>
      </w:r>
    </w:p>
    <w:p>
      <w:pPr>
        <w:spacing w:line="240" w:lineRule="auto"/>
        <w:ind w:firstLine="420"/>
      </w:pPr>
      <w:r>
        <w:rPr>
          <w:rFonts w:ascii="Times New Roman" w:hAnsi="Times New Roman" w:eastAsia="宋体"/>
          <w:b w:val="0"/>
          <w:sz w:val="21"/>
        </w:rPr>
        <w:t>第 2 章的笔记里，我曾借过《读〈语音与语言处理〉第 2 章：一个云安全架构师在 NLP 教材里翻「暗结构」》那篇文章的视角：任何系统都有藏在视线以下、却决定成败的部件。读完本章我才慢慢意识到，注意力机制大概就是那个让上下文显形的结构：在它之前，"上下文"不过是加载数据时的一个窗口参数，没人知道模型到底用了哪一段历史，有了注意力权重，才变成一张能画出来的热图。顺着这个视角，三方就交汇到一处了：第 5 讲课上的 CBOW，最早提出"用上下文定义词"，教材诊断了静态嵌入的局限，本章则给了解法；那篇文章里把语言切碎的过程，在本章又被逐位置拼回上下文，切分和拼接本来就是同一条流水线的两头。第 5 讲的层次 softmax 和本章的温度采样也能对上：一个用树结构去改分布的形状，一个用温度去改分布的形状，这么看，"给分布塑形"这个手法，大概贯穿了从词向量到大模型的这十几年。</w:t>
      </w:r>
    </w:p>
    <w:p>
      <w:pPr>
        <w:spacing w:line="240" w:lineRule="auto"/>
        <w:ind w:firstLine="420"/>
      </w:pPr>
      <w:r>
        <w:rPr>
          <w:rFonts w:ascii="Times New Roman" w:hAnsi="Times New Roman" w:eastAsia="宋体"/>
          <w:b w:val="0"/>
          <w:sz w:val="21"/>
        </w:rPr>
        <w:t>这一节再补两处经验吧。一处是，我做云安全架构这些年，慢慢养成了一个拆系统的习惯：任何看着"聪明"的行为，都得拆回能计算的机制。it 指谁，对人只是常识，可模型没有这么个常识库，只能从向量相似度里学出来，这大概解释了为什么注意力权重高的，往往是语义上接得住的词，而不一定是挨得最近的词。另一处是，那篇文章里关于 token 开销的讨论，在本章最后一节能对上：KV 缓存省下来的是时间，不是显存，上下文越长，占用就越大。我在云原生里见惯了同一类问题：编排层决定成本和利用率，上下文从窗口参数变成显式结构以后，开销也就变得看得见了。</w:t>
      </w:r>
    </w:p>
    <w:p>
      <w:pPr>
        <w:spacing w:before="120" w:after="120"/>
      </w:pPr>
      <w:r>
        <w:rPr>
          <w:rFonts w:ascii="Times New Roman" w:hAnsi="Times New Roman" w:eastAsia="黑体"/>
          <w:b/>
          <w:sz w:val="28"/>
        </w:rPr>
        <w:t>四、我的问题</w:t>
      </w:r>
    </w:p>
    <w:p>
      <w:pPr>
        <w:spacing w:line="240" w:lineRule="auto"/>
        <w:ind w:firstLine="420"/>
      </w:pPr>
      <w:r>
        <w:rPr>
          <w:rFonts w:ascii="Times New Roman" w:hAnsi="Times New Roman" w:eastAsia="宋体"/>
          <w:b w:val="0"/>
          <w:sz w:val="21"/>
        </w:rPr>
        <w:t>第一个问题：注意力权重到底算不算解释。本章的热图里，it 对 chicken 和 road 权重很高，看上去挺有说服力；但某一层的某一头，说到底是最终输出前的一道中间工序，它后面还有值向量、输出投影，还有一层一层的传递。所以我觉得得分清楚：热图是"模型看了哪里"的证据，还是只是相关性。我做安全分析时，一条告警只给命中位置、不给因果链，一般是不能拿来当结论的，那注意力权重要满足什么标准才算"够格的证据"，这个我也还没想清楚。</w:t>
      </w:r>
    </w:p>
    <w:p>
      <w:pPr>
        <w:spacing w:line="240" w:lineRule="auto"/>
        <w:ind w:firstLine="420"/>
      </w:pPr>
      <w:r>
        <w:rPr>
          <w:rFonts w:ascii="Times New Roman" w:hAnsi="Times New Roman" w:eastAsia="宋体"/>
          <w:b w:val="0"/>
          <w:sz w:val="21"/>
        </w:rPr>
        <w:t>第二个问题是困惑度的口径问题。困惑度对分词器敏感，跨分词器没法直接比，这跟第 2 章说的"换计量单位，指标含义全变"是一类问题。现在大模型评测越来越多，报告困惑度却不同时说明分词器和计量口径，算不算一种学术上的"不声明代价方案"，这个留给大家讨论。</w:t>
      </w:r>
    </w:p>
    <w:sectPr w:rsidR="00FC693F" w:rsidRPr="0006063C" w:rsidSect="00034616">
      <w:pgSz w:w="11906" w:h="16838"/>
      <w:pgMar w:top="1440" w:right="1797" w:bottom="1440" w:left="179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