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/user.txt放入词库，格式是每行一条中文短语。当不加编码时，重新部署即可生成虎简词编码写入文件，并成为由虎词开关控制的置顶候选（输入/wjjc只生成编码不产生候选，/wjql清空user.txt）；已有编码和权重（tab制表符作为间隔）不会被覆盖，输入/zyj会把“文件简词”转为“永久简词”即固定在次选的简词，输入/zwj则相反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 （移走lua/sequence.txt会导出记录到新sequence.txt，放回去部署则导入，同一设备导入需要改一下sequence.txt里面的user_id）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Z前缀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10.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</w:t>
            </w:r>
            <w:r>
              <w:rPr>
                <w:spacing w:val="-6"/>
                <w:lang w:val="en-US"/>
              </w:rPr>
              <w:t>/中</w:t>
            </w:r>
            <w:r>
              <w:rPr>
                <w:spacing w:val="-6"/>
              </w:rPr>
              <w:t>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纯中文候选词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开启英文单词候选词（位于虎码之后）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803</TotalTime>
  <Words>4605</Words>
  <Pages>4</Pages>
  <Characters>6051</Characters>
  <Application>WPS Office</Application>
  <Paragraphs>338</Paragraphs>
  <ScaleCrop>false</ScaleCrop>
  <LinksUpToDate>false</LinksUpToDate>
  <CharactersWithSpaces>6762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2025-07-28T12:01:29Z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