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改ti.txt然后部署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（输入/wjjc只在文件内生成编码不产生候选，/wjql清空user.txt；输入/zyj会把“文件简词”转为“永久简词”即固定在次选的简词，输入/zwj则相反）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 （移走lua/sequence.txt会导出记录到新sequence.txt，放回去部署则导入，同一设备导入需要改一下sequence.txt里面的user_id）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Z前缀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10.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</w:t>
            </w:r>
            <w:r>
              <w:rPr>
                <w:spacing w:val="-6"/>
                <w:lang w:val="en-US"/>
              </w:rPr>
              <w:t>/中</w:t>
            </w:r>
            <w:r>
              <w:rPr>
                <w:spacing w:val="-6"/>
              </w:rPr>
              <w:t>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纯中文候选词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开启英文单词候选词（位于虎码之后）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ios永久化适配：自造简词（/jcdr将ios记录导入lua/user_words.lua文件，/jcdc将lua/user_words.lua文件内容导入到ios，/jcql清空所有简词记录）、手动调频（/txql 清除全部记录）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863</TotalTime>
  <Words>4628</Words>
  <Pages>4</Pages>
  <Characters>6134</Characters>
  <Application>WPS Office</Application>
  <Paragraphs>334</Paragraphs>
  <ScaleCrop>false</ScaleCrop>
  <LinksUpToDate>false</LinksUpToDate>
  <CharactersWithSpaces>6846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2025-09-18T04:43:41Z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