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Práctica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Simulación procesador Superescalar: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Predictores de Salto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4124325</wp:posOffset>
                </wp:positionH>
                <wp:positionV relativeFrom="paragraph">
                  <wp:posOffset>4638675</wp:posOffset>
                </wp:positionV>
                <wp:extent cx="1816100" cy="977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1125" y="3294225"/>
                          <a:ext cx="18097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Manel Hidalgo Agraz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Octavi Juan Dalmau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Curso 2015/2016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4124325</wp:posOffset>
                </wp:positionH>
                <wp:positionV relativeFrom="paragraph">
                  <wp:posOffset>4638675</wp:posOffset>
                </wp:positionV>
                <wp:extent cx="1816100" cy="9779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1a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