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6069" w:rsidRDefault="00C36069">
      <w:pPr>
        <w:jc w:val="center"/>
      </w:pPr>
      <w:bookmarkStart w:id="0" w:name="_GoBack"/>
      <w:bookmarkEnd w:id="0"/>
    </w:p>
    <w:p w:rsidR="00C36069" w:rsidRDefault="00C36069">
      <w:pPr>
        <w:jc w:val="center"/>
      </w:pPr>
    </w:p>
    <w:p w:rsidR="00C36069" w:rsidRDefault="00C36069">
      <w:pPr>
        <w:jc w:val="center"/>
      </w:pPr>
    </w:p>
    <w:p w:rsidR="00C36069" w:rsidRDefault="00C36069">
      <w:pPr>
        <w:jc w:val="center"/>
      </w:pPr>
    </w:p>
    <w:p w:rsidR="00C36069" w:rsidRDefault="00C36069">
      <w:pPr>
        <w:jc w:val="center"/>
      </w:pPr>
    </w:p>
    <w:p w:rsidR="00C36069" w:rsidRDefault="00C36069">
      <w:pPr>
        <w:jc w:val="center"/>
      </w:pPr>
    </w:p>
    <w:p w:rsidR="00C36069" w:rsidRDefault="00C36069">
      <w:pPr>
        <w:jc w:val="center"/>
      </w:pPr>
    </w:p>
    <w:p w:rsidR="00C36069" w:rsidRDefault="00C36069">
      <w:pPr>
        <w:jc w:val="center"/>
      </w:pPr>
    </w:p>
    <w:p w:rsidR="00C36069" w:rsidRDefault="004113D1">
      <w:pPr>
        <w:jc w:val="center"/>
      </w:pPr>
      <w:r>
        <w:rPr>
          <w:sz w:val="48"/>
          <w:szCs w:val="48"/>
        </w:rPr>
        <w:t>Práctica 2</w:t>
      </w:r>
    </w:p>
    <w:p w:rsidR="00C36069" w:rsidRDefault="00C36069">
      <w:pPr>
        <w:jc w:val="center"/>
      </w:pPr>
    </w:p>
    <w:p w:rsidR="00C36069" w:rsidRDefault="004113D1">
      <w:pPr>
        <w:jc w:val="center"/>
      </w:pPr>
      <w:r>
        <w:rPr>
          <w:sz w:val="60"/>
          <w:szCs w:val="60"/>
        </w:rPr>
        <w:t xml:space="preserve">Simulación procesador </w:t>
      </w:r>
      <w:proofErr w:type="spellStart"/>
      <w:r>
        <w:rPr>
          <w:sz w:val="60"/>
          <w:szCs w:val="60"/>
        </w:rPr>
        <w:t>Superescalar</w:t>
      </w:r>
      <w:proofErr w:type="spellEnd"/>
      <w:r>
        <w:rPr>
          <w:sz w:val="60"/>
          <w:szCs w:val="60"/>
        </w:rPr>
        <w:t>:</w:t>
      </w:r>
    </w:p>
    <w:p w:rsidR="00C36069" w:rsidRDefault="00C36069">
      <w:pPr>
        <w:jc w:val="center"/>
      </w:pPr>
    </w:p>
    <w:p w:rsidR="00C36069" w:rsidRDefault="004113D1">
      <w:pPr>
        <w:jc w:val="center"/>
      </w:pPr>
      <w:r>
        <w:rPr>
          <w:sz w:val="36"/>
          <w:szCs w:val="36"/>
        </w:rPr>
        <w:t>Predictores de Salto</w:t>
      </w:r>
    </w:p>
    <w:p w:rsidR="00C36069" w:rsidRDefault="004113D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4124325</wp:posOffset>
                </wp:positionH>
                <wp:positionV relativeFrom="paragraph">
                  <wp:posOffset>4638675</wp:posOffset>
                </wp:positionV>
                <wp:extent cx="1816100" cy="977900"/>
                <wp:effectExtent l="0" t="0" r="0" b="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1125" y="3294225"/>
                          <a:ext cx="18097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36069" w:rsidRPr="00C96796" w:rsidRDefault="004113D1" w:rsidP="00C96796">
                            <w:pPr>
                              <w:jc w:val="both"/>
                              <w:textDirection w:val="btLr"/>
                              <w:rPr>
                                <w:sz w:val="24"/>
                              </w:rPr>
                            </w:pPr>
                            <w:proofErr w:type="spellStart"/>
                            <w:r w:rsidRPr="00C96796">
                              <w:rPr>
                                <w:sz w:val="24"/>
                              </w:rPr>
                              <w:t>Manel</w:t>
                            </w:r>
                            <w:proofErr w:type="spellEnd"/>
                            <w:r w:rsidRPr="00C96796">
                              <w:rPr>
                                <w:sz w:val="24"/>
                              </w:rPr>
                              <w:t xml:space="preserve"> Hidalgo Agraz</w:t>
                            </w:r>
                          </w:p>
                          <w:p w:rsidR="00C36069" w:rsidRPr="00C96796" w:rsidRDefault="004113D1" w:rsidP="00C96796">
                            <w:pPr>
                              <w:jc w:val="both"/>
                              <w:textDirection w:val="btLr"/>
                              <w:rPr>
                                <w:sz w:val="24"/>
                              </w:rPr>
                            </w:pPr>
                            <w:proofErr w:type="spellStart"/>
                            <w:r w:rsidRPr="00C96796">
                              <w:rPr>
                                <w:sz w:val="24"/>
                              </w:rPr>
                              <w:t>Octavi</w:t>
                            </w:r>
                            <w:proofErr w:type="spellEnd"/>
                            <w:r w:rsidRPr="00C96796">
                              <w:rPr>
                                <w:sz w:val="24"/>
                              </w:rPr>
                              <w:t xml:space="preserve"> Juan </w:t>
                            </w:r>
                            <w:proofErr w:type="spellStart"/>
                            <w:r w:rsidRPr="00C96796">
                              <w:rPr>
                                <w:sz w:val="24"/>
                              </w:rPr>
                              <w:t>Dalmau</w:t>
                            </w:r>
                            <w:proofErr w:type="spellEnd"/>
                          </w:p>
                          <w:p w:rsidR="00C36069" w:rsidRPr="00C96796" w:rsidRDefault="00C36069" w:rsidP="00C96796">
                            <w:pPr>
                              <w:jc w:val="both"/>
                              <w:textDirection w:val="btLr"/>
                              <w:rPr>
                                <w:sz w:val="24"/>
                              </w:rPr>
                            </w:pPr>
                          </w:p>
                          <w:p w:rsidR="00C36069" w:rsidRPr="00C96796" w:rsidRDefault="004113D1" w:rsidP="00C96796">
                            <w:pPr>
                              <w:jc w:val="both"/>
                              <w:textDirection w:val="btLr"/>
                              <w:rPr>
                                <w:sz w:val="24"/>
                              </w:rPr>
                            </w:pPr>
                            <w:r w:rsidRPr="00C96796">
                              <w:rPr>
                                <w:sz w:val="24"/>
                              </w:rPr>
                              <w:t>Curso 2015/2016</w:t>
                            </w:r>
                          </w:p>
                          <w:p w:rsidR="00C36069" w:rsidRDefault="00C36069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C36069" w:rsidRDefault="00C3606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324.75pt;margin-top:365.25pt;width:143pt;height:77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" o:allowincell="f" stroked="f">
                <v:textbox inset="2.53958mm,1.2694mm,2.53958mm,1.2694mm">
                  <w:txbxContent>
                    <w:p w:rsidR="00C36069" w:rsidRPr="00C96796" w:rsidRDefault="004113D1" w:rsidP="00C96796">
                      <w:pPr>
                        <w:jc w:val="both"/>
                        <w:textDirection w:val="btLr"/>
                        <w:rPr>
                          <w:sz w:val="24"/>
                        </w:rPr>
                      </w:pPr>
                      <w:proofErr w:type="spellStart"/>
                      <w:r w:rsidRPr="00C96796">
                        <w:rPr>
                          <w:sz w:val="24"/>
                        </w:rPr>
                        <w:t>Manel</w:t>
                      </w:r>
                      <w:proofErr w:type="spellEnd"/>
                      <w:r w:rsidRPr="00C96796">
                        <w:rPr>
                          <w:sz w:val="24"/>
                        </w:rPr>
                        <w:t xml:space="preserve"> Hidalgo Agraz</w:t>
                      </w:r>
                    </w:p>
                    <w:p w:rsidR="00C36069" w:rsidRPr="00C96796" w:rsidRDefault="004113D1" w:rsidP="00C96796">
                      <w:pPr>
                        <w:jc w:val="both"/>
                        <w:textDirection w:val="btLr"/>
                        <w:rPr>
                          <w:sz w:val="24"/>
                        </w:rPr>
                      </w:pPr>
                      <w:proofErr w:type="spellStart"/>
                      <w:r w:rsidRPr="00C96796">
                        <w:rPr>
                          <w:sz w:val="24"/>
                        </w:rPr>
                        <w:t>Octavi</w:t>
                      </w:r>
                      <w:proofErr w:type="spellEnd"/>
                      <w:r w:rsidRPr="00C96796">
                        <w:rPr>
                          <w:sz w:val="24"/>
                        </w:rPr>
                        <w:t xml:space="preserve"> Juan </w:t>
                      </w:r>
                      <w:proofErr w:type="spellStart"/>
                      <w:r w:rsidRPr="00C96796">
                        <w:rPr>
                          <w:sz w:val="24"/>
                        </w:rPr>
                        <w:t>Dalmau</w:t>
                      </w:r>
                      <w:proofErr w:type="spellEnd"/>
                    </w:p>
                    <w:p w:rsidR="00C36069" w:rsidRPr="00C96796" w:rsidRDefault="00C36069" w:rsidP="00C96796">
                      <w:pPr>
                        <w:jc w:val="both"/>
                        <w:textDirection w:val="btLr"/>
                        <w:rPr>
                          <w:sz w:val="24"/>
                        </w:rPr>
                      </w:pPr>
                    </w:p>
                    <w:p w:rsidR="00C36069" w:rsidRPr="00C96796" w:rsidRDefault="004113D1" w:rsidP="00C96796">
                      <w:pPr>
                        <w:jc w:val="both"/>
                        <w:textDirection w:val="btLr"/>
                        <w:rPr>
                          <w:sz w:val="24"/>
                        </w:rPr>
                      </w:pPr>
                      <w:r w:rsidRPr="00C96796">
                        <w:rPr>
                          <w:sz w:val="24"/>
                        </w:rPr>
                        <w:t>Curso 2015/2016</w:t>
                      </w:r>
                    </w:p>
                    <w:p w:rsidR="00C36069" w:rsidRDefault="00C36069">
                      <w:pPr>
                        <w:spacing w:line="275" w:lineRule="auto"/>
                        <w:textDirection w:val="btLr"/>
                      </w:pPr>
                    </w:p>
                    <w:p w:rsidR="00C36069" w:rsidRDefault="00C36069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6069" w:rsidRDefault="004113D1">
      <w:r>
        <w:br w:type="page"/>
      </w:r>
    </w:p>
    <w:p w:rsidR="00C36069" w:rsidRDefault="00C36069"/>
    <w:p w:rsidR="00C36069" w:rsidRDefault="004113D1">
      <w:pPr>
        <w:jc w:val="center"/>
      </w:pPr>
      <w:r>
        <w:rPr>
          <w:sz w:val="36"/>
          <w:szCs w:val="36"/>
          <w:u w:val="single"/>
        </w:rPr>
        <w:t>1a Fase</w:t>
      </w:r>
    </w:p>
    <w:p w:rsidR="00C36069" w:rsidRDefault="00C36069">
      <w:pPr>
        <w:jc w:val="center"/>
      </w:pPr>
    </w:p>
    <w:p w:rsidR="00BE6CD3" w:rsidRDefault="00BE6CD3">
      <w:pPr>
        <w:jc w:val="both"/>
        <w:rPr>
          <w:sz w:val="32"/>
        </w:rPr>
      </w:pPr>
      <w:r w:rsidRPr="00BE6CD3">
        <w:rPr>
          <w:sz w:val="32"/>
        </w:rPr>
        <w:t xml:space="preserve">Predictores Estáticos </w:t>
      </w:r>
    </w:p>
    <w:p w:rsidR="00C36069" w:rsidRDefault="00BE6CD3">
      <w:pPr>
        <w:jc w:val="both"/>
        <w:rPr>
          <w:sz w:val="24"/>
        </w:rPr>
      </w:pPr>
      <w:proofErr w:type="spellStart"/>
      <w:r w:rsidRPr="00BE6CD3">
        <w:rPr>
          <w:i/>
          <w:sz w:val="24"/>
        </w:rPr>
        <w:t>Taken</w:t>
      </w:r>
      <w:proofErr w:type="spellEnd"/>
      <w:r w:rsidRPr="00BE6CD3">
        <w:rPr>
          <w:i/>
          <w:sz w:val="24"/>
        </w:rPr>
        <w:t xml:space="preserve">, </w:t>
      </w:r>
      <w:proofErr w:type="spellStart"/>
      <w:r w:rsidRPr="00BE6CD3">
        <w:rPr>
          <w:i/>
          <w:sz w:val="24"/>
        </w:rPr>
        <w:t>NotTaken</w:t>
      </w:r>
      <w:proofErr w:type="spellEnd"/>
      <w:r w:rsidRPr="00BE6CD3">
        <w:rPr>
          <w:i/>
          <w:sz w:val="24"/>
        </w:rPr>
        <w:t xml:space="preserve">, </w:t>
      </w:r>
      <w:proofErr w:type="spellStart"/>
      <w:r w:rsidRPr="00BE6CD3">
        <w:rPr>
          <w:i/>
          <w:sz w:val="24"/>
        </w:rPr>
        <w:t>Perfect</w:t>
      </w:r>
      <w:proofErr w:type="spellEnd"/>
    </w:p>
    <w:p w:rsidR="00BE6CD3" w:rsidRDefault="00BE6CD3">
      <w:pPr>
        <w:jc w:val="both"/>
        <w:rPr>
          <w:sz w:val="24"/>
        </w:rPr>
      </w:pPr>
    </w:p>
    <w:p w:rsidR="00904C40" w:rsidRDefault="00904C40">
      <w:pPr>
        <w:jc w:val="both"/>
        <w:rPr>
          <w:sz w:val="24"/>
        </w:rPr>
      </w:pPr>
    </w:p>
    <w:p w:rsidR="00904C40" w:rsidRDefault="00BE6CD3" w:rsidP="00ED4670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4B1AF2D9" wp14:editId="63E35B7A">
            <wp:extent cx="5600700" cy="2828925"/>
            <wp:effectExtent l="0" t="0" r="19050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04C40" w:rsidRDefault="00904C40" w:rsidP="00ED4670">
      <w:pPr>
        <w:jc w:val="both"/>
        <w:rPr>
          <w:sz w:val="24"/>
        </w:rPr>
      </w:pPr>
    </w:p>
    <w:p w:rsidR="00BE6CD3" w:rsidRDefault="00904C40" w:rsidP="00ED4670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57AF6C78" wp14:editId="7FE11DDE">
            <wp:extent cx="5600700" cy="2838450"/>
            <wp:effectExtent l="0" t="0" r="19050" b="1905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E6CD3" w:rsidRDefault="00BE6CD3" w:rsidP="00ED4670">
      <w:pPr>
        <w:jc w:val="both"/>
        <w:rPr>
          <w:sz w:val="24"/>
        </w:rPr>
      </w:pPr>
    </w:p>
    <w:p w:rsidR="00BE6CD3" w:rsidRDefault="00BE6CD3" w:rsidP="00ED4670">
      <w:pPr>
        <w:jc w:val="both"/>
        <w:rPr>
          <w:sz w:val="24"/>
        </w:rPr>
      </w:pPr>
      <w:r>
        <w:rPr>
          <w:sz w:val="24"/>
        </w:rPr>
        <w:t>Sabemos que los predictores estáticos recogen la información antes de l</w:t>
      </w:r>
      <w:r w:rsidR="0069481C">
        <w:rPr>
          <w:sz w:val="24"/>
        </w:rPr>
        <w:t>a ejecución del programa. Por t</w:t>
      </w:r>
      <w:r>
        <w:rPr>
          <w:sz w:val="24"/>
        </w:rPr>
        <w:t xml:space="preserve">eoría sabemos que el </w:t>
      </w:r>
      <w:proofErr w:type="spellStart"/>
      <w:r>
        <w:rPr>
          <w:sz w:val="24"/>
        </w:rPr>
        <w:t>taken</w:t>
      </w:r>
      <w:proofErr w:type="spellEnd"/>
      <w:r>
        <w:rPr>
          <w:sz w:val="24"/>
        </w:rPr>
        <w:t xml:space="preserve"> obtiene mejores resultados que el </w:t>
      </w:r>
      <w:proofErr w:type="spellStart"/>
      <w:r>
        <w:rPr>
          <w:sz w:val="24"/>
        </w:rPr>
        <w:t>nottaken</w:t>
      </w:r>
      <w:proofErr w:type="spellEnd"/>
      <w:r>
        <w:rPr>
          <w:sz w:val="24"/>
        </w:rPr>
        <w:t>, esto lo podemos verificar viendo la gráfica</w:t>
      </w:r>
      <w:r w:rsidR="0069481C">
        <w:rPr>
          <w:sz w:val="24"/>
        </w:rPr>
        <w:t xml:space="preserve">. También afirmamos que el predictor </w:t>
      </w:r>
      <w:proofErr w:type="spellStart"/>
      <w:r w:rsidR="0069481C">
        <w:rPr>
          <w:sz w:val="24"/>
        </w:rPr>
        <w:t>perfect</w:t>
      </w:r>
      <w:proofErr w:type="spellEnd"/>
      <w:r w:rsidR="0069481C">
        <w:rPr>
          <w:sz w:val="24"/>
        </w:rPr>
        <w:t>, siempre acierta el salto.</w:t>
      </w:r>
    </w:p>
    <w:p w:rsidR="00904C40" w:rsidRDefault="00904C40" w:rsidP="00ED4670">
      <w:pPr>
        <w:jc w:val="both"/>
        <w:rPr>
          <w:sz w:val="24"/>
        </w:rPr>
      </w:pPr>
    </w:p>
    <w:p w:rsidR="0069481C" w:rsidRDefault="0069481C" w:rsidP="00ED4670">
      <w:pPr>
        <w:jc w:val="both"/>
        <w:rPr>
          <w:sz w:val="32"/>
        </w:rPr>
      </w:pPr>
      <w:r w:rsidRPr="00BE6CD3">
        <w:rPr>
          <w:sz w:val="32"/>
        </w:rPr>
        <w:lastRenderedPageBreak/>
        <w:t xml:space="preserve">Predictores </w:t>
      </w:r>
      <w:r>
        <w:rPr>
          <w:sz w:val="32"/>
        </w:rPr>
        <w:t>Dinámicos</w:t>
      </w:r>
    </w:p>
    <w:p w:rsidR="00C073F4" w:rsidRDefault="0069481C" w:rsidP="00ED4670">
      <w:pPr>
        <w:jc w:val="both"/>
        <w:rPr>
          <w:i/>
          <w:sz w:val="24"/>
        </w:rPr>
      </w:pPr>
      <w:proofErr w:type="spellStart"/>
      <w:r>
        <w:rPr>
          <w:i/>
          <w:sz w:val="24"/>
        </w:rPr>
        <w:t>One-level</w:t>
      </w:r>
      <w:proofErr w:type="spellEnd"/>
      <w:r>
        <w:rPr>
          <w:i/>
          <w:sz w:val="24"/>
        </w:rPr>
        <w:t xml:space="preserve">: </w:t>
      </w:r>
    </w:p>
    <w:p w:rsidR="0069481C" w:rsidRPr="00C073F4" w:rsidRDefault="0069481C" w:rsidP="00ED4670">
      <w:pPr>
        <w:pStyle w:val="Prrafodelista"/>
        <w:numPr>
          <w:ilvl w:val="0"/>
          <w:numId w:val="1"/>
        </w:numPr>
        <w:jc w:val="both"/>
        <w:rPr>
          <w:i/>
          <w:sz w:val="24"/>
        </w:rPr>
      </w:pPr>
      <w:r w:rsidRPr="00C073F4">
        <w:rPr>
          <w:i/>
          <w:sz w:val="24"/>
        </w:rPr>
        <w:t>Bimodal</w:t>
      </w:r>
    </w:p>
    <w:p w:rsidR="0069481C" w:rsidRDefault="0069481C" w:rsidP="00ED4670">
      <w:pPr>
        <w:jc w:val="both"/>
        <w:rPr>
          <w:sz w:val="24"/>
        </w:rPr>
      </w:pPr>
    </w:p>
    <w:p w:rsidR="0069481C" w:rsidRDefault="0069481C" w:rsidP="00ED4670">
      <w:pPr>
        <w:jc w:val="both"/>
        <w:rPr>
          <w:sz w:val="24"/>
        </w:rPr>
      </w:pPr>
    </w:p>
    <w:p w:rsidR="00904C40" w:rsidRDefault="00904C40" w:rsidP="00ED4670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7A43CB86" wp14:editId="15E3D9E1">
            <wp:extent cx="5562600" cy="2857500"/>
            <wp:effectExtent l="0" t="0" r="19050" b="1905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04C40" w:rsidRDefault="00904C40" w:rsidP="00ED4670">
      <w:pPr>
        <w:jc w:val="both"/>
        <w:rPr>
          <w:sz w:val="24"/>
        </w:rPr>
      </w:pPr>
    </w:p>
    <w:p w:rsidR="0069481C" w:rsidRDefault="0069481C" w:rsidP="00ED4670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612A4C80" wp14:editId="2EC5BA72">
            <wp:extent cx="5562600" cy="2743200"/>
            <wp:effectExtent l="0" t="0" r="1905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073F4" w:rsidRDefault="00C073F4" w:rsidP="00ED4670">
      <w:pPr>
        <w:jc w:val="both"/>
        <w:rPr>
          <w:sz w:val="24"/>
        </w:rPr>
      </w:pPr>
    </w:p>
    <w:p w:rsidR="0069481C" w:rsidRPr="0069481C" w:rsidRDefault="00C073F4" w:rsidP="00ED4670">
      <w:pPr>
        <w:jc w:val="both"/>
        <w:rPr>
          <w:sz w:val="24"/>
        </w:rPr>
      </w:pPr>
      <w:r>
        <w:rPr>
          <w:sz w:val="24"/>
        </w:rPr>
        <w:t xml:space="preserve">En el predictor bimodal podemos observar como a medida que aumentamos el tamaño del PHT, el </w:t>
      </w:r>
      <w:proofErr w:type="spellStart"/>
      <w:r w:rsidR="008E4F74">
        <w:rPr>
          <w:sz w:val="24"/>
        </w:rPr>
        <w:t>dir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rate</w:t>
      </w:r>
      <w:proofErr w:type="spellEnd"/>
      <w:r>
        <w:rPr>
          <w:sz w:val="24"/>
        </w:rPr>
        <w:t xml:space="preserve"> y el IPC, son mejores, esto es debido a que como mayor sea la tabla más predicciones</w:t>
      </w:r>
      <w:r w:rsidR="00CB7780">
        <w:rPr>
          <w:sz w:val="24"/>
        </w:rPr>
        <w:t xml:space="preserve"> podemos almacenar en ella, y así poder ejecutar más instrucciones ya que el pipeline no tiene que vaciarse y rellenarse tan constantemente.</w:t>
      </w:r>
    </w:p>
    <w:p w:rsidR="0069481C" w:rsidRDefault="0069481C" w:rsidP="00ED4670">
      <w:pPr>
        <w:jc w:val="both"/>
        <w:rPr>
          <w:sz w:val="24"/>
        </w:rPr>
      </w:pPr>
    </w:p>
    <w:p w:rsidR="00904C40" w:rsidRDefault="00904C40" w:rsidP="00ED4670">
      <w:pPr>
        <w:jc w:val="both"/>
        <w:rPr>
          <w:sz w:val="24"/>
        </w:rPr>
      </w:pPr>
    </w:p>
    <w:p w:rsidR="00904C40" w:rsidRDefault="00904C40" w:rsidP="00ED4670">
      <w:pPr>
        <w:jc w:val="both"/>
        <w:rPr>
          <w:sz w:val="24"/>
        </w:rPr>
      </w:pPr>
    </w:p>
    <w:p w:rsidR="00C073F4" w:rsidRDefault="00C073F4" w:rsidP="00ED4670">
      <w:pPr>
        <w:jc w:val="both"/>
        <w:rPr>
          <w:i/>
          <w:sz w:val="24"/>
        </w:rPr>
      </w:pPr>
      <w:proofErr w:type="spellStart"/>
      <w:r>
        <w:rPr>
          <w:i/>
          <w:sz w:val="24"/>
        </w:rPr>
        <w:lastRenderedPageBreak/>
        <w:t>Two-level</w:t>
      </w:r>
      <w:proofErr w:type="spellEnd"/>
      <w:r>
        <w:rPr>
          <w:i/>
          <w:sz w:val="24"/>
        </w:rPr>
        <w:t>:</w:t>
      </w:r>
    </w:p>
    <w:p w:rsidR="00C073F4" w:rsidRPr="00CB7780" w:rsidRDefault="00C073F4" w:rsidP="00ED4670">
      <w:pPr>
        <w:pStyle w:val="Prrafodelista"/>
        <w:numPr>
          <w:ilvl w:val="0"/>
          <w:numId w:val="1"/>
        </w:numPr>
        <w:jc w:val="both"/>
        <w:rPr>
          <w:i/>
          <w:sz w:val="24"/>
        </w:rPr>
      </w:pPr>
      <w:proofErr w:type="spellStart"/>
      <w:r>
        <w:rPr>
          <w:i/>
          <w:sz w:val="24"/>
        </w:rPr>
        <w:t>Gshare</w:t>
      </w:r>
      <w:proofErr w:type="spellEnd"/>
    </w:p>
    <w:p w:rsidR="00CB7780" w:rsidRDefault="00CB7780" w:rsidP="00ED4670">
      <w:pPr>
        <w:jc w:val="both"/>
        <w:rPr>
          <w:i/>
          <w:sz w:val="24"/>
        </w:rPr>
      </w:pPr>
    </w:p>
    <w:p w:rsidR="00CB7780" w:rsidRDefault="00CB7780" w:rsidP="00ED4670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728E6920" wp14:editId="5C63D5ED">
            <wp:extent cx="5610225" cy="2667000"/>
            <wp:effectExtent l="0" t="0" r="9525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04C40" w:rsidRDefault="00904C40" w:rsidP="00ED4670">
      <w:pPr>
        <w:jc w:val="both"/>
        <w:rPr>
          <w:sz w:val="24"/>
        </w:rPr>
      </w:pPr>
    </w:p>
    <w:p w:rsidR="00CB7780" w:rsidRDefault="00CB7780" w:rsidP="00ED4670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7D12D51D" wp14:editId="5686A894">
            <wp:extent cx="5610225" cy="2743200"/>
            <wp:effectExtent l="0" t="0" r="9525" b="1905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04C40" w:rsidRDefault="00904C40" w:rsidP="00ED4670">
      <w:pPr>
        <w:jc w:val="both"/>
        <w:rPr>
          <w:sz w:val="24"/>
        </w:rPr>
      </w:pPr>
    </w:p>
    <w:p w:rsidR="00904C40" w:rsidRDefault="00904C40" w:rsidP="00ED4670">
      <w:pPr>
        <w:jc w:val="both"/>
        <w:rPr>
          <w:sz w:val="24"/>
        </w:rPr>
      </w:pPr>
      <w:r>
        <w:rPr>
          <w:sz w:val="24"/>
        </w:rPr>
        <w:t xml:space="preserve">El predictor 2-lev </w:t>
      </w:r>
      <w:proofErr w:type="spellStart"/>
      <w:r>
        <w:rPr>
          <w:sz w:val="24"/>
        </w:rPr>
        <w:t>Gshare</w:t>
      </w:r>
      <w:proofErr w:type="spellEnd"/>
      <w:r>
        <w:rPr>
          <w:sz w:val="24"/>
        </w:rPr>
        <w:t xml:space="preserve"> observamos que a medida que a</w:t>
      </w:r>
      <w:r w:rsidR="006E5210">
        <w:rPr>
          <w:sz w:val="24"/>
        </w:rPr>
        <w:t xml:space="preserve">umentamos el tamaño del PHT junto con el ancho de la tabla, cumpliendo la norma que el ancho es el logaritmo en base dos del tamaño, vemos que tanto el </w:t>
      </w:r>
      <w:proofErr w:type="spellStart"/>
      <w:r w:rsidR="008E4F74">
        <w:rPr>
          <w:sz w:val="24"/>
        </w:rPr>
        <w:t>dir</w:t>
      </w:r>
      <w:proofErr w:type="spellEnd"/>
      <w:r w:rsidR="006E5210">
        <w:rPr>
          <w:sz w:val="24"/>
        </w:rPr>
        <w:t xml:space="preserve"> </w:t>
      </w:r>
      <w:proofErr w:type="spellStart"/>
      <w:r w:rsidR="006E5210">
        <w:rPr>
          <w:sz w:val="24"/>
        </w:rPr>
        <w:t>rate</w:t>
      </w:r>
      <w:proofErr w:type="spellEnd"/>
      <w:r w:rsidR="006E5210">
        <w:rPr>
          <w:sz w:val="24"/>
        </w:rPr>
        <w:t xml:space="preserve"> y el IPC son mejores. En este predictor esta implementada una </w:t>
      </w:r>
      <w:proofErr w:type="spellStart"/>
      <w:r w:rsidR="006E5210">
        <w:rPr>
          <w:sz w:val="24"/>
        </w:rPr>
        <w:t>xor</w:t>
      </w:r>
      <w:proofErr w:type="spellEnd"/>
      <w:r w:rsidR="006E5210">
        <w:rPr>
          <w:sz w:val="24"/>
        </w:rPr>
        <w:t>, y esto también favorece a obtener mejores resultados.</w:t>
      </w:r>
    </w:p>
    <w:p w:rsidR="002A4771" w:rsidRDefault="002A4771" w:rsidP="00ED4670">
      <w:pPr>
        <w:jc w:val="both"/>
        <w:rPr>
          <w:sz w:val="24"/>
        </w:rPr>
      </w:pPr>
      <w:r>
        <w:rPr>
          <w:sz w:val="24"/>
        </w:rPr>
        <w:t>Los distintos tamaños de la tabla PHT han sido 8, 32, 128, 512, 2048.</w:t>
      </w:r>
    </w:p>
    <w:p w:rsidR="006E5210" w:rsidRDefault="006E5210" w:rsidP="00ED4670">
      <w:pPr>
        <w:jc w:val="both"/>
        <w:rPr>
          <w:sz w:val="24"/>
        </w:rPr>
      </w:pPr>
    </w:p>
    <w:p w:rsidR="006E5210" w:rsidRDefault="006E5210" w:rsidP="00ED4670">
      <w:pPr>
        <w:jc w:val="both"/>
        <w:rPr>
          <w:sz w:val="24"/>
        </w:rPr>
      </w:pPr>
    </w:p>
    <w:p w:rsidR="006E5210" w:rsidRDefault="006E5210" w:rsidP="00ED4670">
      <w:pPr>
        <w:jc w:val="both"/>
        <w:rPr>
          <w:sz w:val="24"/>
        </w:rPr>
      </w:pPr>
    </w:p>
    <w:p w:rsidR="006E5210" w:rsidRDefault="006E5210" w:rsidP="00ED4670">
      <w:pPr>
        <w:jc w:val="both"/>
        <w:rPr>
          <w:sz w:val="24"/>
        </w:rPr>
      </w:pPr>
    </w:p>
    <w:p w:rsidR="006E5210" w:rsidRDefault="006E5210" w:rsidP="00ED4670">
      <w:pPr>
        <w:jc w:val="both"/>
        <w:rPr>
          <w:sz w:val="24"/>
        </w:rPr>
      </w:pPr>
    </w:p>
    <w:p w:rsidR="006E5210" w:rsidRPr="00CB7780" w:rsidRDefault="006E5210" w:rsidP="00ED4670">
      <w:pPr>
        <w:jc w:val="both"/>
        <w:rPr>
          <w:sz w:val="24"/>
        </w:rPr>
      </w:pPr>
    </w:p>
    <w:p w:rsidR="00C073F4" w:rsidRDefault="00C073F4" w:rsidP="00ED4670">
      <w:pPr>
        <w:pStyle w:val="Prrafodelista"/>
        <w:numPr>
          <w:ilvl w:val="0"/>
          <w:numId w:val="1"/>
        </w:numPr>
        <w:jc w:val="both"/>
        <w:rPr>
          <w:i/>
          <w:sz w:val="24"/>
        </w:rPr>
      </w:pPr>
      <w:r>
        <w:rPr>
          <w:i/>
          <w:sz w:val="24"/>
        </w:rPr>
        <w:t>Gag</w:t>
      </w:r>
    </w:p>
    <w:p w:rsidR="00CB7780" w:rsidRDefault="00CB7780" w:rsidP="00ED4670">
      <w:pPr>
        <w:jc w:val="both"/>
        <w:rPr>
          <w:sz w:val="24"/>
        </w:rPr>
      </w:pPr>
    </w:p>
    <w:p w:rsidR="00CB7780" w:rsidRDefault="00CB7780" w:rsidP="00ED4670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06FE171A" wp14:editId="5CC8F20C">
            <wp:extent cx="5638800" cy="2828925"/>
            <wp:effectExtent l="0" t="0" r="1905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E5210" w:rsidRDefault="006E5210" w:rsidP="00ED4670">
      <w:pPr>
        <w:jc w:val="both"/>
        <w:rPr>
          <w:sz w:val="24"/>
        </w:rPr>
      </w:pPr>
    </w:p>
    <w:p w:rsidR="00CB7780" w:rsidRDefault="00CB7780" w:rsidP="00ED4670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23FA99A4" wp14:editId="5FE4F5E7">
            <wp:extent cx="5638800" cy="2867025"/>
            <wp:effectExtent l="0" t="0" r="19050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E5210" w:rsidRDefault="006E5210" w:rsidP="00ED4670">
      <w:pPr>
        <w:jc w:val="both"/>
        <w:rPr>
          <w:sz w:val="24"/>
        </w:rPr>
      </w:pPr>
    </w:p>
    <w:p w:rsidR="006E5210" w:rsidRDefault="006E5210" w:rsidP="00ED4670">
      <w:pPr>
        <w:jc w:val="both"/>
        <w:rPr>
          <w:sz w:val="24"/>
        </w:rPr>
      </w:pPr>
      <w:r>
        <w:rPr>
          <w:sz w:val="24"/>
        </w:rPr>
        <w:t xml:space="preserve">El predictor Gag es la misma implementación que la anterior, la del </w:t>
      </w:r>
      <w:proofErr w:type="spellStart"/>
      <w:r>
        <w:rPr>
          <w:sz w:val="24"/>
        </w:rPr>
        <w:t>gshare</w:t>
      </w:r>
      <w:proofErr w:type="spellEnd"/>
      <w:r>
        <w:rPr>
          <w:sz w:val="24"/>
        </w:rPr>
        <w:t xml:space="preserve">, pero en este caso no está implementada la </w:t>
      </w:r>
      <w:proofErr w:type="spellStart"/>
      <w:r>
        <w:rPr>
          <w:sz w:val="24"/>
        </w:rPr>
        <w:t>xor</w:t>
      </w:r>
      <w:proofErr w:type="spellEnd"/>
      <w:r>
        <w:rPr>
          <w:sz w:val="24"/>
        </w:rPr>
        <w:t>, debido a esto, a medida que aumentamos los tamaños, los resultados son mejores, pero en comparación al predictor anterior</w:t>
      </w:r>
      <w:r w:rsidR="002A4771">
        <w:rPr>
          <w:sz w:val="24"/>
        </w:rPr>
        <w:t xml:space="preserve"> estos valores son peores.</w:t>
      </w:r>
    </w:p>
    <w:p w:rsidR="002A4771" w:rsidRDefault="002A4771" w:rsidP="00ED4670">
      <w:pPr>
        <w:jc w:val="both"/>
        <w:rPr>
          <w:sz w:val="24"/>
        </w:rPr>
      </w:pPr>
    </w:p>
    <w:p w:rsidR="002A4771" w:rsidRDefault="002A4771" w:rsidP="00ED4670">
      <w:pPr>
        <w:jc w:val="both"/>
        <w:rPr>
          <w:sz w:val="24"/>
        </w:rPr>
      </w:pPr>
    </w:p>
    <w:p w:rsidR="002A4771" w:rsidRDefault="002A4771" w:rsidP="00ED4670">
      <w:pPr>
        <w:jc w:val="both"/>
        <w:rPr>
          <w:sz w:val="24"/>
        </w:rPr>
      </w:pPr>
    </w:p>
    <w:p w:rsidR="002A4771" w:rsidRDefault="002A4771" w:rsidP="00ED4670">
      <w:pPr>
        <w:jc w:val="both"/>
        <w:rPr>
          <w:sz w:val="24"/>
        </w:rPr>
      </w:pPr>
    </w:p>
    <w:p w:rsidR="002A4771" w:rsidRDefault="002A4771" w:rsidP="00ED4670">
      <w:pPr>
        <w:jc w:val="both"/>
        <w:rPr>
          <w:sz w:val="24"/>
        </w:rPr>
      </w:pPr>
    </w:p>
    <w:p w:rsidR="002A4771" w:rsidRDefault="002A4771" w:rsidP="00ED4670">
      <w:pPr>
        <w:jc w:val="both"/>
        <w:rPr>
          <w:sz w:val="24"/>
        </w:rPr>
      </w:pPr>
    </w:p>
    <w:p w:rsidR="00CB7780" w:rsidRPr="00CB7780" w:rsidRDefault="00CB7780" w:rsidP="00ED4670">
      <w:pPr>
        <w:jc w:val="both"/>
        <w:rPr>
          <w:sz w:val="24"/>
        </w:rPr>
      </w:pPr>
    </w:p>
    <w:p w:rsidR="00C073F4" w:rsidRDefault="00C073F4" w:rsidP="00ED4670">
      <w:pPr>
        <w:pStyle w:val="Prrafodelista"/>
        <w:numPr>
          <w:ilvl w:val="0"/>
          <w:numId w:val="1"/>
        </w:numPr>
        <w:jc w:val="both"/>
        <w:rPr>
          <w:i/>
          <w:sz w:val="24"/>
        </w:rPr>
      </w:pPr>
      <w:proofErr w:type="spellStart"/>
      <w:r>
        <w:rPr>
          <w:i/>
          <w:sz w:val="24"/>
        </w:rPr>
        <w:t>Pagt</w:t>
      </w:r>
      <w:proofErr w:type="spellEnd"/>
    </w:p>
    <w:p w:rsidR="00CB7780" w:rsidRDefault="00CB7780" w:rsidP="00ED4670">
      <w:pPr>
        <w:jc w:val="both"/>
        <w:rPr>
          <w:i/>
          <w:sz w:val="24"/>
        </w:rPr>
      </w:pPr>
    </w:p>
    <w:p w:rsidR="00CB7780" w:rsidRDefault="00CB7780" w:rsidP="00ED4670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6DBA8A23" wp14:editId="28525E26">
            <wp:extent cx="5848350" cy="3105150"/>
            <wp:effectExtent l="0" t="0" r="19050" b="1905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A4771" w:rsidRDefault="002A4771" w:rsidP="00ED4670">
      <w:pPr>
        <w:jc w:val="both"/>
        <w:rPr>
          <w:sz w:val="24"/>
        </w:rPr>
      </w:pPr>
    </w:p>
    <w:p w:rsidR="00CB7780" w:rsidRDefault="00904C40" w:rsidP="00ED4670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7AF28DF9" wp14:editId="463D962C">
            <wp:extent cx="5848350" cy="3038475"/>
            <wp:effectExtent l="0" t="0" r="19050" b="952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E5210" w:rsidRDefault="006E5210" w:rsidP="00ED4670">
      <w:pPr>
        <w:jc w:val="both"/>
        <w:rPr>
          <w:sz w:val="24"/>
        </w:rPr>
      </w:pPr>
    </w:p>
    <w:p w:rsidR="002A4771" w:rsidRDefault="002A4771" w:rsidP="00ED4670">
      <w:pPr>
        <w:jc w:val="both"/>
        <w:rPr>
          <w:sz w:val="24"/>
        </w:rPr>
      </w:pPr>
      <w:r>
        <w:rPr>
          <w:sz w:val="24"/>
        </w:rPr>
        <w:t xml:space="preserve">En el predictor </w:t>
      </w:r>
      <w:proofErr w:type="spellStart"/>
      <w:r>
        <w:rPr>
          <w:sz w:val="24"/>
        </w:rPr>
        <w:t>Pagt</w:t>
      </w:r>
      <w:proofErr w:type="spellEnd"/>
      <w:r>
        <w:rPr>
          <w:sz w:val="24"/>
        </w:rPr>
        <w:t xml:space="preserve">, modificamos ambas tablas PHT, cosa que en los dos anteriores solo modificábamos los valores de una de las dos, en este predictor tampoco está implementada la </w:t>
      </w:r>
      <w:proofErr w:type="spellStart"/>
      <w:r>
        <w:rPr>
          <w:sz w:val="24"/>
        </w:rPr>
        <w:t>xor</w:t>
      </w:r>
      <w:proofErr w:type="spellEnd"/>
      <w:r>
        <w:rPr>
          <w:sz w:val="24"/>
        </w:rPr>
        <w:t xml:space="preserve">. Con el aumento de tamaño de las tablas vemos que obtenemos mejores resultados de </w:t>
      </w:r>
      <w:proofErr w:type="spellStart"/>
      <w:r w:rsidR="00312AED">
        <w:rPr>
          <w:sz w:val="24"/>
        </w:rPr>
        <w:t>dir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rate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IPC.</w:t>
      </w:r>
    </w:p>
    <w:p w:rsidR="002A4771" w:rsidRPr="002A4771" w:rsidRDefault="002A4771" w:rsidP="00ED4670">
      <w:pPr>
        <w:autoSpaceDE w:val="0"/>
        <w:autoSpaceDN w:val="0"/>
        <w:adjustRightInd w:val="0"/>
        <w:spacing w:line="240" w:lineRule="auto"/>
        <w:jc w:val="both"/>
        <w:rPr>
          <w:sz w:val="24"/>
        </w:rPr>
      </w:pPr>
      <w:r>
        <w:rPr>
          <w:sz w:val="24"/>
        </w:rPr>
        <w:t xml:space="preserve">Los valores usados para las distintas simulaciones han sido los de </w:t>
      </w:r>
      <w:r w:rsidRPr="002A4771">
        <w:rPr>
          <w:sz w:val="24"/>
        </w:rPr>
        <w:t>(4-4), (8-16),</w:t>
      </w:r>
    </w:p>
    <w:p w:rsidR="002A4771" w:rsidRDefault="002A4771" w:rsidP="00ED4670">
      <w:pPr>
        <w:autoSpaceDE w:val="0"/>
        <w:autoSpaceDN w:val="0"/>
        <w:adjustRightInd w:val="0"/>
        <w:spacing w:line="240" w:lineRule="auto"/>
        <w:jc w:val="both"/>
        <w:rPr>
          <w:sz w:val="24"/>
        </w:rPr>
      </w:pPr>
      <w:r w:rsidRPr="002A4771">
        <w:rPr>
          <w:sz w:val="24"/>
        </w:rPr>
        <w:t>(16-64), (32-256), (64-1024), (32-2048)</w:t>
      </w:r>
      <w:r>
        <w:rPr>
          <w:sz w:val="24"/>
        </w:rPr>
        <w:t>, donde el primer valor es el tamaño de l1, i el segundo l2.</w:t>
      </w:r>
    </w:p>
    <w:p w:rsidR="002A4771" w:rsidRDefault="002A4771" w:rsidP="00ED4670">
      <w:pPr>
        <w:jc w:val="both"/>
        <w:rPr>
          <w:sz w:val="24"/>
        </w:rPr>
      </w:pPr>
    </w:p>
    <w:p w:rsidR="002A4771" w:rsidRPr="002A4771" w:rsidRDefault="002A4771" w:rsidP="00ED4670">
      <w:pPr>
        <w:jc w:val="both"/>
        <w:rPr>
          <w:sz w:val="32"/>
        </w:rPr>
      </w:pPr>
      <w:r w:rsidRPr="002A4771">
        <w:rPr>
          <w:sz w:val="32"/>
        </w:rPr>
        <w:lastRenderedPageBreak/>
        <w:t>Gráficas resumen</w:t>
      </w:r>
    </w:p>
    <w:p w:rsidR="002A4771" w:rsidRDefault="002A4771" w:rsidP="00ED4670">
      <w:pPr>
        <w:jc w:val="both"/>
        <w:rPr>
          <w:sz w:val="24"/>
        </w:rPr>
      </w:pPr>
    </w:p>
    <w:p w:rsidR="008E4F74" w:rsidRDefault="008E4F74" w:rsidP="00ED4670">
      <w:pPr>
        <w:jc w:val="both"/>
        <w:rPr>
          <w:sz w:val="24"/>
        </w:rPr>
      </w:pPr>
      <w:r>
        <w:rPr>
          <w:sz w:val="24"/>
        </w:rPr>
        <w:t xml:space="preserve">En las anteriores gráficas podemos ver los resultados de </w:t>
      </w:r>
      <w:proofErr w:type="spellStart"/>
      <w:r w:rsidR="00355F5C">
        <w:rPr>
          <w:sz w:val="24"/>
        </w:rPr>
        <w:t>dir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rate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IPC, de  los distintos predictores.</w:t>
      </w:r>
    </w:p>
    <w:p w:rsidR="008E4F74" w:rsidRDefault="008E4F74" w:rsidP="00ED4670">
      <w:pPr>
        <w:jc w:val="both"/>
        <w:rPr>
          <w:sz w:val="24"/>
        </w:rPr>
      </w:pPr>
    </w:p>
    <w:p w:rsidR="002A4771" w:rsidRDefault="002A4771" w:rsidP="00ED4670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43B6F49E" wp14:editId="5CD33B0C">
            <wp:extent cx="5743575" cy="2867025"/>
            <wp:effectExtent l="0" t="0" r="9525" b="952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A4771" w:rsidRDefault="002A4771" w:rsidP="00ED4670">
      <w:pPr>
        <w:jc w:val="both"/>
        <w:rPr>
          <w:sz w:val="24"/>
        </w:rPr>
      </w:pPr>
      <w:r>
        <w:rPr>
          <w:sz w:val="24"/>
        </w:rPr>
        <w:t>.</w:t>
      </w:r>
    </w:p>
    <w:p w:rsidR="008E4F74" w:rsidRDefault="008E4F74" w:rsidP="00ED4670">
      <w:pPr>
        <w:jc w:val="both"/>
        <w:rPr>
          <w:sz w:val="24"/>
        </w:rPr>
      </w:pPr>
      <w:r>
        <w:rPr>
          <w:sz w:val="24"/>
        </w:rPr>
        <w:t xml:space="preserve">Vemos que por lo que respecta al </w:t>
      </w:r>
      <w:proofErr w:type="spellStart"/>
      <w:r w:rsidR="00355F5C">
        <w:rPr>
          <w:sz w:val="24"/>
        </w:rPr>
        <w:t>dir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rate</w:t>
      </w:r>
      <w:proofErr w:type="spellEnd"/>
      <w:r>
        <w:rPr>
          <w:sz w:val="24"/>
        </w:rPr>
        <w:t xml:space="preserve"> el mejor predictor dinámico están el Bimodal i el </w:t>
      </w:r>
      <w:proofErr w:type="spellStart"/>
      <w:r>
        <w:rPr>
          <w:sz w:val="24"/>
        </w:rPr>
        <w:t>Gshare</w:t>
      </w:r>
      <w:proofErr w:type="spellEnd"/>
      <w:r w:rsidR="00D93454">
        <w:rPr>
          <w:sz w:val="24"/>
        </w:rPr>
        <w:t>.</w:t>
      </w:r>
    </w:p>
    <w:p w:rsidR="008E4F74" w:rsidRDefault="008E4F74" w:rsidP="00ED4670">
      <w:pPr>
        <w:jc w:val="both"/>
        <w:rPr>
          <w:sz w:val="24"/>
        </w:rPr>
      </w:pPr>
      <w:r>
        <w:rPr>
          <w:sz w:val="24"/>
        </w:rPr>
        <w:t xml:space="preserve">Como hemos visto antes en los predictores 2-lev, en el que obtenemos mejores resultados es en el </w:t>
      </w:r>
      <w:proofErr w:type="spellStart"/>
      <w:r>
        <w:rPr>
          <w:sz w:val="24"/>
        </w:rPr>
        <w:t>gshare</w:t>
      </w:r>
      <w:proofErr w:type="spellEnd"/>
      <w:r>
        <w:rPr>
          <w:sz w:val="24"/>
        </w:rPr>
        <w:t xml:space="preserve">, debido a la implementación de una </w:t>
      </w:r>
      <w:proofErr w:type="spellStart"/>
      <w:r>
        <w:rPr>
          <w:sz w:val="24"/>
        </w:rPr>
        <w:t>xor</w:t>
      </w:r>
      <w:proofErr w:type="spellEnd"/>
      <w:r>
        <w:rPr>
          <w:sz w:val="24"/>
        </w:rPr>
        <w:t>.</w:t>
      </w:r>
    </w:p>
    <w:p w:rsidR="008E4F74" w:rsidRDefault="008E4F74" w:rsidP="00ED4670">
      <w:pPr>
        <w:jc w:val="both"/>
        <w:rPr>
          <w:sz w:val="24"/>
        </w:rPr>
      </w:pPr>
    </w:p>
    <w:p w:rsidR="002A4771" w:rsidRDefault="002A4771" w:rsidP="00ED4670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2E8D198C" wp14:editId="7619CFB2">
            <wp:extent cx="5743575" cy="2743200"/>
            <wp:effectExtent l="0" t="0" r="9525" b="1905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D4670" w:rsidRDefault="00ED4670" w:rsidP="00ED4670">
      <w:pPr>
        <w:jc w:val="both"/>
        <w:rPr>
          <w:sz w:val="24"/>
        </w:rPr>
      </w:pPr>
      <w:r>
        <w:rPr>
          <w:sz w:val="24"/>
        </w:rPr>
        <w:br w:type="page"/>
      </w:r>
    </w:p>
    <w:p w:rsidR="000E550E" w:rsidRDefault="000E550E" w:rsidP="000E550E">
      <w:pPr>
        <w:jc w:val="center"/>
      </w:pPr>
      <w:r>
        <w:rPr>
          <w:sz w:val="36"/>
          <w:szCs w:val="36"/>
          <w:u w:val="single"/>
        </w:rPr>
        <w:lastRenderedPageBreak/>
        <w:t>2a Fase</w:t>
      </w:r>
    </w:p>
    <w:p w:rsidR="000E550E" w:rsidRDefault="000E550E" w:rsidP="00CB7780">
      <w:pPr>
        <w:jc w:val="both"/>
        <w:rPr>
          <w:sz w:val="24"/>
        </w:rPr>
      </w:pPr>
    </w:p>
    <w:p w:rsidR="000E550E" w:rsidRDefault="00312AED" w:rsidP="00CB7780">
      <w:pPr>
        <w:jc w:val="both"/>
        <w:rPr>
          <w:sz w:val="24"/>
        </w:rPr>
      </w:pPr>
      <w:r>
        <w:rPr>
          <w:sz w:val="24"/>
        </w:rPr>
        <w:t xml:space="preserve">En la implementación del predictor </w:t>
      </w:r>
      <w:proofErr w:type="spellStart"/>
      <w:r>
        <w:rPr>
          <w:sz w:val="24"/>
        </w:rPr>
        <w:t>Gskew</w:t>
      </w:r>
      <w:proofErr w:type="spellEnd"/>
      <w:r>
        <w:rPr>
          <w:sz w:val="24"/>
        </w:rPr>
        <w:t xml:space="preserve"> usaremos los siguientes parámetros para simular:</w:t>
      </w:r>
    </w:p>
    <w:p w:rsidR="00312AED" w:rsidRDefault="00312AED" w:rsidP="00CB7780">
      <w:pPr>
        <w:jc w:val="both"/>
        <w:rPr>
          <w:sz w:val="24"/>
        </w:rPr>
      </w:pPr>
    </w:p>
    <w:p w:rsidR="00312AED" w:rsidRDefault="00312AED" w:rsidP="00CB7780">
      <w:pPr>
        <w:jc w:val="both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bpred</w:t>
      </w:r>
      <w:proofErr w:type="gramStart"/>
      <w:r>
        <w:rPr>
          <w:sz w:val="24"/>
        </w:rPr>
        <w:t>:gskew</w:t>
      </w:r>
      <w:proofErr w:type="spellEnd"/>
      <w:proofErr w:type="gramEnd"/>
      <w:r>
        <w:rPr>
          <w:sz w:val="24"/>
        </w:rPr>
        <w:t xml:space="preserve"> 1 &lt;X&gt; &lt;g&gt; 0</w:t>
      </w:r>
    </w:p>
    <w:p w:rsidR="00312AED" w:rsidRDefault="00312AED" w:rsidP="00CB7780">
      <w:pPr>
        <w:jc w:val="both"/>
        <w:rPr>
          <w:sz w:val="24"/>
        </w:rPr>
      </w:pPr>
    </w:p>
    <w:tbl>
      <w:tblPr>
        <w:tblStyle w:val="Tablaconcuadrcula"/>
        <w:tblpPr w:leftFromText="141" w:rightFromText="141" w:vertAnchor="text" w:horzAnchor="margin" w:tblpX="108" w:tblpY="163"/>
        <w:tblW w:w="0" w:type="auto"/>
        <w:tblLook w:val="04A0" w:firstRow="1" w:lastRow="0" w:firstColumn="1" w:lastColumn="0" w:noHBand="0" w:noVBand="1"/>
      </w:tblPr>
      <w:tblGrid>
        <w:gridCol w:w="2552"/>
        <w:gridCol w:w="1276"/>
        <w:gridCol w:w="1275"/>
        <w:gridCol w:w="1276"/>
        <w:gridCol w:w="1276"/>
        <w:gridCol w:w="1417"/>
      </w:tblGrid>
      <w:tr w:rsidR="00312AED" w:rsidTr="005229C9">
        <w:tc>
          <w:tcPr>
            <w:tcW w:w="2552" w:type="dxa"/>
          </w:tcPr>
          <w:p w:rsidR="00312AED" w:rsidRDefault="00312AED" w:rsidP="005229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Tamaño GBHR (X)</w:t>
            </w:r>
          </w:p>
        </w:tc>
        <w:tc>
          <w:tcPr>
            <w:tcW w:w="1276" w:type="dxa"/>
          </w:tcPr>
          <w:p w:rsidR="00312AED" w:rsidRDefault="00312AED" w:rsidP="005229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5" w:type="dxa"/>
          </w:tcPr>
          <w:p w:rsidR="00312AED" w:rsidRDefault="00312AED" w:rsidP="005229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76" w:type="dxa"/>
          </w:tcPr>
          <w:p w:rsidR="00312AED" w:rsidRDefault="00312AED" w:rsidP="005229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276" w:type="dxa"/>
          </w:tcPr>
          <w:p w:rsidR="00312AED" w:rsidRDefault="00312AED" w:rsidP="005229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1417" w:type="dxa"/>
          </w:tcPr>
          <w:p w:rsidR="00312AED" w:rsidRDefault="00312AED" w:rsidP="005229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1024</w:t>
            </w:r>
          </w:p>
        </w:tc>
      </w:tr>
      <w:tr w:rsidR="00312AED" w:rsidTr="005229C9">
        <w:tc>
          <w:tcPr>
            <w:tcW w:w="2552" w:type="dxa"/>
          </w:tcPr>
          <w:p w:rsidR="00312AED" w:rsidRDefault="00312AED" w:rsidP="005229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Ancho GBHR (g)</w:t>
            </w:r>
          </w:p>
        </w:tc>
        <w:tc>
          <w:tcPr>
            <w:tcW w:w="1276" w:type="dxa"/>
          </w:tcPr>
          <w:p w:rsidR="00312AED" w:rsidRDefault="00312AED" w:rsidP="005229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5" w:type="dxa"/>
          </w:tcPr>
          <w:p w:rsidR="00312AED" w:rsidRDefault="00312AED" w:rsidP="005229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312AED" w:rsidRDefault="00312AED" w:rsidP="005229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312AED" w:rsidRDefault="00312AED" w:rsidP="005229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</w:tcPr>
          <w:p w:rsidR="00312AED" w:rsidRDefault="00312AED" w:rsidP="005229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312AED" w:rsidRDefault="00312AED" w:rsidP="00CB7780">
      <w:pPr>
        <w:jc w:val="both"/>
        <w:rPr>
          <w:sz w:val="24"/>
        </w:rPr>
      </w:pPr>
    </w:p>
    <w:p w:rsidR="00312AED" w:rsidRDefault="005229C9" w:rsidP="00CB7780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6B4174AB" wp14:editId="473D293E">
            <wp:extent cx="5772150" cy="2809875"/>
            <wp:effectExtent l="0" t="0" r="19050" b="952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229C9" w:rsidRDefault="005229C9" w:rsidP="00CB7780">
      <w:pPr>
        <w:jc w:val="both"/>
        <w:rPr>
          <w:sz w:val="24"/>
        </w:rPr>
      </w:pPr>
    </w:p>
    <w:p w:rsidR="005229C9" w:rsidRDefault="005229C9" w:rsidP="00CB7780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0259DE99" wp14:editId="139864EC">
            <wp:extent cx="5772150" cy="2905125"/>
            <wp:effectExtent l="0" t="0" r="19050" b="95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229C9" w:rsidRDefault="005229C9" w:rsidP="00CB7780">
      <w:pPr>
        <w:jc w:val="both"/>
        <w:rPr>
          <w:sz w:val="24"/>
        </w:rPr>
      </w:pPr>
    </w:p>
    <w:p w:rsidR="005229C9" w:rsidRDefault="005229C9" w:rsidP="00CB7780">
      <w:pPr>
        <w:jc w:val="both"/>
        <w:rPr>
          <w:sz w:val="24"/>
        </w:rPr>
      </w:pPr>
    </w:p>
    <w:p w:rsidR="000E550E" w:rsidRDefault="00312AED" w:rsidP="00CB7780">
      <w:pPr>
        <w:jc w:val="both"/>
        <w:rPr>
          <w:sz w:val="24"/>
        </w:rPr>
      </w:pPr>
      <w:r>
        <w:rPr>
          <w:sz w:val="24"/>
        </w:rPr>
        <w:lastRenderedPageBreak/>
        <w:t>Hemos visto que de los predictores</w:t>
      </w:r>
      <w:r w:rsidR="005229C9">
        <w:rPr>
          <w:sz w:val="24"/>
        </w:rPr>
        <w:t xml:space="preserve"> ya implementados el que más se parece a nuestro predictor, es el gap dado que por pará</w:t>
      </w:r>
      <w:r w:rsidR="000E550E">
        <w:rPr>
          <w:sz w:val="24"/>
        </w:rPr>
        <w:t xml:space="preserve">metros se asimilan mucho al </w:t>
      </w:r>
      <w:proofErr w:type="spellStart"/>
      <w:r w:rsidR="000E550E">
        <w:rPr>
          <w:sz w:val="24"/>
        </w:rPr>
        <w:t>gskew</w:t>
      </w:r>
      <w:proofErr w:type="spellEnd"/>
      <w:r w:rsidR="000E550E">
        <w:rPr>
          <w:sz w:val="24"/>
        </w:rPr>
        <w:t xml:space="preserve"> y sobre todo porque el l2 </w:t>
      </w:r>
      <w:proofErr w:type="spellStart"/>
      <w:r w:rsidR="000E550E">
        <w:rPr>
          <w:sz w:val="24"/>
        </w:rPr>
        <w:t>size</w:t>
      </w:r>
      <w:proofErr w:type="spellEnd"/>
      <w:r w:rsidR="000E550E">
        <w:rPr>
          <w:sz w:val="24"/>
        </w:rPr>
        <w:t xml:space="preserve"> es mayor de 2</w:t>
      </w:r>
      <w:r w:rsidR="000E550E">
        <w:rPr>
          <w:sz w:val="24"/>
          <w:vertAlign w:val="superscript"/>
        </w:rPr>
        <w:t>w</w:t>
      </w:r>
      <w:r w:rsidR="000E550E">
        <w:rPr>
          <w:sz w:val="24"/>
        </w:rPr>
        <w:t xml:space="preserve"> donde w es </w:t>
      </w:r>
      <w:proofErr w:type="spellStart"/>
      <w:r w:rsidR="000E550E">
        <w:rPr>
          <w:sz w:val="24"/>
        </w:rPr>
        <w:t>hist-size</w:t>
      </w:r>
      <w:proofErr w:type="spellEnd"/>
      <w:r w:rsidR="000E550E">
        <w:rPr>
          <w:sz w:val="24"/>
        </w:rPr>
        <w:t xml:space="preserve">. </w:t>
      </w:r>
    </w:p>
    <w:p w:rsidR="005229C9" w:rsidRDefault="005229C9" w:rsidP="00CB7780">
      <w:pPr>
        <w:jc w:val="both"/>
        <w:rPr>
          <w:sz w:val="24"/>
        </w:rPr>
      </w:pPr>
      <w:r>
        <w:rPr>
          <w:sz w:val="24"/>
        </w:rPr>
        <w:t>Como podemos ver en las gráficas anteriores, los resultados obtenidos</w:t>
      </w:r>
      <w:r w:rsidR="00355F5C">
        <w:rPr>
          <w:sz w:val="24"/>
        </w:rPr>
        <w:t xml:space="preserve"> de </w:t>
      </w:r>
      <w:proofErr w:type="spellStart"/>
      <w:r w:rsidR="00355F5C">
        <w:rPr>
          <w:sz w:val="24"/>
        </w:rPr>
        <w:t>dir</w:t>
      </w:r>
      <w:proofErr w:type="spellEnd"/>
      <w:r w:rsidR="00355F5C">
        <w:rPr>
          <w:sz w:val="24"/>
        </w:rPr>
        <w:t xml:space="preserve"> </w:t>
      </w:r>
      <w:proofErr w:type="spellStart"/>
      <w:r w:rsidR="00355F5C">
        <w:rPr>
          <w:sz w:val="24"/>
        </w:rPr>
        <w:t>rate</w:t>
      </w:r>
      <w:proofErr w:type="spellEnd"/>
      <w:r w:rsidR="00355F5C">
        <w:rPr>
          <w:sz w:val="24"/>
        </w:rPr>
        <w:t xml:space="preserve"> i </w:t>
      </w:r>
      <w:proofErr w:type="spellStart"/>
      <w:r w:rsidR="00355F5C">
        <w:rPr>
          <w:sz w:val="24"/>
        </w:rPr>
        <w:t>IPCs</w:t>
      </w:r>
      <w:proofErr w:type="spellEnd"/>
      <w:r w:rsidR="00355F5C">
        <w:rPr>
          <w:sz w:val="24"/>
        </w:rPr>
        <w:t xml:space="preserve">, son mejores en la implementación del predictor </w:t>
      </w:r>
      <w:proofErr w:type="spellStart"/>
      <w:r w:rsidR="00355F5C">
        <w:rPr>
          <w:sz w:val="24"/>
        </w:rPr>
        <w:t>Gskew</w:t>
      </w:r>
      <w:proofErr w:type="spellEnd"/>
      <w:r w:rsidR="00355F5C">
        <w:rPr>
          <w:sz w:val="24"/>
        </w:rPr>
        <w:t>, dado que es una implementación mejorada del 2-lev.</w:t>
      </w:r>
    </w:p>
    <w:p w:rsidR="00355F5C" w:rsidRDefault="00355F5C" w:rsidP="00CB7780">
      <w:pPr>
        <w:jc w:val="both"/>
        <w:rPr>
          <w:sz w:val="24"/>
        </w:rPr>
      </w:pPr>
      <w:r>
        <w:rPr>
          <w:sz w:val="24"/>
        </w:rPr>
        <w:t xml:space="preserve">Eso se debe a que se usan tres tablas PHT y una </w:t>
      </w:r>
      <w:proofErr w:type="spellStart"/>
      <w:r>
        <w:rPr>
          <w:sz w:val="24"/>
        </w:rPr>
        <w:t>xor</w:t>
      </w:r>
      <w:proofErr w:type="spellEnd"/>
      <w:r>
        <w:rPr>
          <w:sz w:val="24"/>
        </w:rPr>
        <w:t xml:space="preserve"> negada, junto con un multiplexor, donde se obtiene el resultado de la predicción por votación y así decidir que tablas actualizar para obtener una predicción más acertada.</w:t>
      </w:r>
    </w:p>
    <w:p w:rsidR="002A4771" w:rsidRDefault="002A4771" w:rsidP="00CB7780">
      <w:pPr>
        <w:jc w:val="both"/>
        <w:rPr>
          <w:sz w:val="24"/>
        </w:rPr>
      </w:pPr>
    </w:p>
    <w:p w:rsidR="000E550E" w:rsidRDefault="000E550E" w:rsidP="00CB7780">
      <w:pPr>
        <w:jc w:val="both"/>
        <w:rPr>
          <w:sz w:val="24"/>
        </w:rPr>
      </w:pPr>
    </w:p>
    <w:p w:rsidR="000E550E" w:rsidRPr="00CB7780" w:rsidRDefault="000E550E" w:rsidP="007B7349">
      <w:pPr>
        <w:jc w:val="center"/>
        <w:rPr>
          <w:sz w:val="24"/>
        </w:rPr>
      </w:pPr>
    </w:p>
    <w:sectPr w:rsidR="000E550E" w:rsidRPr="00CB7780" w:rsidSect="00C96796">
      <w:headerReference w:type="default" r:id="rId23"/>
      <w:footerReference w:type="default" r:id="rId24"/>
      <w:footerReference w:type="first" r:id="rId25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C6A" w:rsidRDefault="00E70C6A" w:rsidP="00C96796">
      <w:pPr>
        <w:spacing w:line="240" w:lineRule="auto"/>
      </w:pPr>
      <w:r>
        <w:separator/>
      </w:r>
    </w:p>
  </w:endnote>
  <w:endnote w:type="continuationSeparator" w:id="0">
    <w:p w:rsidR="00E70C6A" w:rsidRDefault="00E70C6A" w:rsidP="00C96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6903203"/>
      <w:docPartObj>
        <w:docPartGallery w:val="Page Numbers (Bottom of Page)"/>
        <w:docPartUnique/>
      </w:docPartObj>
    </w:sdtPr>
    <w:sdtContent>
      <w:p w:rsidR="00C96796" w:rsidRDefault="00C9679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96796" w:rsidRDefault="00C9679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796" w:rsidRDefault="00C96796">
    <w:pPr>
      <w:pStyle w:val="Piedepgina"/>
      <w:jc w:val="center"/>
    </w:pPr>
  </w:p>
  <w:p w:rsidR="00C96796" w:rsidRDefault="00C967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C6A" w:rsidRDefault="00E70C6A" w:rsidP="00C96796">
      <w:pPr>
        <w:spacing w:line="240" w:lineRule="auto"/>
      </w:pPr>
      <w:r>
        <w:separator/>
      </w:r>
    </w:p>
  </w:footnote>
  <w:footnote w:type="continuationSeparator" w:id="0">
    <w:p w:rsidR="00E70C6A" w:rsidRDefault="00E70C6A" w:rsidP="00C967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796" w:rsidRDefault="00C96796">
    <w:pPr>
      <w:pStyle w:val="Encabezado"/>
    </w:pPr>
    <w:r>
      <w:t>Práctica 2</w:t>
    </w:r>
    <w:r>
      <w:ptab w:relativeTo="margin" w:alignment="center" w:leader="none"/>
    </w:r>
    <w:r>
      <w:t>AC</w:t>
    </w:r>
    <w:r>
      <w:ptab w:relativeTo="margin" w:alignment="right" w:leader="none"/>
    </w:r>
    <w:r>
      <w:t>Curso 2015/2016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146F7"/>
    <w:multiLevelType w:val="hybridMultilevel"/>
    <w:tmpl w:val="9FC82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6069"/>
    <w:rsid w:val="000E550E"/>
    <w:rsid w:val="002A4771"/>
    <w:rsid w:val="00312AED"/>
    <w:rsid w:val="00355F5C"/>
    <w:rsid w:val="004113D1"/>
    <w:rsid w:val="005229C9"/>
    <w:rsid w:val="0069481C"/>
    <w:rsid w:val="006E5210"/>
    <w:rsid w:val="007B7349"/>
    <w:rsid w:val="008E4F74"/>
    <w:rsid w:val="00904C40"/>
    <w:rsid w:val="00BE6CD3"/>
    <w:rsid w:val="00C073F4"/>
    <w:rsid w:val="00C36069"/>
    <w:rsid w:val="00C96796"/>
    <w:rsid w:val="00CB7780"/>
    <w:rsid w:val="00D93454"/>
    <w:rsid w:val="00E70C6A"/>
    <w:rsid w:val="00ED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C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CD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073F4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550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9679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796"/>
  </w:style>
  <w:style w:type="paragraph" w:styleId="Piedepgina">
    <w:name w:val="footer"/>
    <w:basedOn w:val="Normal"/>
    <w:link w:val="PiedepginaCar"/>
    <w:uiPriority w:val="99"/>
    <w:unhideWhenUsed/>
    <w:rsid w:val="00C9679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7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C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CD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073F4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550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9679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796"/>
  </w:style>
  <w:style w:type="paragraph" w:styleId="Piedepgina">
    <w:name w:val="footer"/>
    <w:basedOn w:val="Normal"/>
    <w:link w:val="PiedepginaCar"/>
    <w:uiPriority w:val="99"/>
    <w:unhideWhenUsed/>
    <w:rsid w:val="00C9679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ctavi\Desktop\AC\Pr&#224;ctica2_AC_GRAFIQUE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ctavi\Desktop\AC\Pr&#224;ctica2_AC_GRAFIQUE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ctavi\Desktop\AC\Pr&#224;ctica2_AC_GRAFIQUE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ctavi\Desktop\AC\Pr&#224;ctica2_AC_GRAFIQUE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ctavi\Desktop\AC\Pr&#224;ctica2_AC_GRAFIQUE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ctavi\Desktop\AC\Pr&#224;ctica2_AC_GRAFIQU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ctavi\Desktop\AC\Pr&#224;ctica2_AC_GRAFIQU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ctavi\Desktop\AC\Pr&#224;ctica2_AC_GRAFIQU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ctavi\Desktop\AC\Pr&#224;ctica2_AC_GRAFIQU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ctavi\Desktop\AC\Pr&#224;ctica2_AC_GRAFIQU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ctavi\Desktop\AC\Pr&#224;ctica2_AC_GRAFIQUE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ctavi\Desktop\AC\Pr&#224;ctica2_AC_GRAFIQUE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ctavi\Desktop\AC\Pr&#224;ctica2_AC_GRAFIQUE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ctavi\Desktop\AC\Pr&#224;ctica2_AC_GRAFIQU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IPCs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gràfiques!$B$78</c:f>
              <c:strCache>
                <c:ptCount val="1"/>
                <c:pt idx="0">
                  <c:v>APPLU</c:v>
                </c:pt>
              </c:strCache>
            </c:strRef>
          </c:tx>
          <c:invertIfNegative val="0"/>
          <c:cat>
            <c:strRef>
              <c:f>gràfiques!$C$77:$E$77</c:f>
              <c:strCache>
                <c:ptCount val="3"/>
                <c:pt idx="0">
                  <c:v>NOTTAKEN</c:v>
                </c:pt>
                <c:pt idx="1">
                  <c:v>TAKEN</c:v>
                </c:pt>
                <c:pt idx="2">
                  <c:v>PERFECT</c:v>
                </c:pt>
              </c:strCache>
            </c:strRef>
          </c:cat>
          <c:val>
            <c:numRef>
              <c:f>gràfiques!$C$78:$E$78</c:f>
              <c:numCache>
                <c:formatCode>General</c:formatCode>
                <c:ptCount val="3"/>
                <c:pt idx="0" formatCode="#,##0.0000">
                  <c:v>0.75239999999999996</c:v>
                </c:pt>
                <c:pt idx="1">
                  <c:v>0.75260000000000005</c:v>
                </c:pt>
                <c:pt idx="2" formatCode="#,##0.0000">
                  <c:v>0.8105</c:v>
                </c:pt>
              </c:numCache>
            </c:numRef>
          </c:val>
        </c:ser>
        <c:ser>
          <c:idx val="1"/>
          <c:order val="1"/>
          <c:tx>
            <c:strRef>
              <c:f>gràfiques!$B$79</c:f>
              <c:strCache>
                <c:ptCount val="1"/>
                <c:pt idx="0">
                  <c:v>CRAFTY</c:v>
                </c:pt>
              </c:strCache>
            </c:strRef>
          </c:tx>
          <c:invertIfNegative val="0"/>
          <c:cat>
            <c:strRef>
              <c:f>gràfiques!$C$77:$E$77</c:f>
              <c:strCache>
                <c:ptCount val="3"/>
                <c:pt idx="0">
                  <c:v>NOTTAKEN</c:v>
                </c:pt>
                <c:pt idx="1">
                  <c:v>TAKEN</c:v>
                </c:pt>
                <c:pt idx="2">
                  <c:v>PERFECT</c:v>
                </c:pt>
              </c:strCache>
            </c:strRef>
          </c:cat>
          <c:val>
            <c:numRef>
              <c:f>gràfiques!$C$79:$E$79</c:f>
              <c:numCache>
                <c:formatCode>General</c:formatCode>
                <c:ptCount val="3"/>
                <c:pt idx="0">
                  <c:v>0.75539999999999996</c:v>
                </c:pt>
                <c:pt idx="1">
                  <c:v>0.76429999999999998</c:v>
                </c:pt>
                <c:pt idx="2">
                  <c:v>1.22</c:v>
                </c:pt>
              </c:numCache>
            </c:numRef>
          </c:val>
        </c:ser>
        <c:ser>
          <c:idx val="2"/>
          <c:order val="2"/>
          <c:tx>
            <c:strRef>
              <c:f>gràfiques!$B$80</c:f>
              <c:strCache>
                <c:ptCount val="1"/>
                <c:pt idx="0">
                  <c:v>GZIP</c:v>
                </c:pt>
              </c:strCache>
            </c:strRef>
          </c:tx>
          <c:invertIfNegative val="0"/>
          <c:cat>
            <c:strRef>
              <c:f>gràfiques!$C$77:$E$77</c:f>
              <c:strCache>
                <c:ptCount val="3"/>
                <c:pt idx="0">
                  <c:v>NOTTAKEN</c:v>
                </c:pt>
                <c:pt idx="1">
                  <c:v>TAKEN</c:v>
                </c:pt>
                <c:pt idx="2">
                  <c:v>PERFECT</c:v>
                </c:pt>
              </c:strCache>
            </c:strRef>
          </c:cat>
          <c:val>
            <c:numRef>
              <c:f>gràfiques!$C$80:$E$80</c:f>
              <c:numCache>
                <c:formatCode>General</c:formatCode>
                <c:ptCount val="3"/>
                <c:pt idx="0">
                  <c:v>0.47020000000000001</c:v>
                </c:pt>
                <c:pt idx="1">
                  <c:v>0.47049999999999997</c:v>
                </c:pt>
                <c:pt idx="2">
                  <c:v>0.64149999999999996</c:v>
                </c:pt>
              </c:numCache>
            </c:numRef>
          </c:val>
        </c:ser>
        <c:ser>
          <c:idx val="3"/>
          <c:order val="3"/>
          <c:tx>
            <c:strRef>
              <c:f>gràfiques!$B$81</c:f>
              <c:strCache>
                <c:ptCount val="1"/>
                <c:pt idx="0">
                  <c:v>TWOLF</c:v>
                </c:pt>
              </c:strCache>
            </c:strRef>
          </c:tx>
          <c:invertIfNegative val="0"/>
          <c:cat>
            <c:strRef>
              <c:f>gràfiques!$C$77:$E$77</c:f>
              <c:strCache>
                <c:ptCount val="3"/>
                <c:pt idx="0">
                  <c:v>NOTTAKEN</c:v>
                </c:pt>
                <c:pt idx="1">
                  <c:v>TAKEN</c:v>
                </c:pt>
                <c:pt idx="2">
                  <c:v>PERFECT</c:v>
                </c:pt>
              </c:strCache>
            </c:strRef>
          </c:cat>
          <c:val>
            <c:numRef>
              <c:f>gràfiques!$C$81:$E$81</c:f>
              <c:numCache>
                <c:formatCode>General</c:formatCode>
                <c:ptCount val="3"/>
                <c:pt idx="0">
                  <c:v>0.96519999999999995</c:v>
                </c:pt>
                <c:pt idx="1">
                  <c:v>0.98060000000000003</c:v>
                </c:pt>
                <c:pt idx="2">
                  <c:v>1.7992999999999999</c:v>
                </c:pt>
              </c:numCache>
            </c:numRef>
          </c:val>
        </c:ser>
        <c:ser>
          <c:idx val="4"/>
          <c:order val="4"/>
          <c:tx>
            <c:strRef>
              <c:f>gràfiques!$B$82</c:f>
              <c:strCache>
                <c:ptCount val="1"/>
                <c:pt idx="0">
                  <c:v>VORTEX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cat>
            <c:strRef>
              <c:f>gràfiques!$C$77:$E$77</c:f>
              <c:strCache>
                <c:ptCount val="3"/>
                <c:pt idx="0">
                  <c:v>NOTTAKEN</c:v>
                </c:pt>
                <c:pt idx="1">
                  <c:v>TAKEN</c:v>
                </c:pt>
                <c:pt idx="2">
                  <c:v>PERFECT</c:v>
                </c:pt>
              </c:strCache>
            </c:strRef>
          </c:cat>
          <c:val>
            <c:numRef>
              <c:f>gràfiques!$C$82:$E$82</c:f>
              <c:numCache>
                <c:formatCode>General</c:formatCode>
                <c:ptCount val="3"/>
                <c:pt idx="0">
                  <c:v>0.77880000000000005</c:v>
                </c:pt>
                <c:pt idx="1">
                  <c:v>0.78990000000000005</c:v>
                </c:pt>
                <c:pt idx="2">
                  <c:v>1.2262</c:v>
                </c:pt>
              </c:numCache>
            </c:numRef>
          </c:val>
        </c:ser>
        <c:ser>
          <c:idx val="5"/>
          <c:order val="5"/>
          <c:tx>
            <c:strRef>
              <c:f>gràfiques!$B$83</c:f>
              <c:strCache>
                <c:ptCount val="1"/>
                <c:pt idx="0">
                  <c:v>MITJA</c:v>
                </c:pt>
              </c:strCache>
            </c:strRef>
          </c:tx>
          <c:invertIfNegative val="0"/>
          <c:cat>
            <c:strRef>
              <c:f>gràfiques!$C$77:$E$77</c:f>
              <c:strCache>
                <c:ptCount val="3"/>
                <c:pt idx="0">
                  <c:v>NOTTAKEN</c:v>
                </c:pt>
                <c:pt idx="1">
                  <c:v>TAKEN</c:v>
                </c:pt>
                <c:pt idx="2">
                  <c:v>PERFECT</c:v>
                </c:pt>
              </c:strCache>
            </c:strRef>
          </c:cat>
          <c:val>
            <c:numRef>
              <c:f>gràfiques!$C$83:$E$83</c:f>
              <c:numCache>
                <c:formatCode>#,##0.0000</c:formatCode>
                <c:ptCount val="3"/>
                <c:pt idx="0">
                  <c:v>0.74439999999999995</c:v>
                </c:pt>
                <c:pt idx="1">
                  <c:v>0.75158000000000003</c:v>
                </c:pt>
                <c:pt idx="2">
                  <c:v>1.1395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5870336"/>
        <c:axId val="202724992"/>
      </c:barChart>
      <c:catAx>
        <c:axId val="185870336"/>
        <c:scaling>
          <c:orientation val="minMax"/>
        </c:scaling>
        <c:delete val="0"/>
        <c:axPos val="b"/>
        <c:majorTickMark val="none"/>
        <c:minorTickMark val="none"/>
        <c:tickLblPos val="nextTo"/>
        <c:crossAx val="202724992"/>
        <c:crosses val="autoZero"/>
        <c:auto val="1"/>
        <c:lblAlgn val="ctr"/>
        <c:lblOffset val="100"/>
        <c:noMultiLvlLbl val="0"/>
      </c:catAx>
      <c:valAx>
        <c:axId val="202724992"/>
        <c:scaling>
          <c:orientation val="minMax"/>
          <c:max val="2"/>
          <c:min val="0"/>
        </c:scaling>
        <c:delete val="0"/>
        <c:axPos val="l"/>
        <c:majorGridlines/>
        <c:numFmt formatCode="#,##0.00" sourceLinked="0"/>
        <c:majorTickMark val="none"/>
        <c:minorTickMark val="none"/>
        <c:tickLblPos val="nextTo"/>
        <c:crossAx val="185870336"/>
        <c:crosses val="autoZero"/>
        <c:crossBetween val="between"/>
        <c:majorUnit val="0.2"/>
        <c:minorUnit val="0.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IPCs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gràfiques!$B$124</c:f>
              <c:strCache>
                <c:ptCount val="1"/>
                <c:pt idx="0">
                  <c:v>APPLU</c:v>
                </c:pt>
              </c:strCache>
            </c:strRef>
          </c:tx>
          <c:cat>
            <c:strRef>
              <c:f>gràfiques!$C$123:$H$123</c:f>
              <c:strCache>
                <c:ptCount val="6"/>
                <c:pt idx="0">
                  <c:v>(4-4)</c:v>
                </c:pt>
                <c:pt idx="1">
                  <c:v>(8-16)</c:v>
                </c:pt>
                <c:pt idx="2">
                  <c:v>(16-64)</c:v>
                </c:pt>
                <c:pt idx="3">
                  <c:v>(32-256)</c:v>
                </c:pt>
                <c:pt idx="4">
                  <c:v>(64-1024)</c:v>
                </c:pt>
                <c:pt idx="5">
                  <c:v>(32-2048)</c:v>
                </c:pt>
              </c:strCache>
            </c:strRef>
          </c:cat>
          <c:val>
            <c:numRef>
              <c:f>gràfiques!$C$124:$H$124</c:f>
              <c:numCache>
                <c:formatCode>#,##0.0000</c:formatCode>
                <c:ptCount val="6"/>
                <c:pt idx="0" formatCode="General">
                  <c:v>0.78810000000000002</c:v>
                </c:pt>
                <c:pt idx="1">
                  <c:v>0.79579999999999995</c:v>
                </c:pt>
                <c:pt idx="2" formatCode="General">
                  <c:v>0.79959999999999998</c:v>
                </c:pt>
                <c:pt idx="3" formatCode="General">
                  <c:v>0.80200000000000005</c:v>
                </c:pt>
                <c:pt idx="4" formatCode="General">
                  <c:v>0.80579999999999996</c:v>
                </c:pt>
                <c:pt idx="5" formatCode="General">
                  <c:v>0.80489999999999995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gràfiques!$B$125</c:f>
              <c:strCache>
                <c:ptCount val="1"/>
                <c:pt idx="0">
                  <c:v>CRAFTY</c:v>
                </c:pt>
              </c:strCache>
            </c:strRef>
          </c:tx>
          <c:cat>
            <c:strRef>
              <c:f>gràfiques!$C$123:$H$123</c:f>
              <c:strCache>
                <c:ptCount val="6"/>
                <c:pt idx="0">
                  <c:v>(4-4)</c:v>
                </c:pt>
                <c:pt idx="1">
                  <c:v>(8-16)</c:v>
                </c:pt>
                <c:pt idx="2">
                  <c:v>(16-64)</c:v>
                </c:pt>
                <c:pt idx="3">
                  <c:v>(32-256)</c:v>
                </c:pt>
                <c:pt idx="4">
                  <c:v>(64-1024)</c:v>
                </c:pt>
                <c:pt idx="5">
                  <c:v>(32-2048)</c:v>
                </c:pt>
              </c:strCache>
            </c:strRef>
          </c:cat>
          <c:val>
            <c:numRef>
              <c:f>gràfiques!$C$125:$H$125</c:f>
              <c:numCache>
                <c:formatCode>General</c:formatCode>
                <c:ptCount val="6"/>
                <c:pt idx="0">
                  <c:v>0.9385</c:v>
                </c:pt>
                <c:pt idx="1">
                  <c:v>0.94230000000000003</c:v>
                </c:pt>
                <c:pt idx="2">
                  <c:v>1.0037</c:v>
                </c:pt>
                <c:pt idx="3">
                  <c:v>1.0516000000000001</c:v>
                </c:pt>
                <c:pt idx="4">
                  <c:v>1.0934999999999999</c:v>
                </c:pt>
                <c:pt idx="5">
                  <c:v>1.0854999999999999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gràfiques!$B$126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gràfiques!$C$123:$H$123</c:f>
              <c:strCache>
                <c:ptCount val="6"/>
                <c:pt idx="0">
                  <c:v>(4-4)</c:v>
                </c:pt>
                <c:pt idx="1">
                  <c:v>(8-16)</c:v>
                </c:pt>
                <c:pt idx="2">
                  <c:v>(16-64)</c:v>
                </c:pt>
                <c:pt idx="3">
                  <c:v>(32-256)</c:v>
                </c:pt>
                <c:pt idx="4">
                  <c:v>(64-1024)</c:v>
                </c:pt>
                <c:pt idx="5">
                  <c:v>(32-2048)</c:v>
                </c:pt>
              </c:strCache>
            </c:strRef>
          </c:cat>
          <c:val>
            <c:numRef>
              <c:f>gràfiques!$C$126:$H$126</c:f>
              <c:numCache>
                <c:formatCode>General</c:formatCode>
                <c:ptCount val="6"/>
                <c:pt idx="0">
                  <c:v>0.59619999999999995</c:v>
                </c:pt>
                <c:pt idx="1">
                  <c:v>0.6129</c:v>
                </c:pt>
                <c:pt idx="2">
                  <c:v>0.62029999999999996</c:v>
                </c:pt>
                <c:pt idx="3">
                  <c:v>0.62380000000000002</c:v>
                </c:pt>
                <c:pt idx="4">
                  <c:v>0.62409999999999999</c:v>
                </c:pt>
                <c:pt idx="5">
                  <c:v>0.62380000000000002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gràfiques!$B$127</c:f>
              <c:strCache>
                <c:ptCount val="1"/>
                <c:pt idx="0">
                  <c:v>TWOLF</c:v>
                </c:pt>
              </c:strCache>
            </c:strRef>
          </c:tx>
          <c:cat>
            <c:strRef>
              <c:f>gràfiques!$C$123:$H$123</c:f>
              <c:strCache>
                <c:ptCount val="6"/>
                <c:pt idx="0">
                  <c:v>(4-4)</c:v>
                </c:pt>
                <c:pt idx="1">
                  <c:v>(8-16)</c:v>
                </c:pt>
                <c:pt idx="2">
                  <c:v>(16-64)</c:v>
                </c:pt>
                <c:pt idx="3">
                  <c:v>(32-256)</c:v>
                </c:pt>
                <c:pt idx="4">
                  <c:v>(64-1024)</c:v>
                </c:pt>
                <c:pt idx="5">
                  <c:v>(32-2048)</c:v>
                </c:pt>
              </c:strCache>
            </c:strRef>
          </c:cat>
          <c:val>
            <c:numRef>
              <c:f>gràfiques!$C$127:$H$127</c:f>
              <c:numCache>
                <c:formatCode>General</c:formatCode>
                <c:ptCount val="6"/>
                <c:pt idx="0">
                  <c:v>1.252</c:v>
                </c:pt>
                <c:pt idx="1">
                  <c:v>1.2829999999999999</c:v>
                </c:pt>
                <c:pt idx="2">
                  <c:v>1.3173999999999999</c:v>
                </c:pt>
                <c:pt idx="3">
                  <c:v>1.339</c:v>
                </c:pt>
                <c:pt idx="4">
                  <c:v>1.4139999999999999</c:v>
                </c:pt>
                <c:pt idx="5">
                  <c:v>1.369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gràfiques!$B$128</c:f>
              <c:strCache>
                <c:ptCount val="1"/>
                <c:pt idx="0">
                  <c:v>VORTEX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marker>
            <c:spPr>
              <a:solidFill>
                <a:srgbClr val="FFFF00"/>
              </a:solidFill>
            </c:spPr>
          </c:marker>
          <c:cat>
            <c:strRef>
              <c:f>gràfiques!$C$123:$H$123</c:f>
              <c:strCache>
                <c:ptCount val="6"/>
                <c:pt idx="0">
                  <c:v>(4-4)</c:v>
                </c:pt>
                <c:pt idx="1">
                  <c:v>(8-16)</c:v>
                </c:pt>
                <c:pt idx="2">
                  <c:v>(16-64)</c:v>
                </c:pt>
                <c:pt idx="3">
                  <c:v>(32-256)</c:v>
                </c:pt>
                <c:pt idx="4">
                  <c:v>(64-1024)</c:v>
                </c:pt>
                <c:pt idx="5">
                  <c:v>(32-2048)</c:v>
                </c:pt>
              </c:strCache>
            </c:strRef>
          </c:cat>
          <c:val>
            <c:numRef>
              <c:f>gràfiques!$C$128:$H$128</c:f>
              <c:numCache>
                <c:formatCode>General</c:formatCode>
                <c:ptCount val="6"/>
                <c:pt idx="0">
                  <c:v>0.97819999999999996</c:v>
                </c:pt>
                <c:pt idx="1">
                  <c:v>0.98109999999999997</c:v>
                </c:pt>
                <c:pt idx="2">
                  <c:v>1.0152000000000001</c:v>
                </c:pt>
                <c:pt idx="3">
                  <c:v>1.0452999999999999</c:v>
                </c:pt>
                <c:pt idx="4">
                  <c:v>1.0847</c:v>
                </c:pt>
                <c:pt idx="5">
                  <c:v>1.0889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gràfiques!$B$129</c:f>
              <c:strCache>
                <c:ptCount val="1"/>
                <c:pt idx="0">
                  <c:v>MITJA</c:v>
                </c:pt>
              </c:strCache>
            </c:strRef>
          </c:tx>
          <c:cat>
            <c:strRef>
              <c:f>gràfiques!$C$123:$H$123</c:f>
              <c:strCache>
                <c:ptCount val="6"/>
                <c:pt idx="0">
                  <c:v>(4-4)</c:v>
                </c:pt>
                <c:pt idx="1">
                  <c:v>(8-16)</c:v>
                </c:pt>
                <c:pt idx="2">
                  <c:v>(16-64)</c:v>
                </c:pt>
                <c:pt idx="3">
                  <c:v>(32-256)</c:v>
                </c:pt>
                <c:pt idx="4">
                  <c:v>(64-1024)</c:v>
                </c:pt>
                <c:pt idx="5">
                  <c:v>(32-2048)</c:v>
                </c:pt>
              </c:strCache>
            </c:strRef>
          </c:cat>
          <c:val>
            <c:numRef>
              <c:f>gràfiques!$C$129:$H$129</c:f>
              <c:numCache>
                <c:formatCode>General</c:formatCode>
                <c:ptCount val="6"/>
                <c:pt idx="0">
                  <c:v>0.91059999999999997</c:v>
                </c:pt>
                <c:pt idx="1">
                  <c:v>0.92301999999999995</c:v>
                </c:pt>
                <c:pt idx="2">
                  <c:v>0.95123999999999997</c:v>
                </c:pt>
                <c:pt idx="3">
                  <c:v>0.97233999999999998</c:v>
                </c:pt>
                <c:pt idx="4">
                  <c:v>1.0044199999999999</c:v>
                </c:pt>
                <c:pt idx="5">
                  <c:v>0.99441999999999986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179968"/>
        <c:axId val="183084160"/>
      </c:lineChart>
      <c:catAx>
        <c:axId val="196179968"/>
        <c:scaling>
          <c:orientation val="minMax"/>
        </c:scaling>
        <c:delete val="0"/>
        <c:axPos val="b"/>
        <c:majorTickMark val="out"/>
        <c:minorTickMark val="none"/>
        <c:tickLblPos val="nextTo"/>
        <c:crossAx val="183084160"/>
        <c:crosses val="autoZero"/>
        <c:auto val="1"/>
        <c:lblAlgn val="ctr"/>
        <c:lblOffset val="100"/>
        <c:noMultiLvlLbl val="0"/>
      </c:catAx>
      <c:valAx>
        <c:axId val="183084160"/>
        <c:scaling>
          <c:orientation val="minMax"/>
          <c:min val="0.4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179968"/>
        <c:crosses val="autoZero"/>
        <c:crossBetween val="between"/>
        <c:minorUnit val="0.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800" b="1" i="0" baseline="0">
                <a:effectLst/>
              </a:rPr>
              <a:t>dir_rate</a:t>
            </a:r>
            <a:endParaRPr lang="es-E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gràfiques!$B$58</c:f>
              <c:strCache>
                <c:ptCount val="1"/>
                <c:pt idx="0">
                  <c:v>NOTTAKEN</c:v>
                </c:pt>
              </c:strCache>
            </c:strRef>
          </c:tx>
          <c:cat>
            <c:numRef>
              <c:f>gràfiques!$C$57:$G$57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gràfiques!$C$58:$G$58</c:f>
              <c:numCache>
                <c:formatCode>#,##0.0000</c:formatCode>
                <c:ptCount val="5"/>
                <c:pt idx="0">
                  <c:v>0.56012000000000006</c:v>
                </c:pt>
                <c:pt idx="1">
                  <c:v>0.56012000000000006</c:v>
                </c:pt>
                <c:pt idx="2">
                  <c:v>0.56012000000000006</c:v>
                </c:pt>
                <c:pt idx="3">
                  <c:v>0.56012000000000006</c:v>
                </c:pt>
                <c:pt idx="4">
                  <c:v>0.56012000000000006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gràfiques!$B$59</c:f>
              <c:strCache>
                <c:ptCount val="1"/>
                <c:pt idx="0">
                  <c:v>TAKEN</c:v>
                </c:pt>
              </c:strCache>
            </c:strRef>
          </c:tx>
          <c:cat>
            <c:numRef>
              <c:f>gràfiques!$C$57:$G$57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gràfiques!$C$59:$G$59</c:f>
              <c:numCache>
                <c:formatCode>General</c:formatCode>
                <c:ptCount val="5"/>
                <c:pt idx="0" formatCode="0.00000">
                  <c:v>0.68032000000000004</c:v>
                </c:pt>
                <c:pt idx="1">
                  <c:v>0.68032000000000004</c:v>
                </c:pt>
                <c:pt idx="2">
                  <c:v>0.68032000000000004</c:v>
                </c:pt>
                <c:pt idx="3">
                  <c:v>0.68032000000000004</c:v>
                </c:pt>
                <c:pt idx="4">
                  <c:v>0.68032000000000004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gràfiques!$B$60</c:f>
              <c:strCache>
                <c:ptCount val="1"/>
                <c:pt idx="0">
                  <c:v>PERFECT</c:v>
                </c:pt>
              </c:strCache>
            </c:strRef>
          </c:tx>
          <c:cat>
            <c:numRef>
              <c:f>gràfiques!$C$57:$G$57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gràfiques!$C$60:$G$60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gràfiques!$B$61</c:f>
              <c:strCache>
                <c:ptCount val="1"/>
                <c:pt idx="0">
                  <c:v>BIMODAL</c:v>
                </c:pt>
              </c:strCache>
            </c:strRef>
          </c:tx>
          <c:cat>
            <c:numRef>
              <c:f>gràfiques!$C$57:$G$57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gràfiques!$C$61:$G$61</c:f>
              <c:numCache>
                <c:formatCode>0.0000</c:formatCode>
                <c:ptCount val="5"/>
                <c:pt idx="0">
                  <c:v>0.74963999999999997</c:v>
                </c:pt>
                <c:pt idx="1">
                  <c:v>0.80312000000000006</c:v>
                </c:pt>
                <c:pt idx="2">
                  <c:v>0.85014000000000001</c:v>
                </c:pt>
                <c:pt idx="3">
                  <c:v>0.87707999999999997</c:v>
                </c:pt>
                <c:pt idx="4">
                  <c:v>0.88781999999999994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gràfiques!$B$62</c:f>
              <c:strCache>
                <c:ptCount val="1"/>
                <c:pt idx="0">
                  <c:v>GSHARE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marker>
            <c:spPr>
              <a:solidFill>
                <a:srgbClr val="FFFF00"/>
              </a:solidFill>
            </c:spPr>
          </c:marker>
          <c:cat>
            <c:numRef>
              <c:f>gràfiques!$C$57:$G$57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gràfiques!$C$62:$G$62</c:f>
              <c:numCache>
                <c:formatCode>General</c:formatCode>
                <c:ptCount val="5"/>
                <c:pt idx="0">
                  <c:v>0.72277999999999998</c:v>
                </c:pt>
                <c:pt idx="1">
                  <c:v>0.77350000000000008</c:v>
                </c:pt>
                <c:pt idx="2">
                  <c:v>0.81974000000000002</c:v>
                </c:pt>
                <c:pt idx="3">
                  <c:v>0.86509999999999998</c:v>
                </c:pt>
                <c:pt idx="4">
                  <c:v>0.90412000000000003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gràfiques!$B$63</c:f>
              <c:strCache>
                <c:ptCount val="1"/>
                <c:pt idx="0">
                  <c:v>GAG</c:v>
                </c:pt>
              </c:strCache>
            </c:strRef>
          </c:tx>
          <c:cat>
            <c:numRef>
              <c:f>gràfiques!$C$57:$G$57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gràfiques!$C$63:$G$63</c:f>
              <c:numCache>
                <c:formatCode>General</c:formatCode>
                <c:ptCount val="5"/>
                <c:pt idx="0">
                  <c:v>0.71514</c:v>
                </c:pt>
                <c:pt idx="1">
                  <c:v>0.72741999999999996</c:v>
                </c:pt>
                <c:pt idx="2">
                  <c:v>0.77860000000000007</c:v>
                </c:pt>
                <c:pt idx="3">
                  <c:v>0.8028200000000002</c:v>
                </c:pt>
                <c:pt idx="4">
                  <c:v>0.82291999999999987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gràfiques!$B$64</c:f>
              <c:strCache>
                <c:ptCount val="1"/>
                <c:pt idx="0">
                  <c:v>PAGT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pPr>
              <a:noFill/>
            </c:spPr>
          </c:marker>
          <c:cat>
            <c:numRef>
              <c:f>gràfiques!$C$57:$G$57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gràfiques!$C$64:$G$64</c:f>
              <c:numCache>
                <c:formatCode>General</c:formatCode>
                <c:ptCount val="5"/>
                <c:pt idx="0">
                  <c:v>0.71772000000000002</c:v>
                </c:pt>
                <c:pt idx="1">
                  <c:v>0.76502000000000003</c:v>
                </c:pt>
                <c:pt idx="2">
                  <c:v>0.81225999999999998</c:v>
                </c:pt>
                <c:pt idx="3">
                  <c:v>0.84443999999999986</c:v>
                </c:pt>
                <c:pt idx="4">
                  <c:v>0.88383999999999996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181504"/>
        <c:axId val="183086464"/>
      </c:lineChart>
      <c:catAx>
        <c:axId val="196181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3086464"/>
        <c:crosses val="autoZero"/>
        <c:auto val="1"/>
        <c:lblAlgn val="ctr"/>
        <c:lblOffset val="100"/>
        <c:noMultiLvlLbl val="0"/>
      </c:catAx>
      <c:valAx>
        <c:axId val="183086464"/>
        <c:scaling>
          <c:orientation val="minMax"/>
          <c:min val="0.4"/>
        </c:scaling>
        <c:delete val="0"/>
        <c:axPos val="l"/>
        <c:majorGridlines/>
        <c:numFmt formatCode="#,##0.0" sourceLinked="0"/>
        <c:majorTickMark val="out"/>
        <c:minorTickMark val="none"/>
        <c:tickLblPos val="nextTo"/>
        <c:crossAx val="196181504"/>
        <c:crosses val="autoZero"/>
        <c:crossBetween val="between"/>
        <c:majorUnit val="0.1"/>
        <c:minorUnit val="0.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IPCs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gràfiques!$B$153</c:f>
              <c:strCache>
                <c:ptCount val="1"/>
                <c:pt idx="0">
                  <c:v>NOTTAKEN</c:v>
                </c:pt>
              </c:strCache>
            </c:strRef>
          </c:tx>
          <c:cat>
            <c:numRef>
              <c:f>gràfiques!$C$152:$G$152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gràfiques!$C$153:$G$153</c:f>
              <c:numCache>
                <c:formatCode>General</c:formatCode>
                <c:ptCount val="5"/>
                <c:pt idx="0">
                  <c:v>0.74439999999999995</c:v>
                </c:pt>
                <c:pt idx="1">
                  <c:v>0.74439999999999995</c:v>
                </c:pt>
                <c:pt idx="2">
                  <c:v>0.74439999999999995</c:v>
                </c:pt>
                <c:pt idx="3">
                  <c:v>0.74439999999999995</c:v>
                </c:pt>
                <c:pt idx="4">
                  <c:v>0.74439999999999995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gràfiques!$B$154</c:f>
              <c:strCache>
                <c:ptCount val="1"/>
                <c:pt idx="0">
                  <c:v>TAKEN</c:v>
                </c:pt>
              </c:strCache>
            </c:strRef>
          </c:tx>
          <c:cat>
            <c:numRef>
              <c:f>gràfiques!$C$152:$G$152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gràfiques!$C$154:$G$154</c:f>
              <c:numCache>
                <c:formatCode>General</c:formatCode>
                <c:ptCount val="5"/>
                <c:pt idx="0">
                  <c:v>0.75158000000000003</c:v>
                </c:pt>
                <c:pt idx="1">
                  <c:v>0.75158000000000003</c:v>
                </c:pt>
                <c:pt idx="2">
                  <c:v>0.75158000000000003</c:v>
                </c:pt>
                <c:pt idx="3">
                  <c:v>0.75158000000000003</c:v>
                </c:pt>
                <c:pt idx="4">
                  <c:v>0.75158000000000003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gràfiques!$B$155</c:f>
              <c:strCache>
                <c:ptCount val="1"/>
                <c:pt idx="0">
                  <c:v>PERFECT</c:v>
                </c:pt>
              </c:strCache>
            </c:strRef>
          </c:tx>
          <c:cat>
            <c:numRef>
              <c:f>gràfiques!$C$152:$G$152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gràfiques!$C$155:$G$155</c:f>
              <c:numCache>
                <c:formatCode>General</c:formatCode>
                <c:ptCount val="5"/>
                <c:pt idx="0">
                  <c:v>1.1395</c:v>
                </c:pt>
                <c:pt idx="1">
                  <c:v>1.1395</c:v>
                </c:pt>
                <c:pt idx="2">
                  <c:v>1.1395</c:v>
                </c:pt>
                <c:pt idx="3">
                  <c:v>1.1395</c:v>
                </c:pt>
                <c:pt idx="4">
                  <c:v>1.1395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gràfiques!$B$156</c:f>
              <c:strCache>
                <c:ptCount val="1"/>
                <c:pt idx="0">
                  <c:v>BIMODAL</c:v>
                </c:pt>
              </c:strCache>
            </c:strRef>
          </c:tx>
          <c:cat>
            <c:numRef>
              <c:f>gràfiques!$C$152:$G$152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gràfiques!$C$156:$G$156</c:f>
              <c:numCache>
                <c:formatCode>0.0000</c:formatCode>
                <c:ptCount val="5"/>
                <c:pt idx="0">
                  <c:v>0.92849999999999999</c:v>
                </c:pt>
                <c:pt idx="1">
                  <c:v>0.95286000000000004</c:v>
                </c:pt>
                <c:pt idx="2">
                  <c:v>0.99803999999999993</c:v>
                </c:pt>
                <c:pt idx="3">
                  <c:v>1.02216</c:v>
                </c:pt>
                <c:pt idx="4">
                  <c:v>1.0356399999999999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gràfiques!$B$157</c:f>
              <c:strCache>
                <c:ptCount val="1"/>
                <c:pt idx="0">
                  <c:v>GSHARE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marker>
            <c:spPr>
              <a:solidFill>
                <a:srgbClr val="FFFF00"/>
              </a:solidFill>
            </c:spPr>
          </c:marker>
          <c:cat>
            <c:numRef>
              <c:f>gràfiques!$C$152:$G$152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gràfiques!$C$157:$G$157</c:f>
              <c:numCache>
                <c:formatCode>General</c:formatCode>
                <c:ptCount val="5"/>
                <c:pt idx="0">
                  <c:v>0.90973999999999999</c:v>
                </c:pt>
                <c:pt idx="1">
                  <c:v>0.92420000000000013</c:v>
                </c:pt>
                <c:pt idx="2">
                  <c:v>0.94828000000000012</c:v>
                </c:pt>
                <c:pt idx="3">
                  <c:v>0.98290000000000011</c:v>
                </c:pt>
                <c:pt idx="4">
                  <c:v>1.0192399999999999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gràfiques!$B$158</c:f>
              <c:strCache>
                <c:ptCount val="1"/>
                <c:pt idx="0">
                  <c:v>GAG</c:v>
                </c:pt>
              </c:strCache>
            </c:strRef>
          </c:tx>
          <c:cat>
            <c:numRef>
              <c:f>gràfiques!$C$152:$G$152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gràfiques!$C$158:$G$158</c:f>
              <c:numCache>
                <c:formatCode>General</c:formatCode>
                <c:ptCount val="5"/>
                <c:pt idx="0">
                  <c:v>0.91639999999999999</c:v>
                </c:pt>
                <c:pt idx="1">
                  <c:v>0.92256000000000005</c:v>
                </c:pt>
                <c:pt idx="2">
                  <c:v>0.93947999999999998</c:v>
                </c:pt>
                <c:pt idx="3">
                  <c:v>0.9573600000000001</c:v>
                </c:pt>
                <c:pt idx="4">
                  <c:v>0.97416000000000014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gràfiques!$B$159</c:f>
              <c:strCache>
                <c:ptCount val="1"/>
                <c:pt idx="0">
                  <c:v>PAGT</c:v>
                </c:pt>
              </c:strCache>
            </c:strRef>
          </c:tx>
          <c:cat>
            <c:numRef>
              <c:f>gràfiques!$C$152:$G$152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gràfiques!$C$159:$G$159</c:f>
              <c:numCache>
                <c:formatCode>General</c:formatCode>
                <c:ptCount val="5"/>
                <c:pt idx="0">
                  <c:v>0.91059999999999997</c:v>
                </c:pt>
                <c:pt idx="1">
                  <c:v>0.92301999999999995</c:v>
                </c:pt>
                <c:pt idx="2">
                  <c:v>0.95123999999999997</c:v>
                </c:pt>
                <c:pt idx="3">
                  <c:v>0.97233999999999998</c:v>
                </c:pt>
                <c:pt idx="4">
                  <c:v>1.0044199999999999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518208"/>
        <c:axId val="183088192"/>
      </c:lineChart>
      <c:catAx>
        <c:axId val="183518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3088192"/>
        <c:crosses val="autoZero"/>
        <c:auto val="1"/>
        <c:lblAlgn val="ctr"/>
        <c:lblOffset val="100"/>
        <c:noMultiLvlLbl val="0"/>
      </c:catAx>
      <c:valAx>
        <c:axId val="183088192"/>
        <c:scaling>
          <c:orientation val="minMax"/>
          <c:max val="1.2"/>
          <c:min val="0.6000000000000000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3518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dir_rate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'2fase'!$A$39</c:f>
              <c:strCache>
                <c:ptCount val="1"/>
                <c:pt idx="0">
                  <c:v>GSKEW</c:v>
                </c:pt>
              </c:strCache>
            </c:strRef>
          </c:tx>
          <c:cat>
            <c:strRef>
              <c:f>'2fase'!$B$38:$F$38</c:f>
              <c:strCache>
                <c:ptCount val="5"/>
                <c:pt idx="0">
                  <c:v>(4-1)</c:v>
                </c:pt>
                <c:pt idx="1">
                  <c:v>(16-2)</c:v>
                </c:pt>
                <c:pt idx="2">
                  <c:v>(64-3)</c:v>
                </c:pt>
                <c:pt idx="3">
                  <c:v>(256-4)</c:v>
                </c:pt>
                <c:pt idx="4">
                  <c:v>(1024-5)</c:v>
                </c:pt>
              </c:strCache>
            </c:strRef>
          </c:cat>
          <c:val>
            <c:numRef>
              <c:f>'2fase'!$B$39:$F$39</c:f>
              <c:numCache>
                <c:formatCode>General</c:formatCode>
                <c:ptCount val="5"/>
                <c:pt idx="0">
                  <c:v>0.71704999999999997</c:v>
                </c:pt>
                <c:pt idx="1">
                  <c:v>0.75214999999999999</c:v>
                </c:pt>
                <c:pt idx="2">
                  <c:v>0.84089999999999998</c:v>
                </c:pt>
                <c:pt idx="3">
                  <c:v>0.89352500000000001</c:v>
                </c:pt>
                <c:pt idx="4">
                  <c:v>0.91322499999999995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'2fase'!$A$40</c:f>
              <c:strCache>
                <c:ptCount val="1"/>
                <c:pt idx="0">
                  <c:v>GAP</c:v>
                </c:pt>
              </c:strCache>
            </c:strRef>
          </c:tx>
          <c:cat>
            <c:strRef>
              <c:f>'2fase'!$B$38:$F$38</c:f>
              <c:strCache>
                <c:ptCount val="5"/>
                <c:pt idx="0">
                  <c:v>(4-1)</c:v>
                </c:pt>
                <c:pt idx="1">
                  <c:v>(16-2)</c:v>
                </c:pt>
                <c:pt idx="2">
                  <c:v>(64-3)</c:v>
                </c:pt>
                <c:pt idx="3">
                  <c:v>(256-4)</c:v>
                </c:pt>
                <c:pt idx="4">
                  <c:v>(1024-5)</c:v>
                </c:pt>
              </c:strCache>
            </c:strRef>
          </c:cat>
          <c:val>
            <c:numRef>
              <c:f>'2fase'!$B$40:$F$40</c:f>
              <c:numCache>
                <c:formatCode>General</c:formatCode>
                <c:ptCount val="5"/>
                <c:pt idx="0">
                  <c:v>0.72241999999999995</c:v>
                </c:pt>
                <c:pt idx="1">
                  <c:v>0.74395999999999995</c:v>
                </c:pt>
                <c:pt idx="2">
                  <c:v>0.80763999999999991</c:v>
                </c:pt>
                <c:pt idx="3">
                  <c:v>0.86255999999999999</c:v>
                </c:pt>
                <c:pt idx="4">
                  <c:v>0.90180000000000005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755200"/>
        <c:axId val="183089920"/>
      </c:lineChart>
      <c:catAx>
        <c:axId val="184755200"/>
        <c:scaling>
          <c:orientation val="minMax"/>
        </c:scaling>
        <c:delete val="0"/>
        <c:axPos val="b"/>
        <c:majorTickMark val="out"/>
        <c:minorTickMark val="none"/>
        <c:tickLblPos val="nextTo"/>
        <c:crossAx val="183089920"/>
        <c:crosses val="autoZero"/>
        <c:auto val="1"/>
        <c:lblAlgn val="ctr"/>
        <c:lblOffset val="100"/>
        <c:noMultiLvlLbl val="0"/>
      </c:catAx>
      <c:valAx>
        <c:axId val="183089920"/>
        <c:scaling>
          <c:orientation val="minMax"/>
          <c:min val="0.6000000000000000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755200"/>
        <c:crosses val="autoZero"/>
        <c:crossBetween val="between"/>
        <c:majorUnit val="5.000000000000001E-2"/>
        <c:minorUnit val="1.0000000000000002E-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IPCs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'2fase'!$A$46</c:f>
              <c:strCache>
                <c:ptCount val="1"/>
                <c:pt idx="0">
                  <c:v>GSKEW</c:v>
                </c:pt>
              </c:strCache>
            </c:strRef>
          </c:tx>
          <c:cat>
            <c:strRef>
              <c:f>'2fase'!$B$45:$F$45</c:f>
              <c:strCache>
                <c:ptCount val="5"/>
                <c:pt idx="0">
                  <c:v>(4-1)</c:v>
                </c:pt>
                <c:pt idx="1">
                  <c:v>(16-2)</c:v>
                </c:pt>
                <c:pt idx="2">
                  <c:v>(64-3)</c:v>
                </c:pt>
                <c:pt idx="3">
                  <c:v>(256-4)</c:v>
                </c:pt>
                <c:pt idx="4">
                  <c:v>(1024-5)</c:v>
                </c:pt>
              </c:strCache>
            </c:strRef>
          </c:cat>
          <c:val>
            <c:numRef>
              <c:f>'2fase'!$B$46:$F$46</c:f>
              <c:numCache>
                <c:formatCode>General</c:formatCode>
                <c:ptCount val="5"/>
                <c:pt idx="0">
                  <c:v>0.93905000000000005</c:v>
                </c:pt>
                <c:pt idx="1">
                  <c:v>0.956175</c:v>
                </c:pt>
                <c:pt idx="2">
                  <c:v>1.0224249999999999</c:v>
                </c:pt>
                <c:pt idx="3">
                  <c:v>1.06955</c:v>
                </c:pt>
                <c:pt idx="4">
                  <c:v>1.091275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'2fase'!$A$47</c:f>
              <c:strCache>
                <c:ptCount val="1"/>
                <c:pt idx="0">
                  <c:v>GAP</c:v>
                </c:pt>
              </c:strCache>
            </c:strRef>
          </c:tx>
          <c:cat>
            <c:strRef>
              <c:f>'2fase'!$B$45:$F$45</c:f>
              <c:strCache>
                <c:ptCount val="5"/>
                <c:pt idx="0">
                  <c:v>(4-1)</c:v>
                </c:pt>
                <c:pt idx="1">
                  <c:v>(16-2)</c:v>
                </c:pt>
                <c:pt idx="2">
                  <c:v>(64-3)</c:v>
                </c:pt>
                <c:pt idx="3">
                  <c:v>(256-4)</c:v>
                </c:pt>
                <c:pt idx="4">
                  <c:v>(1024-5)</c:v>
                </c:pt>
              </c:strCache>
            </c:strRef>
          </c:cat>
          <c:val>
            <c:numRef>
              <c:f>'2fase'!$B$47:$F$47</c:f>
              <c:numCache>
                <c:formatCode>General</c:formatCode>
                <c:ptCount val="5"/>
                <c:pt idx="0">
                  <c:v>0.9166399999999999</c:v>
                </c:pt>
                <c:pt idx="1">
                  <c:v>0.92948000000000008</c:v>
                </c:pt>
                <c:pt idx="2">
                  <c:v>0.95686000000000004</c:v>
                </c:pt>
                <c:pt idx="3">
                  <c:v>0.99138000000000015</c:v>
                </c:pt>
                <c:pt idx="4">
                  <c:v>1.0259799999999999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756224"/>
        <c:axId val="185541184"/>
      </c:lineChart>
      <c:catAx>
        <c:axId val="184756224"/>
        <c:scaling>
          <c:orientation val="minMax"/>
        </c:scaling>
        <c:delete val="0"/>
        <c:axPos val="b"/>
        <c:majorTickMark val="out"/>
        <c:minorTickMark val="none"/>
        <c:tickLblPos val="nextTo"/>
        <c:crossAx val="185541184"/>
        <c:crosses val="autoZero"/>
        <c:auto val="1"/>
        <c:lblAlgn val="ctr"/>
        <c:lblOffset val="100"/>
        <c:noMultiLvlLbl val="0"/>
      </c:catAx>
      <c:valAx>
        <c:axId val="185541184"/>
        <c:scaling>
          <c:orientation val="minMax"/>
          <c:max val="1.1500000000000001"/>
          <c:min val="0.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756224"/>
        <c:crosses val="autoZero"/>
        <c:crossBetween val="between"/>
        <c:majorUnit val="5.000000000000001E-2"/>
        <c:minorUnit val="1.0000000000000002E-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dir_rate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gràfiques!$B$3</c:f>
              <c:strCache>
                <c:ptCount val="1"/>
                <c:pt idx="0">
                  <c:v>APPLU</c:v>
                </c:pt>
              </c:strCache>
            </c:strRef>
          </c:tx>
          <c:invertIfNegative val="0"/>
          <c:cat>
            <c:strRef>
              <c:f>gràfiques!$C$2:$E$2</c:f>
              <c:strCache>
                <c:ptCount val="3"/>
                <c:pt idx="0">
                  <c:v>NOTTAKEN</c:v>
                </c:pt>
                <c:pt idx="1">
                  <c:v>TAKEN</c:v>
                </c:pt>
                <c:pt idx="2">
                  <c:v>PERFECT</c:v>
                </c:pt>
              </c:strCache>
            </c:strRef>
          </c:cat>
          <c:val>
            <c:numRef>
              <c:f>gràfiques!$C$3:$E$3</c:f>
              <c:numCache>
                <c:formatCode>General</c:formatCode>
                <c:ptCount val="3"/>
                <c:pt idx="0" formatCode="#,##0.0000">
                  <c:v>0.34370000000000001</c:v>
                </c:pt>
                <c:pt idx="1">
                  <c:v>0.68069999999999997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gràfiques!$B$4</c:f>
              <c:strCache>
                <c:ptCount val="1"/>
                <c:pt idx="0">
                  <c:v>CRAFTY</c:v>
                </c:pt>
              </c:strCache>
            </c:strRef>
          </c:tx>
          <c:invertIfNegative val="0"/>
          <c:cat>
            <c:strRef>
              <c:f>gràfiques!$C$2:$E$2</c:f>
              <c:strCache>
                <c:ptCount val="3"/>
                <c:pt idx="0">
                  <c:v>NOTTAKEN</c:v>
                </c:pt>
                <c:pt idx="1">
                  <c:v>TAKEN</c:v>
                </c:pt>
                <c:pt idx="2">
                  <c:v>PERFECT</c:v>
                </c:pt>
              </c:strCache>
            </c:strRef>
          </c:cat>
          <c:val>
            <c:numRef>
              <c:f>gràfiques!$C$4:$E$4</c:f>
              <c:numCache>
                <c:formatCode>#,##0.0000</c:formatCode>
                <c:ptCount val="3"/>
                <c:pt idx="0" formatCode="General">
                  <c:v>0.62629999999999997</c:v>
                </c:pt>
                <c:pt idx="1">
                  <c:v>0.66439999999999999</c:v>
                </c:pt>
                <c:pt idx="2" formatCode="General">
                  <c:v>1</c:v>
                </c:pt>
              </c:numCache>
            </c:numRef>
          </c:val>
        </c:ser>
        <c:ser>
          <c:idx val="2"/>
          <c:order val="2"/>
          <c:tx>
            <c:strRef>
              <c:f>gràfiques!$B$5</c:f>
              <c:strCache>
                <c:ptCount val="1"/>
                <c:pt idx="0">
                  <c:v>GZIP</c:v>
                </c:pt>
              </c:strCache>
            </c:strRef>
          </c:tx>
          <c:invertIfNegative val="0"/>
          <c:cat>
            <c:strRef>
              <c:f>gràfiques!$C$2:$E$2</c:f>
              <c:strCache>
                <c:ptCount val="3"/>
                <c:pt idx="0">
                  <c:v>NOTTAKEN</c:v>
                </c:pt>
                <c:pt idx="1">
                  <c:v>TAKEN</c:v>
                </c:pt>
                <c:pt idx="2">
                  <c:v>PERFECT</c:v>
                </c:pt>
              </c:strCache>
            </c:strRef>
          </c:cat>
          <c:val>
            <c:numRef>
              <c:f>gràfiques!$C$5:$E$5</c:f>
              <c:numCache>
                <c:formatCode>General</c:formatCode>
                <c:ptCount val="3"/>
                <c:pt idx="0">
                  <c:v>0.45240000000000002</c:v>
                </c:pt>
                <c:pt idx="1">
                  <c:v>0.80500000000000005</c:v>
                </c:pt>
                <c:pt idx="2">
                  <c:v>1</c:v>
                </c:pt>
              </c:numCache>
            </c:numRef>
          </c:val>
        </c:ser>
        <c:ser>
          <c:idx val="3"/>
          <c:order val="3"/>
          <c:tx>
            <c:strRef>
              <c:f>gràfiques!$B$6</c:f>
              <c:strCache>
                <c:ptCount val="1"/>
                <c:pt idx="0">
                  <c:v>TWOLF</c:v>
                </c:pt>
              </c:strCache>
            </c:strRef>
          </c:tx>
          <c:invertIfNegative val="0"/>
          <c:cat>
            <c:strRef>
              <c:f>gràfiques!$C$2:$E$2</c:f>
              <c:strCache>
                <c:ptCount val="3"/>
                <c:pt idx="0">
                  <c:v>NOTTAKEN</c:v>
                </c:pt>
                <c:pt idx="1">
                  <c:v>TAKEN</c:v>
                </c:pt>
                <c:pt idx="2">
                  <c:v>PERFECT</c:v>
                </c:pt>
              </c:strCache>
            </c:strRef>
          </c:cat>
          <c:val>
            <c:numRef>
              <c:f>gràfiques!$C$6:$E$6</c:f>
              <c:numCache>
                <c:formatCode>General</c:formatCode>
                <c:ptCount val="3"/>
                <c:pt idx="0">
                  <c:v>0.71660000000000001</c:v>
                </c:pt>
                <c:pt idx="1">
                  <c:v>0.61860000000000004</c:v>
                </c:pt>
                <c:pt idx="2">
                  <c:v>1</c:v>
                </c:pt>
              </c:numCache>
            </c:numRef>
          </c:val>
        </c:ser>
        <c:ser>
          <c:idx val="4"/>
          <c:order val="4"/>
          <c:tx>
            <c:strRef>
              <c:f>gràfiques!$B$7</c:f>
              <c:strCache>
                <c:ptCount val="1"/>
                <c:pt idx="0">
                  <c:v>VORTEX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cat>
            <c:strRef>
              <c:f>gràfiques!$C$2:$E$2</c:f>
              <c:strCache>
                <c:ptCount val="3"/>
                <c:pt idx="0">
                  <c:v>NOTTAKEN</c:v>
                </c:pt>
                <c:pt idx="1">
                  <c:v>TAKEN</c:v>
                </c:pt>
                <c:pt idx="2">
                  <c:v>PERFECT</c:v>
                </c:pt>
              </c:strCache>
            </c:strRef>
          </c:cat>
          <c:val>
            <c:numRef>
              <c:f>gràfiques!$C$7:$E$7</c:f>
              <c:numCache>
                <c:formatCode>General</c:formatCode>
                <c:ptCount val="3"/>
                <c:pt idx="0">
                  <c:v>0.66159999999999997</c:v>
                </c:pt>
                <c:pt idx="1">
                  <c:v>0.63290000000000002</c:v>
                </c:pt>
                <c:pt idx="2">
                  <c:v>1</c:v>
                </c:pt>
              </c:numCache>
            </c:numRef>
          </c:val>
        </c:ser>
        <c:ser>
          <c:idx val="5"/>
          <c:order val="5"/>
          <c:tx>
            <c:strRef>
              <c:f>gràfiques!$B$8</c:f>
              <c:strCache>
                <c:ptCount val="1"/>
                <c:pt idx="0">
                  <c:v>MITJA</c:v>
                </c:pt>
              </c:strCache>
            </c:strRef>
          </c:tx>
          <c:invertIfNegative val="0"/>
          <c:cat>
            <c:strRef>
              <c:f>gràfiques!$C$2:$E$2</c:f>
              <c:strCache>
                <c:ptCount val="3"/>
                <c:pt idx="0">
                  <c:v>NOTTAKEN</c:v>
                </c:pt>
                <c:pt idx="1">
                  <c:v>TAKEN</c:v>
                </c:pt>
                <c:pt idx="2">
                  <c:v>PERFECT</c:v>
                </c:pt>
              </c:strCache>
            </c:strRef>
          </c:cat>
          <c:val>
            <c:numRef>
              <c:f>gràfiques!$C$8:$E$8</c:f>
              <c:numCache>
                <c:formatCode>#,##0.0000</c:formatCode>
                <c:ptCount val="3"/>
                <c:pt idx="0">
                  <c:v>0.56012000000000006</c:v>
                </c:pt>
                <c:pt idx="1">
                  <c:v>0.68032000000000004</c:v>
                </c:pt>
                <c:pt idx="2" formatCode="#,##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7197568"/>
        <c:axId val="213470592"/>
      </c:barChart>
      <c:catAx>
        <c:axId val="217197568"/>
        <c:scaling>
          <c:orientation val="minMax"/>
        </c:scaling>
        <c:delete val="0"/>
        <c:axPos val="b"/>
        <c:majorTickMark val="none"/>
        <c:minorTickMark val="none"/>
        <c:tickLblPos val="nextTo"/>
        <c:crossAx val="213470592"/>
        <c:crosses val="autoZero"/>
        <c:auto val="1"/>
        <c:lblAlgn val="ctr"/>
        <c:lblOffset val="100"/>
        <c:noMultiLvlLbl val="0"/>
      </c:catAx>
      <c:valAx>
        <c:axId val="213470592"/>
        <c:scaling>
          <c:orientation val="minMax"/>
          <c:max val="1"/>
        </c:scaling>
        <c:delete val="0"/>
        <c:axPos val="l"/>
        <c:majorGridlines/>
        <c:numFmt formatCode="#,##0.0" sourceLinked="0"/>
        <c:majorTickMark val="none"/>
        <c:minorTickMark val="none"/>
        <c:tickLblPos val="nextTo"/>
        <c:crossAx val="217197568"/>
        <c:crosses val="autoZero"/>
        <c:crossBetween val="between"/>
        <c:majorUnit val="0.1"/>
        <c:minorUnit val="0.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ES" sz="1800" b="1" i="0" baseline="0">
                <a:effectLst/>
              </a:rPr>
              <a:t>dir_rate</a:t>
            </a:r>
            <a:endParaRPr lang="es-E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gràfiques!$B$13</c:f>
              <c:strCache>
                <c:ptCount val="1"/>
                <c:pt idx="0">
                  <c:v>APPLU</c:v>
                </c:pt>
              </c:strCache>
            </c:strRef>
          </c:tx>
          <c:cat>
            <c:numRef>
              <c:f>gràfiques!$C$12:$G$12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gràfiques!$C$13:$G$13</c:f>
              <c:numCache>
                <c:formatCode>General</c:formatCode>
                <c:ptCount val="5"/>
                <c:pt idx="0">
                  <c:v>0.71260000000000001</c:v>
                </c:pt>
                <c:pt idx="1">
                  <c:v>0.75419999999999998</c:v>
                </c:pt>
                <c:pt idx="2">
                  <c:v>0.76149999999999995</c:v>
                </c:pt>
                <c:pt idx="3">
                  <c:v>0.76359999999999995</c:v>
                </c:pt>
                <c:pt idx="4">
                  <c:v>0.76429999999999998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gràfiques!$B$14</c:f>
              <c:strCache>
                <c:ptCount val="1"/>
                <c:pt idx="0">
                  <c:v>CRAFTY</c:v>
                </c:pt>
              </c:strCache>
            </c:strRef>
          </c:tx>
          <c:cat>
            <c:numRef>
              <c:f>gràfiques!$C$12:$G$12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gràfiques!$C$14:$G$14</c:f>
              <c:numCache>
                <c:formatCode>General</c:formatCode>
                <c:ptCount val="5"/>
                <c:pt idx="0">
                  <c:v>0.70309999999999995</c:v>
                </c:pt>
                <c:pt idx="1">
                  <c:v>0.76910000000000001</c:v>
                </c:pt>
                <c:pt idx="2">
                  <c:v>0.84530000000000005</c:v>
                </c:pt>
                <c:pt idx="3">
                  <c:v>0.89810000000000001</c:v>
                </c:pt>
                <c:pt idx="4">
                  <c:v>0.91139999999999999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gràfiques!$B$15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gràfiques!$C$12:$G$12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gràfiques!$C$15:$G$15</c:f>
              <c:numCache>
                <c:formatCode>General</c:formatCode>
                <c:ptCount val="5"/>
                <c:pt idx="0">
                  <c:v>0.85299999999999998</c:v>
                </c:pt>
                <c:pt idx="1">
                  <c:v>0.91679999999999995</c:v>
                </c:pt>
                <c:pt idx="2">
                  <c:v>0.94730000000000003</c:v>
                </c:pt>
                <c:pt idx="3">
                  <c:v>0.94740000000000002</c:v>
                </c:pt>
                <c:pt idx="4">
                  <c:v>0.94740000000000002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gràfiques!$B$16</c:f>
              <c:strCache>
                <c:ptCount val="1"/>
                <c:pt idx="0">
                  <c:v>TWOLF</c:v>
                </c:pt>
              </c:strCache>
            </c:strRef>
          </c:tx>
          <c:cat>
            <c:numRef>
              <c:f>gràfiques!$C$12:$G$12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gràfiques!$C$16:$G$16</c:f>
              <c:numCache>
                <c:formatCode>General</c:formatCode>
                <c:ptCount val="5"/>
                <c:pt idx="0">
                  <c:v>0.77249999999999996</c:v>
                </c:pt>
                <c:pt idx="1">
                  <c:v>0.80069999999999997</c:v>
                </c:pt>
                <c:pt idx="2">
                  <c:v>0.83840000000000003</c:v>
                </c:pt>
                <c:pt idx="3">
                  <c:v>0.85960000000000003</c:v>
                </c:pt>
                <c:pt idx="4">
                  <c:v>0.86580000000000001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gràfiques!$B$17</c:f>
              <c:strCache>
                <c:ptCount val="1"/>
                <c:pt idx="0">
                  <c:v>VORTEX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marker>
            <c:spPr>
              <a:solidFill>
                <a:srgbClr val="FFFF00"/>
              </a:solidFill>
            </c:spPr>
          </c:marker>
          <c:cat>
            <c:numRef>
              <c:f>gràfiques!$C$12:$G$12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gràfiques!$C$17:$G$17</c:f>
              <c:numCache>
                <c:formatCode>General</c:formatCode>
                <c:ptCount val="5"/>
                <c:pt idx="0">
                  <c:v>0.70699999999999996</c:v>
                </c:pt>
                <c:pt idx="1">
                  <c:v>0.77480000000000004</c:v>
                </c:pt>
                <c:pt idx="2">
                  <c:v>0.85819999999999996</c:v>
                </c:pt>
                <c:pt idx="3">
                  <c:v>0.91669999999999996</c:v>
                </c:pt>
                <c:pt idx="4">
                  <c:v>0.95020000000000004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gràfiques!$B$18</c:f>
              <c:strCache>
                <c:ptCount val="1"/>
                <c:pt idx="0">
                  <c:v>MITJA</c:v>
                </c:pt>
              </c:strCache>
            </c:strRef>
          </c:tx>
          <c:cat>
            <c:numRef>
              <c:f>gràfiques!$C$12:$G$12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gràfiques!$C$18:$G$18</c:f>
              <c:numCache>
                <c:formatCode>General</c:formatCode>
                <c:ptCount val="5"/>
                <c:pt idx="0">
                  <c:v>0.74963999999999997</c:v>
                </c:pt>
                <c:pt idx="1">
                  <c:v>0.80312000000000006</c:v>
                </c:pt>
                <c:pt idx="2">
                  <c:v>0.85014000000000001</c:v>
                </c:pt>
                <c:pt idx="3">
                  <c:v>0.87707999999999997</c:v>
                </c:pt>
                <c:pt idx="4">
                  <c:v>0.88781999999999994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869312"/>
        <c:axId val="213472320"/>
      </c:lineChart>
      <c:catAx>
        <c:axId val="185869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472320"/>
        <c:crosses val="autoZero"/>
        <c:auto val="1"/>
        <c:lblAlgn val="ctr"/>
        <c:lblOffset val="100"/>
        <c:noMultiLvlLbl val="0"/>
      </c:catAx>
      <c:valAx>
        <c:axId val="213472320"/>
        <c:scaling>
          <c:orientation val="minMax"/>
          <c:min val="0.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5869312"/>
        <c:crosses val="autoZero"/>
        <c:crossBetween val="between"/>
        <c:majorUnit val="0.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IPCs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gràfiques!$B$88</c:f>
              <c:strCache>
                <c:ptCount val="1"/>
                <c:pt idx="0">
                  <c:v>APPLU</c:v>
                </c:pt>
              </c:strCache>
            </c:strRef>
          </c:tx>
          <c:cat>
            <c:numRef>
              <c:f>gràfiques!$C$87:$G$87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gràfiques!$C$88:$G$88</c:f>
              <c:numCache>
                <c:formatCode>General</c:formatCode>
                <c:ptCount val="5"/>
                <c:pt idx="0">
                  <c:v>0.78790000000000004</c:v>
                </c:pt>
                <c:pt idx="1">
                  <c:v>0.78539999999999999</c:v>
                </c:pt>
                <c:pt idx="2">
                  <c:v>0.79010000000000002</c:v>
                </c:pt>
                <c:pt idx="3">
                  <c:v>0.79039999999999999</c:v>
                </c:pt>
                <c:pt idx="4">
                  <c:v>0.79059999999999997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gràfiques!$B$89</c:f>
              <c:strCache>
                <c:ptCount val="1"/>
                <c:pt idx="0">
                  <c:v>CRAFTY</c:v>
                </c:pt>
              </c:strCache>
            </c:strRef>
          </c:tx>
          <c:cat>
            <c:numRef>
              <c:f>gràfiques!$C$87:$G$87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gràfiques!$C$89:$G$89</c:f>
              <c:numCache>
                <c:formatCode>General</c:formatCode>
                <c:ptCount val="5"/>
                <c:pt idx="0">
                  <c:v>0.94820000000000004</c:v>
                </c:pt>
                <c:pt idx="1">
                  <c:v>0.99709999999999999</c:v>
                </c:pt>
                <c:pt idx="2">
                  <c:v>1.0663</c:v>
                </c:pt>
                <c:pt idx="3">
                  <c:v>1.1079000000000001</c:v>
                </c:pt>
                <c:pt idx="4">
                  <c:v>1.1193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gràfiques!$B$90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gràfiques!$C$87:$G$87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gràfiques!$C$90:$G$90</c:f>
              <c:numCache>
                <c:formatCode>General</c:formatCode>
                <c:ptCount val="5"/>
                <c:pt idx="0">
                  <c:v>0.60609999999999997</c:v>
                </c:pt>
                <c:pt idx="1">
                  <c:v>0.61339999999999995</c:v>
                </c:pt>
                <c:pt idx="2">
                  <c:v>0.62339999999999995</c:v>
                </c:pt>
                <c:pt idx="3">
                  <c:v>0.62339999999999995</c:v>
                </c:pt>
                <c:pt idx="4">
                  <c:v>0.62339999999999995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gràfiques!$B$91</c:f>
              <c:strCache>
                <c:ptCount val="1"/>
                <c:pt idx="0">
                  <c:v>TWOLF</c:v>
                </c:pt>
              </c:strCache>
            </c:strRef>
          </c:tx>
          <c:cat>
            <c:numRef>
              <c:f>gràfiques!$C$87:$G$87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gràfiques!$C$91:$G$91</c:f>
              <c:numCache>
                <c:formatCode>General</c:formatCode>
                <c:ptCount val="5"/>
                <c:pt idx="0">
                  <c:v>1.3022</c:v>
                </c:pt>
                <c:pt idx="1">
                  <c:v>1.3448</c:v>
                </c:pt>
                <c:pt idx="2">
                  <c:v>1.3980999999999999</c:v>
                </c:pt>
                <c:pt idx="3">
                  <c:v>1.4411</c:v>
                </c:pt>
                <c:pt idx="4">
                  <c:v>1.4539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gràfiques!$B$92</c:f>
              <c:strCache>
                <c:ptCount val="1"/>
                <c:pt idx="0">
                  <c:v>VORTEX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marker>
            <c:spPr>
              <a:solidFill>
                <a:srgbClr val="FFFF00"/>
              </a:solidFill>
            </c:spPr>
          </c:marker>
          <c:cat>
            <c:numRef>
              <c:f>gràfiques!$C$87:$G$87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gràfiques!$C$92:$G$92</c:f>
              <c:numCache>
                <c:formatCode>General</c:formatCode>
                <c:ptCount val="5"/>
                <c:pt idx="0">
                  <c:v>0.99809999999999999</c:v>
                </c:pt>
                <c:pt idx="1">
                  <c:v>1.0236000000000001</c:v>
                </c:pt>
                <c:pt idx="2">
                  <c:v>1.1123000000000001</c:v>
                </c:pt>
                <c:pt idx="3">
                  <c:v>1.1479999999999999</c:v>
                </c:pt>
                <c:pt idx="4">
                  <c:v>1.1910000000000001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gràfiques!$B$93</c:f>
              <c:strCache>
                <c:ptCount val="1"/>
                <c:pt idx="0">
                  <c:v>MITJA</c:v>
                </c:pt>
              </c:strCache>
            </c:strRef>
          </c:tx>
          <c:cat>
            <c:numRef>
              <c:f>gràfiques!$C$87:$G$87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gràfiques!$C$93:$G$93</c:f>
              <c:numCache>
                <c:formatCode>General</c:formatCode>
                <c:ptCount val="5"/>
                <c:pt idx="0">
                  <c:v>0.92849999999999999</c:v>
                </c:pt>
                <c:pt idx="1">
                  <c:v>0.95286000000000004</c:v>
                </c:pt>
                <c:pt idx="2">
                  <c:v>0.99803999999999993</c:v>
                </c:pt>
                <c:pt idx="3">
                  <c:v>1.02216</c:v>
                </c:pt>
                <c:pt idx="4">
                  <c:v>1.0356399999999999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871360"/>
        <c:axId val="213474048"/>
      </c:lineChart>
      <c:catAx>
        <c:axId val="185871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474048"/>
        <c:crosses val="autoZero"/>
        <c:auto val="1"/>
        <c:lblAlgn val="ctr"/>
        <c:lblOffset val="100"/>
        <c:noMultiLvlLbl val="0"/>
      </c:catAx>
      <c:valAx>
        <c:axId val="213474048"/>
        <c:scaling>
          <c:orientation val="minMax"/>
          <c:max val="1.6"/>
          <c:min val="0.4"/>
        </c:scaling>
        <c:delete val="0"/>
        <c:axPos val="l"/>
        <c:majorGridlines/>
        <c:numFmt formatCode="#,##0.0" sourceLinked="0"/>
        <c:majorTickMark val="out"/>
        <c:minorTickMark val="none"/>
        <c:tickLblPos val="nextTo"/>
        <c:crossAx val="185871360"/>
        <c:crosses val="autoZero"/>
        <c:crossBetween val="between"/>
        <c:majorUnit val="0.2"/>
        <c:minorUnit val="0.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800" b="1" i="0" baseline="0">
                <a:effectLst/>
              </a:rPr>
              <a:t>dir_rate</a:t>
            </a:r>
            <a:endParaRPr lang="es-E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gràfiques!$B$22</c:f>
              <c:strCache>
                <c:ptCount val="1"/>
                <c:pt idx="0">
                  <c:v>APPLU</c:v>
                </c:pt>
              </c:strCache>
            </c:strRef>
          </c:tx>
          <c:cat>
            <c:numRef>
              <c:f>gràfiques!$C$21:$G$21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gràfiques!$C$22:$G$22</c:f>
              <c:numCache>
                <c:formatCode>General</c:formatCode>
                <c:ptCount val="5"/>
                <c:pt idx="0">
                  <c:v>0.70950000000000002</c:v>
                </c:pt>
                <c:pt idx="1">
                  <c:v>0.78500000000000003</c:v>
                </c:pt>
                <c:pt idx="2">
                  <c:v>0.874</c:v>
                </c:pt>
                <c:pt idx="3">
                  <c:v>0.92679999999999996</c:v>
                </c:pt>
                <c:pt idx="4">
                  <c:v>0.94310000000000005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gràfiques!$B$23</c:f>
              <c:strCache>
                <c:ptCount val="1"/>
                <c:pt idx="0">
                  <c:v>CRAFTY</c:v>
                </c:pt>
              </c:strCache>
            </c:strRef>
          </c:tx>
          <c:cat>
            <c:numRef>
              <c:f>gràfiques!$C$21:$G$21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gràfiques!$C$23:$G$23</c:f>
              <c:numCache>
                <c:formatCode>General</c:formatCode>
                <c:ptCount val="5"/>
                <c:pt idx="0">
                  <c:v>0.67710000000000004</c:v>
                </c:pt>
                <c:pt idx="1">
                  <c:v>0.71209999999999996</c:v>
                </c:pt>
                <c:pt idx="2">
                  <c:v>0.77700000000000002</c:v>
                </c:pt>
                <c:pt idx="3">
                  <c:v>0.84289999999999998</c:v>
                </c:pt>
                <c:pt idx="4">
                  <c:v>0.89680000000000004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gràfiques!$B$24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gràfiques!$C$21:$G$21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gràfiques!$C$24:$G$24</c:f>
              <c:numCache>
                <c:formatCode>General</c:formatCode>
                <c:ptCount val="5"/>
                <c:pt idx="0">
                  <c:v>0.83779999999999999</c:v>
                </c:pt>
                <c:pt idx="1">
                  <c:v>0.9325</c:v>
                </c:pt>
                <c:pt idx="2">
                  <c:v>0.94599999999999995</c:v>
                </c:pt>
                <c:pt idx="3">
                  <c:v>0.95650000000000002</c:v>
                </c:pt>
                <c:pt idx="4">
                  <c:v>0.96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gràfiques!$B$25</c:f>
              <c:strCache>
                <c:ptCount val="1"/>
                <c:pt idx="0">
                  <c:v>TWOLF</c:v>
                </c:pt>
              </c:strCache>
            </c:strRef>
          </c:tx>
          <c:cat>
            <c:numRef>
              <c:f>gràfiques!$C$21:$G$21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gràfiques!$C$25:$G$25</c:f>
              <c:numCache>
                <c:formatCode>General</c:formatCode>
                <c:ptCount val="5"/>
                <c:pt idx="0">
                  <c:v>0.71630000000000005</c:v>
                </c:pt>
                <c:pt idx="1">
                  <c:v>0.72519999999999996</c:v>
                </c:pt>
                <c:pt idx="2">
                  <c:v>0.74960000000000004</c:v>
                </c:pt>
                <c:pt idx="3">
                  <c:v>0.78959999999999997</c:v>
                </c:pt>
                <c:pt idx="4">
                  <c:v>0.84009999999999996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gràfiques!$B$26</c:f>
              <c:strCache>
                <c:ptCount val="1"/>
                <c:pt idx="0">
                  <c:v>VORTEX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marker>
            <c:spPr>
              <a:solidFill>
                <a:srgbClr val="FFFF00"/>
              </a:solidFill>
            </c:spPr>
          </c:marker>
          <c:cat>
            <c:numRef>
              <c:f>gràfiques!$C$21:$G$21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gràfiques!$C$26:$G$26</c:f>
              <c:numCache>
                <c:formatCode>General</c:formatCode>
                <c:ptCount val="5"/>
                <c:pt idx="0">
                  <c:v>0.67320000000000002</c:v>
                </c:pt>
                <c:pt idx="1">
                  <c:v>0.7127</c:v>
                </c:pt>
                <c:pt idx="2">
                  <c:v>0.75209999999999999</c:v>
                </c:pt>
                <c:pt idx="3">
                  <c:v>0.80969999999999998</c:v>
                </c:pt>
                <c:pt idx="4">
                  <c:v>0.88060000000000005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gràfiques!$B$27</c:f>
              <c:strCache>
                <c:ptCount val="1"/>
                <c:pt idx="0">
                  <c:v>MITJA</c:v>
                </c:pt>
              </c:strCache>
            </c:strRef>
          </c:tx>
          <c:cat>
            <c:numRef>
              <c:f>gràfiques!$C$21:$G$21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gràfiques!$C$27:$G$27</c:f>
              <c:numCache>
                <c:formatCode>General</c:formatCode>
                <c:ptCount val="5"/>
                <c:pt idx="0">
                  <c:v>0.72277999999999998</c:v>
                </c:pt>
                <c:pt idx="1">
                  <c:v>0.77350000000000008</c:v>
                </c:pt>
                <c:pt idx="2">
                  <c:v>0.81974000000000002</c:v>
                </c:pt>
                <c:pt idx="3">
                  <c:v>0.86509999999999998</c:v>
                </c:pt>
                <c:pt idx="4">
                  <c:v>0.90412000000000003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869824"/>
        <c:axId val="182731328"/>
      </c:lineChart>
      <c:catAx>
        <c:axId val="185869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2731328"/>
        <c:crosses val="autoZero"/>
        <c:auto val="1"/>
        <c:lblAlgn val="ctr"/>
        <c:lblOffset val="100"/>
        <c:noMultiLvlLbl val="0"/>
      </c:catAx>
      <c:valAx>
        <c:axId val="182731328"/>
        <c:scaling>
          <c:orientation val="minMax"/>
          <c:max val="1"/>
          <c:min val="0.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5869824"/>
        <c:crosses val="autoZero"/>
        <c:crossBetween val="between"/>
        <c:majorUnit val="0.1"/>
        <c:minorUnit val="0.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IPCs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gràfiques!$B$99</c:f>
              <c:strCache>
                <c:ptCount val="1"/>
                <c:pt idx="0">
                  <c:v>APPLU</c:v>
                </c:pt>
              </c:strCache>
            </c:strRef>
          </c:tx>
          <c:cat>
            <c:numRef>
              <c:f>gràfiques!$C$98:$G$98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gràfiques!$C$99:$G$99</c:f>
              <c:numCache>
                <c:formatCode>General</c:formatCode>
                <c:ptCount val="5"/>
                <c:pt idx="0">
                  <c:v>0.78949999999999998</c:v>
                </c:pt>
                <c:pt idx="1">
                  <c:v>0.79330000000000001</c:v>
                </c:pt>
                <c:pt idx="2">
                  <c:v>0.80100000000000005</c:v>
                </c:pt>
                <c:pt idx="3">
                  <c:v>0.80530000000000002</c:v>
                </c:pt>
                <c:pt idx="4">
                  <c:v>0.80679999999999996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gràfiques!$B$100</c:f>
              <c:strCache>
                <c:ptCount val="1"/>
                <c:pt idx="0">
                  <c:v>CRAFTY</c:v>
                </c:pt>
              </c:strCache>
            </c:strRef>
          </c:tx>
          <c:cat>
            <c:numRef>
              <c:f>gràfiques!$C$98:$G$98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gràfiques!$C$100:$G$100</c:f>
              <c:numCache>
                <c:formatCode>General</c:formatCode>
                <c:ptCount val="5"/>
                <c:pt idx="0">
                  <c:v>0.9385</c:v>
                </c:pt>
                <c:pt idx="1">
                  <c:v>0.96099999999999997</c:v>
                </c:pt>
                <c:pt idx="2">
                  <c:v>1.0103</c:v>
                </c:pt>
                <c:pt idx="3">
                  <c:v>1.0626</c:v>
                </c:pt>
                <c:pt idx="4">
                  <c:v>1.1123000000000001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gràfiques!$B$101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gràfiques!$C$98:$G$98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gràfiques!$C$101:$G$101</c:f>
              <c:numCache>
                <c:formatCode>General</c:formatCode>
                <c:ptCount val="5"/>
                <c:pt idx="0" formatCode="#,##0.0000">
                  <c:v>0.6008</c:v>
                </c:pt>
                <c:pt idx="1">
                  <c:v>0.61990000000000001</c:v>
                </c:pt>
                <c:pt idx="2">
                  <c:v>0.62439999999999996</c:v>
                </c:pt>
                <c:pt idx="3">
                  <c:v>0.62739999999999996</c:v>
                </c:pt>
                <c:pt idx="4">
                  <c:v>0.62829999999999997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gràfiques!$B$102</c:f>
              <c:strCache>
                <c:ptCount val="1"/>
                <c:pt idx="0">
                  <c:v>TWOLF</c:v>
                </c:pt>
              </c:strCache>
            </c:strRef>
          </c:tx>
          <c:cat>
            <c:numRef>
              <c:f>gràfiques!$C$98:$G$98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gràfiques!$C$102:$G$102</c:f>
              <c:numCache>
                <c:formatCode>General</c:formatCode>
                <c:ptCount val="5"/>
                <c:pt idx="0">
                  <c:v>1.2426999999999999</c:v>
                </c:pt>
                <c:pt idx="1">
                  <c:v>1.2533000000000001</c:v>
                </c:pt>
                <c:pt idx="2">
                  <c:v>1.2834000000000001</c:v>
                </c:pt>
                <c:pt idx="3">
                  <c:v>1.3465</c:v>
                </c:pt>
                <c:pt idx="4">
                  <c:v>1.4257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gràfiques!$B$103</c:f>
              <c:strCache>
                <c:ptCount val="1"/>
                <c:pt idx="0">
                  <c:v>VORTEX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marker>
            <c:spPr>
              <a:solidFill>
                <a:srgbClr val="FFFF00"/>
              </a:solidFill>
            </c:spPr>
          </c:marker>
          <c:cat>
            <c:numRef>
              <c:f>gràfiques!$C$98:$G$98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gràfiques!$C$103:$G$103</c:f>
              <c:numCache>
                <c:formatCode>General</c:formatCode>
                <c:ptCount val="5"/>
                <c:pt idx="0">
                  <c:v>0.97719999999999996</c:v>
                </c:pt>
                <c:pt idx="1">
                  <c:v>0.99350000000000005</c:v>
                </c:pt>
                <c:pt idx="2">
                  <c:v>1.0223</c:v>
                </c:pt>
                <c:pt idx="3">
                  <c:v>1.0727</c:v>
                </c:pt>
                <c:pt idx="4">
                  <c:v>1.1231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gràfiques!$B$104</c:f>
              <c:strCache>
                <c:ptCount val="1"/>
                <c:pt idx="0">
                  <c:v>MITJA</c:v>
                </c:pt>
              </c:strCache>
            </c:strRef>
          </c:tx>
          <c:cat>
            <c:numRef>
              <c:f>gràfiques!$C$98:$G$98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gràfiques!$C$104:$G$104</c:f>
              <c:numCache>
                <c:formatCode>General</c:formatCode>
                <c:ptCount val="5"/>
                <c:pt idx="0">
                  <c:v>0.90973999999999999</c:v>
                </c:pt>
                <c:pt idx="1">
                  <c:v>0.92420000000000013</c:v>
                </c:pt>
                <c:pt idx="2">
                  <c:v>0.94828000000000012</c:v>
                </c:pt>
                <c:pt idx="3">
                  <c:v>0.98290000000000011</c:v>
                </c:pt>
                <c:pt idx="4">
                  <c:v>1.0192399999999999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718720"/>
        <c:axId val="182733056"/>
      </c:lineChart>
      <c:catAx>
        <c:axId val="194718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2733056"/>
        <c:crosses val="autoZero"/>
        <c:auto val="1"/>
        <c:lblAlgn val="ctr"/>
        <c:lblOffset val="100"/>
        <c:noMultiLvlLbl val="0"/>
      </c:catAx>
      <c:valAx>
        <c:axId val="182733056"/>
        <c:scaling>
          <c:orientation val="minMax"/>
          <c:min val="0.4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4718720"/>
        <c:crosses val="autoZero"/>
        <c:crossBetween val="between"/>
        <c:minorUnit val="0.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800" b="1" i="0" baseline="0">
                <a:effectLst/>
              </a:rPr>
              <a:t>dir_rate</a:t>
            </a:r>
            <a:endParaRPr lang="es-E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gràfiques!$B$31</c:f>
              <c:strCache>
                <c:ptCount val="1"/>
                <c:pt idx="0">
                  <c:v>APPLU</c:v>
                </c:pt>
              </c:strCache>
            </c:strRef>
          </c:tx>
          <c:cat>
            <c:numRef>
              <c:f>gràfiques!$C$30:$G$30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gràfiques!$C$31:$G$31</c:f>
              <c:numCache>
                <c:formatCode>General</c:formatCode>
                <c:ptCount val="5"/>
                <c:pt idx="0">
                  <c:v>0.65210000000000001</c:v>
                </c:pt>
                <c:pt idx="1">
                  <c:v>0.65210000000000001</c:v>
                </c:pt>
                <c:pt idx="2">
                  <c:v>0.80600000000000005</c:v>
                </c:pt>
                <c:pt idx="3">
                  <c:v>0.83440000000000003</c:v>
                </c:pt>
                <c:pt idx="4">
                  <c:v>0.85009999999999997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gràfiques!$B$32</c:f>
              <c:strCache>
                <c:ptCount val="1"/>
                <c:pt idx="0">
                  <c:v>CRAFTY</c:v>
                </c:pt>
              </c:strCache>
            </c:strRef>
          </c:tx>
          <c:cat>
            <c:numRef>
              <c:f>gràfiques!$C$30:$G$30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gràfiques!$C$32:$G$32</c:f>
              <c:numCache>
                <c:formatCode>General</c:formatCode>
                <c:ptCount val="5"/>
                <c:pt idx="0">
                  <c:v>0.68200000000000005</c:v>
                </c:pt>
                <c:pt idx="1">
                  <c:v>0.70499999999999996</c:v>
                </c:pt>
                <c:pt idx="2">
                  <c:v>0.74470000000000003</c:v>
                </c:pt>
                <c:pt idx="3">
                  <c:v>0.7772</c:v>
                </c:pt>
                <c:pt idx="4">
                  <c:v>0.80889999999999995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gràfiques!$B$33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gràfiques!$C$30:$G$30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gràfiques!$C$33:$G$33</c:f>
              <c:numCache>
                <c:formatCode>General</c:formatCode>
                <c:ptCount val="5"/>
                <c:pt idx="0">
                  <c:v>0.83050000000000002</c:v>
                </c:pt>
                <c:pt idx="1">
                  <c:v>0.84589999999999999</c:v>
                </c:pt>
                <c:pt idx="2">
                  <c:v>0.8589</c:v>
                </c:pt>
                <c:pt idx="3">
                  <c:v>0.86160000000000003</c:v>
                </c:pt>
                <c:pt idx="4">
                  <c:v>0.86240000000000006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gràfiques!$B$34</c:f>
              <c:strCache>
                <c:ptCount val="1"/>
                <c:pt idx="0">
                  <c:v>TWOLF</c:v>
                </c:pt>
              </c:strCache>
            </c:strRef>
          </c:tx>
          <c:cat>
            <c:numRef>
              <c:f>gràfiques!$C$30:$G$30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gràfiques!$C$34:$G$34</c:f>
              <c:numCache>
                <c:formatCode>General</c:formatCode>
                <c:ptCount val="5"/>
                <c:pt idx="0">
                  <c:v>0.72619999999999996</c:v>
                </c:pt>
                <c:pt idx="1">
                  <c:v>0.73250000000000004</c:v>
                </c:pt>
                <c:pt idx="2">
                  <c:v>0.74839999999999995</c:v>
                </c:pt>
                <c:pt idx="3">
                  <c:v>0.77200000000000002</c:v>
                </c:pt>
                <c:pt idx="4">
                  <c:v>0.79079999999999995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gràfiques!$B$35</c:f>
              <c:strCache>
                <c:ptCount val="1"/>
                <c:pt idx="0">
                  <c:v>VORTEX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marker>
            <c:spPr>
              <a:solidFill>
                <a:srgbClr val="FFFF00"/>
              </a:solidFill>
            </c:spPr>
          </c:marker>
          <c:cat>
            <c:numRef>
              <c:f>gràfiques!$C$30:$G$30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gràfiques!$C$35:$G$35</c:f>
              <c:numCache>
                <c:formatCode>General</c:formatCode>
                <c:ptCount val="5"/>
                <c:pt idx="0">
                  <c:v>0.68489999999999995</c:v>
                </c:pt>
                <c:pt idx="1">
                  <c:v>0.7016</c:v>
                </c:pt>
                <c:pt idx="2">
                  <c:v>0.73499999999999999</c:v>
                </c:pt>
                <c:pt idx="3">
                  <c:v>0.76890000000000003</c:v>
                </c:pt>
                <c:pt idx="4">
                  <c:v>0.8024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gràfiques!$B$36</c:f>
              <c:strCache>
                <c:ptCount val="1"/>
                <c:pt idx="0">
                  <c:v>MITJA</c:v>
                </c:pt>
              </c:strCache>
            </c:strRef>
          </c:tx>
          <c:cat>
            <c:numRef>
              <c:f>gràfiques!$C$30:$G$30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gràfiques!$C$36:$G$36</c:f>
              <c:numCache>
                <c:formatCode>General</c:formatCode>
                <c:ptCount val="5"/>
                <c:pt idx="0">
                  <c:v>0.71514</c:v>
                </c:pt>
                <c:pt idx="1">
                  <c:v>0.72741999999999996</c:v>
                </c:pt>
                <c:pt idx="2">
                  <c:v>0.77860000000000007</c:v>
                </c:pt>
                <c:pt idx="3">
                  <c:v>0.8028200000000002</c:v>
                </c:pt>
                <c:pt idx="4">
                  <c:v>0.82291999999999987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870848"/>
        <c:axId val="182734784"/>
      </c:lineChart>
      <c:catAx>
        <c:axId val="185870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2734784"/>
        <c:crosses val="autoZero"/>
        <c:auto val="1"/>
        <c:lblAlgn val="ctr"/>
        <c:lblOffset val="100"/>
        <c:noMultiLvlLbl val="0"/>
      </c:catAx>
      <c:valAx>
        <c:axId val="182734784"/>
        <c:scaling>
          <c:orientation val="minMax"/>
          <c:max val="1"/>
          <c:min val="0.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5870848"/>
        <c:crosses val="autoZero"/>
        <c:crossBetween val="between"/>
        <c:majorUnit val="0.1"/>
        <c:minorUnit val="0.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IPCs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gràfiques!$B$112</c:f>
              <c:strCache>
                <c:ptCount val="1"/>
                <c:pt idx="0">
                  <c:v>APPLU</c:v>
                </c:pt>
              </c:strCache>
            </c:strRef>
          </c:tx>
          <c:cat>
            <c:numRef>
              <c:f>gràfiques!$C$111:$G$111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gràfiques!$C$112:$G$112</c:f>
              <c:numCache>
                <c:formatCode>General</c:formatCode>
                <c:ptCount val="5"/>
                <c:pt idx="0">
                  <c:v>0.78649999999999998</c:v>
                </c:pt>
                <c:pt idx="1">
                  <c:v>0.78649999999999998</c:v>
                </c:pt>
                <c:pt idx="2">
                  <c:v>0.79569999999999996</c:v>
                </c:pt>
                <c:pt idx="3">
                  <c:v>0.79749999999999999</c:v>
                </c:pt>
                <c:pt idx="4">
                  <c:v>0.79830000000000001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gràfiques!$B$113</c:f>
              <c:strCache>
                <c:ptCount val="1"/>
                <c:pt idx="0">
                  <c:v>CRAFTY</c:v>
                </c:pt>
              </c:strCache>
            </c:strRef>
          </c:tx>
          <c:cat>
            <c:numRef>
              <c:f>gràfiques!$C$111:$G$111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gràfiques!$C$113:$G$113</c:f>
              <c:numCache>
                <c:formatCode>General</c:formatCode>
                <c:ptCount val="5"/>
                <c:pt idx="0">
                  <c:v>0.93630000000000002</c:v>
                </c:pt>
                <c:pt idx="1">
                  <c:v>0.95269999999999999</c:v>
                </c:pt>
                <c:pt idx="2">
                  <c:v>0.98</c:v>
                </c:pt>
                <c:pt idx="3">
                  <c:v>1.0015000000000001</c:v>
                </c:pt>
                <c:pt idx="4">
                  <c:v>1.0279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gràfiques!$B$114</c:f>
              <c:strCache>
                <c:ptCount val="1"/>
                <c:pt idx="0">
                  <c:v>GZIP</c:v>
                </c:pt>
              </c:strCache>
            </c:strRef>
          </c:tx>
          <c:cat>
            <c:numRef>
              <c:f>gràfiques!$C$111:$G$111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gràfiques!$C$114:$G$114</c:f>
              <c:numCache>
                <c:formatCode>General</c:formatCode>
                <c:ptCount val="5"/>
                <c:pt idx="0">
                  <c:v>0.60209999999999997</c:v>
                </c:pt>
                <c:pt idx="1">
                  <c:v>0.60499999999999998</c:v>
                </c:pt>
                <c:pt idx="2">
                  <c:v>0.6089</c:v>
                </c:pt>
                <c:pt idx="3">
                  <c:v>0.60970000000000002</c:v>
                </c:pt>
                <c:pt idx="4">
                  <c:v>0.6099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gràfiques!$B$115</c:f>
              <c:strCache>
                <c:ptCount val="1"/>
                <c:pt idx="0">
                  <c:v>TWOLF</c:v>
                </c:pt>
              </c:strCache>
            </c:strRef>
          </c:tx>
          <c:cat>
            <c:numRef>
              <c:f>gràfiques!$C$111:$G$111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gràfiques!$C$115:$G$115</c:f>
              <c:numCache>
                <c:formatCode>General</c:formatCode>
                <c:ptCount val="5"/>
                <c:pt idx="0">
                  <c:v>1.2621</c:v>
                </c:pt>
                <c:pt idx="1">
                  <c:v>1.2665</c:v>
                </c:pt>
                <c:pt idx="2">
                  <c:v>1.2885</c:v>
                </c:pt>
                <c:pt idx="3">
                  <c:v>1.3285</c:v>
                </c:pt>
                <c:pt idx="4">
                  <c:v>1.3640000000000001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gràfiques!$B$116</c:f>
              <c:strCache>
                <c:ptCount val="1"/>
                <c:pt idx="0">
                  <c:v>VORTEX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marker>
            <c:spPr>
              <a:solidFill>
                <a:srgbClr val="FFFF00"/>
              </a:solidFill>
            </c:spPr>
          </c:marker>
          <c:cat>
            <c:numRef>
              <c:f>gràfiques!$C$111:$G$111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gràfiques!$C$116:$G$116</c:f>
              <c:numCache>
                <c:formatCode>General</c:formatCode>
                <c:ptCount val="5"/>
                <c:pt idx="0">
                  <c:v>0.995</c:v>
                </c:pt>
                <c:pt idx="1">
                  <c:v>1.0021</c:v>
                </c:pt>
                <c:pt idx="2">
                  <c:v>1.0243</c:v>
                </c:pt>
                <c:pt idx="3">
                  <c:v>1.0496000000000001</c:v>
                </c:pt>
                <c:pt idx="4">
                  <c:v>1.0707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gràfiques!$B$117</c:f>
              <c:strCache>
                <c:ptCount val="1"/>
                <c:pt idx="0">
                  <c:v>MITJA</c:v>
                </c:pt>
              </c:strCache>
            </c:strRef>
          </c:tx>
          <c:cat>
            <c:numRef>
              <c:f>gràfiques!$C$111:$G$111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</c:numCache>
            </c:numRef>
          </c:cat>
          <c:val>
            <c:numRef>
              <c:f>gràfiques!$C$117:$G$117</c:f>
              <c:numCache>
                <c:formatCode>General</c:formatCode>
                <c:ptCount val="5"/>
                <c:pt idx="0">
                  <c:v>0.91639999999999999</c:v>
                </c:pt>
                <c:pt idx="1">
                  <c:v>0.92256000000000005</c:v>
                </c:pt>
                <c:pt idx="2">
                  <c:v>0.93947999999999998</c:v>
                </c:pt>
                <c:pt idx="3">
                  <c:v>0.9573600000000001</c:v>
                </c:pt>
                <c:pt idx="4">
                  <c:v>0.97416000000000014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715648"/>
        <c:axId val="182736512"/>
      </c:lineChart>
      <c:catAx>
        <c:axId val="194715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2736512"/>
        <c:crosses val="autoZero"/>
        <c:auto val="1"/>
        <c:lblAlgn val="ctr"/>
        <c:lblOffset val="100"/>
        <c:noMultiLvlLbl val="0"/>
      </c:catAx>
      <c:valAx>
        <c:axId val="182736512"/>
        <c:scaling>
          <c:orientation val="minMax"/>
          <c:max val="1.4"/>
          <c:min val="0.4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4715648"/>
        <c:crosses val="autoZero"/>
        <c:crossBetween val="between"/>
        <c:majorUnit val="0.2"/>
        <c:minorUnit val="0.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800" b="1" i="0" baseline="0">
                <a:effectLst/>
              </a:rPr>
              <a:t>dir_rate</a:t>
            </a:r>
            <a:endParaRPr lang="es-E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gràfiques!$B$40</c:f>
              <c:strCache>
                <c:ptCount val="1"/>
                <c:pt idx="0">
                  <c:v>APPLU</c:v>
                </c:pt>
              </c:strCache>
            </c:strRef>
          </c:tx>
          <c:cat>
            <c:strRef>
              <c:f>gràfiques!$C$39:$H$39</c:f>
              <c:strCache>
                <c:ptCount val="6"/>
                <c:pt idx="0">
                  <c:v>(4-4)</c:v>
                </c:pt>
                <c:pt idx="1">
                  <c:v>(8-16)</c:v>
                </c:pt>
                <c:pt idx="2">
                  <c:v>(16-64)</c:v>
                </c:pt>
                <c:pt idx="3">
                  <c:v>(32-256)</c:v>
                </c:pt>
                <c:pt idx="4">
                  <c:v>(64-1024)</c:v>
                </c:pt>
                <c:pt idx="5">
                  <c:v>(32-2048)</c:v>
                </c:pt>
              </c:strCache>
            </c:strRef>
          </c:cat>
          <c:val>
            <c:numRef>
              <c:f>gràfiques!$C$40:$H$40</c:f>
              <c:numCache>
                <c:formatCode>General</c:formatCode>
                <c:ptCount val="6"/>
                <c:pt idx="0">
                  <c:v>0.69599999999999995</c:v>
                </c:pt>
                <c:pt idx="1">
                  <c:v>0.81230000000000002</c:v>
                </c:pt>
                <c:pt idx="2" formatCode="#,##0.0000">
                  <c:v>0.87360000000000004</c:v>
                </c:pt>
                <c:pt idx="3">
                  <c:v>0.89019999999999999</c:v>
                </c:pt>
                <c:pt idx="4">
                  <c:v>0.93489999999999995</c:v>
                </c:pt>
                <c:pt idx="5">
                  <c:v>0.91669999999999996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gràfiques!$B$41</c:f>
              <c:strCache>
                <c:ptCount val="1"/>
                <c:pt idx="0">
                  <c:v>CRAFTY</c:v>
                </c:pt>
              </c:strCache>
            </c:strRef>
          </c:tx>
          <c:cat>
            <c:strRef>
              <c:f>gràfiques!$C$39:$H$39</c:f>
              <c:strCache>
                <c:ptCount val="6"/>
                <c:pt idx="0">
                  <c:v>(4-4)</c:v>
                </c:pt>
                <c:pt idx="1">
                  <c:v>(8-16)</c:v>
                </c:pt>
                <c:pt idx="2">
                  <c:v>(16-64)</c:v>
                </c:pt>
                <c:pt idx="3">
                  <c:v>(32-256)</c:v>
                </c:pt>
                <c:pt idx="4">
                  <c:v>(64-1024)</c:v>
                </c:pt>
                <c:pt idx="5">
                  <c:v>(32-2048)</c:v>
                </c:pt>
              </c:strCache>
            </c:strRef>
          </c:cat>
          <c:val>
            <c:numRef>
              <c:f>gràfiques!$C$41:$H$41</c:f>
              <c:numCache>
                <c:formatCode>General</c:formatCode>
                <c:ptCount val="6"/>
                <c:pt idx="0">
                  <c:v>0.67110000000000003</c:v>
                </c:pt>
                <c:pt idx="1">
                  <c:v>0.69169999999999998</c:v>
                </c:pt>
                <c:pt idx="2">
                  <c:v>0.7671</c:v>
                </c:pt>
                <c:pt idx="3">
                  <c:v>0.83069999999999999</c:v>
                </c:pt>
                <c:pt idx="4">
                  <c:v>0.877</c:v>
                </c:pt>
                <c:pt idx="5">
                  <c:v>0.86650000000000005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gràfiques!$B$42</c:f>
              <c:strCache>
                <c:ptCount val="1"/>
                <c:pt idx="0">
                  <c:v>GZIP</c:v>
                </c:pt>
              </c:strCache>
            </c:strRef>
          </c:tx>
          <c:cat>
            <c:strRef>
              <c:f>gràfiques!$C$39:$H$39</c:f>
              <c:strCache>
                <c:ptCount val="6"/>
                <c:pt idx="0">
                  <c:v>(4-4)</c:v>
                </c:pt>
                <c:pt idx="1">
                  <c:v>(8-16)</c:v>
                </c:pt>
                <c:pt idx="2">
                  <c:v>(16-64)</c:v>
                </c:pt>
                <c:pt idx="3">
                  <c:v>(32-256)</c:v>
                </c:pt>
                <c:pt idx="4">
                  <c:v>(64-1024)</c:v>
                </c:pt>
                <c:pt idx="5">
                  <c:v>(32-2048)</c:v>
                </c:pt>
              </c:strCache>
            </c:strRef>
          </c:cat>
          <c:val>
            <c:numRef>
              <c:f>gràfiques!$C$42:$H$42</c:f>
              <c:numCache>
                <c:formatCode>General</c:formatCode>
                <c:ptCount val="6"/>
                <c:pt idx="0">
                  <c:v>0.82150000000000001</c:v>
                </c:pt>
                <c:pt idx="1">
                  <c:v>0.88780000000000003</c:v>
                </c:pt>
                <c:pt idx="2">
                  <c:v>0.91900000000000004</c:v>
                </c:pt>
                <c:pt idx="3">
                  <c:v>0.93169999999999997</c:v>
                </c:pt>
                <c:pt idx="4">
                  <c:v>0.93300000000000005</c:v>
                </c:pt>
                <c:pt idx="5">
                  <c:v>0.93220000000000003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gràfiques!$B$43</c:f>
              <c:strCache>
                <c:ptCount val="1"/>
                <c:pt idx="0">
                  <c:v>TWOLF</c:v>
                </c:pt>
              </c:strCache>
            </c:strRef>
          </c:tx>
          <c:cat>
            <c:strRef>
              <c:f>gràfiques!$C$39:$H$39</c:f>
              <c:strCache>
                <c:ptCount val="6"/>
                <c:pt idx="0">
                  <c:v>(4-4)</c:v>
                </c:pt>
                <c:pt idx="1">
                  <c:v>(8-16)</c:v>
                </c:pt>
                <c:pt idx="2">
                  <c:v>(16-64)</c:v>
                </c:pt>
                <c:pt idx="3">
                  <c:v>(32-256)</c:v>
                </c:pt>
                <c:pt idx="4">
                  <c:v>(64-1024)</c:v>
                </c:pt>
                <c:pt idx="5">
                  <c:v>(32-2048)</c:v>
                </c:pt>
              </c:strCache>
            </c:strRef>
          </c:cat>
          <c:val>
            <c:numRef>
              <c:f>gràfiques!$C$43:$H$43</c:f>
              <c:numCache>
                <c:formatCode>General</c:formatCode>
                <c:ptCount val="6"/>
                <c:pt idx="0">
                  <c:v>0.72119999999999995</c:v>
                </c:pt>
                <c:pt idx="1">
                  <c:v>0.74650000000000005</c:v>
                </c:pt>
                <c:pt idx="2">
                  <c:v>0.77470000000000006</c:v>
                </c:pt>
                <c:pt idx="3">
                  <c:v>0.78949999999999998</c:v>
                </c:pt>
                <c:pt idx="4">
                  <c:v>0.83650000000000002</c:v>
                </c:pt>
                <c:pt idx="5">
                  <c:v>0.80800000000000005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gràfiques!$B$44</c:f>
              <c:strCache>
                <c:ptCount val="1"/>
                <c:pt idx="0">
                  <c:v>VORTEX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marker>
            <c:spPr>
              <a:solidFill>
                <a:srgbClr val="FFFF00"/>
              </a:solidFill>
            </c:spPr>
          </c:marker>
          <c:cat>
            <c:strRef>
              <c:f>gràfiques!$C$39:$H$39</c:f>
              <c:strCache>
                <c:ptCount val="6"/>
                <c:pt idx="0">
                  <c:v>(4-4)</c:v>
                </c:pt>
                <c:pt idx="1">
                  <c:v>(8-16)</c:v>
                </c:pt>
                <c:pt idx="2">
                  <c:v>(16-64)</c:v>
                </c:pt>
                <c:pt idx="3">
                  <c:v>(32-256)</c:v>
                </c:pt>
                <c:pt idx="4">
                  <c:v>(64-1024)</c:v>
                </c:pt>
                <c:pt idx="5">
                  <c:v>(32-2048)</c:v>
                </c:pt>
              </c:strCache>
            </c:strRef>
          </c:cat>
          <c:val>
            <c:numRef>
              <c:f>gràfiques!$C$44:$H$44</c:f>
              <c:numCache>
                <c:formatCode>General</c:formatCode>
                <c:ptCount val="6"/>
                <c:pt idx="0">
                  <c:v>0.67879999999999996</c:v>
                </c:pt>
                <c:pt idx="1">
                  <c:v>0.68679999999999997</c:v>
                </c:pt>
                <c:pt idx="2">
                  <c:v>0.72689999999999999</c:v>
                </c:pt>
                <c:pt idx="3">
                  <c:v>0.78010000000000002</c:v>
                </c:pt>
                <c:pt idx="4">
                  <c:v>0.83779999999999999</c:v>
                </c:pt>
                <c:pt idx="5">
                  <c:v>0.83530000000000004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gràfiques!$B$45</c:f>
              <c:strCache>
                <c:ptCount val="1"/>
                <c:pt idx="0">
                  <c:v>MITJA</c:v>
                </c:pt>
              </c:strCache>
            </c:strRef>
          </c:tx>
          <c:cat>
            <c:strRef>
              <c:f>gràfiques!$C$39:$H$39</c:f>
              <c:strCache>
                <c:ptCount val="6"/>
                <c:pt idx="0">
                  <c:v>(4-4)</c:v>
                </c:pt>
                <c:pt idx="1">
                  <c:v>(8-16)</c:v>
                </c:pt>
                <c:pt idx="2">
                  <c:v>(16-64)</c:v>
                </c:pt>
                <c:pt idx="3">
                  <c:v>(32-256)</c:v>
                </c:pt>
                <c:pt idx="4">
                  <c:v>(64-1024)</c:v>
                </c:pt>
                <c:pt idx="5">
                  <c:v>(32-2048)</c:v>
                </c:pt>
              </c:strCache>
            </c:strRef>
          </c:cat>
          <c:val>
            <c:numRef>
              <c:f>gràfiques!$C$45:$H$45</c:f>
              <c:numCache>
                <c:formatCode>General</c:formatCode>
                <c:ptCount val="6"/>
                <c:pt idx="0">
                  <c:v>0.71772000000000002</c:v>
                </c:pt>
                <c:pt idx="1">
                  <c:v>0.76502000000000003</c:v>
                </c:pt>
                <c:pt idx="2">
                  <c:v>0.81225999999999998</c:v>
                </c:pt>
                <c:pt idx="3">
                  <c:v>0.84443999999999986</c:v>
                </c:pt>
                <c:pt idx="4">
                  <c:v>0.88383999999999996</c:v>
                </c:pt>
                <c:pt idx="5">
                  <c:v>0.87173999999999996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428992"/>
        <c:axId val="182738240"/>
      </c:lineChart>
      <c:catAx>
        <c:axId val="193428992"/>
        <c:scaling>
          <c:orientation val="minMax"/>
        </c:scaling>
        <c:delete val="0"/>
        <c:axPos val="b"/>
        <c:majorTickMark val="out"/>
        <c:minorTickMark val="none"/>
        <c:tickLblPos val="nextTo"/>
        <c:crossAx val="182738240"/>
        <c:crosses val="autoZero"/>
        <c:auto val="1"/>
        <c:lblAlgn val="ctr"/>
        <c:lblOffset val="100"/>
        <c:noMultiLvlLbl val="0"/>
      </c:catAx>
      <c:valAx>
        <c:axId val="182738240"/>
        <c:scaling>
          <c:orientation val="minMax"/>
          <c:min val="0.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3428992"/>
        <c:crosses val="autoZero"/>
        <c:crossBetween val="between"/>
        <c:majorUnit val="0.1"/>
        <c:minorUnit val="0.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EDB"/>
    <w:rsid w:val="006C3262"/>
    <w:rsid w:val="00F4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41BA9038B94638896329BF2E1DADD0">
    <w:name w:val="2C41BA9038B94638896329BF2E1DADD0"/>
    <w:rsid w:val="00F41E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41BA9038B94638896329BF2E1DADD0">
    <w:name w:val="2C41BA9038B94638896329BF2E1DADD0"/>
    <w:rsid w:val="00F41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8D501-070D-4675-ABE4-32A1443B6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Octavi</cp:lastModifiedBy>
  <cp:revision>6</cp:revision>
  <dcterms:created xsi:type="dcterms:W3CDTF">2015-11-18T14:03:00Z</dcterms:created>
  <dcterms:modified xsi:type="dcterms:W3CDTF">2015-11-18T19:37:00Z</dcterms:modified>
</cp:coreProperties>
</file>