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Ability是应用所具备的能力的抽象，一个应用可以包含一个或多个Ability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Ability是用户程序的基本组成部分，HarmonyOS 支持应用以 Ability 为单位进行部署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Ability可被其他三方程序调用集成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Ability由系统统一调度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在配置文件（config.json）中注册Ability时，可以通过配置Ability元素中的“type”属性来指定Ability模板类型。其中，“type”的取值可以为：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page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service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data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Ability的价值：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Ability既用于B2B，也用于B2C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接口能力规范化，保障入口多样性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woUserID w:val="1"/>
        </w:rPr>
        <w:t>调用能力傻瓜化，保障生态开放性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Ability 分为两种类型：FA (Feature Ability) 和 PA (Particle Ability)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woUserID w:val="1"/>
        </w:rPr>
        <w:t>FA/PA 是应用的基本组成单元，能够实现特定的业务功能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 Ability简介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CE5224"/>
    <w:multiLevelType w:val="multilevel"/>
    <w:tmpl w:val="F1CE5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7E7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2021-12-13T00:52:02Z</dcterms:created>
  <dcterms:modified xsi:type="dcterms:W3CDTF">2021-12-13T00:55:12Z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