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80" w:before="0"/>
        <w:jc w:val="center"/>
      </w:pPr>
      <w:r>
        <w:rPr>
          <w:rFonts w:ascii="Arial" w:cs="Arial" w:eastAsia="Arial" w:hAnsi="Arial"/>
          <w:b/>
          <w:bCs/>
          <w:color w:val="2E75B6"/>
          <w:sz w:val="28"/>
          <w:szCs w:val="28"/>
        </w:rPr>
        <w:t xml:space="preserve">ATPL Study — Facteurs Humains</w:t>
      </w:r>
    </w:p>
    <w:p>
      <w:pPr>
        <w:spacing w:after="300" w:before="0"/>
        <w:jc w:val="center"/>
      </w:pPr>
      <w:r>
        <w:rPr>
          <w:rFonts w:ascii="Arial" w:cs="Arial" w:eastAsia="Arial" w:hAnsi="Arial"/>
          <w:i/>
          <w:iCs/>
          <w:color w:val="666666"/>
          <w:sz w:val="22"/>
          <w:szCs w:val="22"/>
        </w:rPr>
        <w:t xml:space="preserve">Module 040 · Human Performance &amp; Limitations</w:t>
      </w:r>
    </w:p>
    <w:p>
      <w:pPr>
        <w:pBdr>
          <w:top w:val="single" w:color="1F3864" w:sz="12" w:space="8"/>
          <w:bottom w:val="single" w:color="1F3864" w:sz="12" w:space="8"/>
        </w:pBdr>
        <w:spacing w:after="160" w:before="0"/>
        <w:jc w:val="center"/>
      </w:pPr>
      <w:r>
        <w:rPr>
          <w:rFonts w:ascii="Arial" w:cs="Arial" w:eastAsia="Arial" w:hAnsi="Arial"/>
          <w:b/>
          <w:bCs/>
          <w:color w:val="1F3864"/>
          <w:sz w:val="52"/>
          <w:szCs w:val="52"/>
        </w:rPr>
        <w:t xml:space="preserve">FH07 — Audition &amp; Équilibre</w:t>
      </w:r>
    </w:p>
    <w:p>
      <w:pPr>
        <w:spacing w:after="60" w:before="120"/>
        <w:jc w:val="center"/>
      </w:pPr>
      <w:r>
        <w:rPr>
          <w:rFonts w:ascii="Arial" w:cs="Arial" w:eastAsia="Arial" w:hAnsi="Arial"/>
          <w:i/>
          <w:iCs/>
          <w:color w:val="2E75B6"/>
          <w:sz w:val="32"/>
          <w:szCs w:val="32"/>
        </w:rPr>
        <w:t xml:space="preserve">Hearing and Equilibrium</w:t>
      </w:r>
    </w:p>
    <w:p>
      <w:pPr>
        <w:spacing w:after="300" w:before="300"/>
      </w:pPr>
    </w:p>
    <w:p>
      <w:pPr>
        <w:spacing w:after="40" w:before="60"/>
        <w:jc w:val="center"/>
      </w:pPr>
      <w:r>
        <w:rPr>
          <w:rFonts w:ascii="Arial" w:cs="Arial" w:eastAsia="Arial" w:hAnsi="Arial"/>
          <w:b/>
          <w:bCs/>
          <w:color w:val="2C3E50"/>
          <w:sz w:val="22"/>
          <w:szCs w:val="22"/>
        </w:rPr>
        <w:t xml:space="preserve">📋  Ce document contient :</w:t>
      </w:r>
    </w:p>
    <w:p>
      <w:pPr>
        <w:spacing w:after="30" w:before="30"/>
        <w:jc w:val="center"/>
      </w:pPr>
      <w:r>
        <w:rPr>
          <w:rFonts w:ascii="Arial" w:cs="Arial" w:eastAsia="Arial" w:hAnsi="Arial"/>
          <w:color w:val="2C3E50"/>
          <w:sz w:val="22"/>
          <w:szCs w:val="22"/>
        </w:rPr>
        <w:t xml:space="preserve">Partie 1 — Cours complet enrichi (8 chapitres)</w:t>
      </w:r>
    </w:p>
    <w:p>
      <w:pPr>
        <w:spacing w:after="30" w:before="30"/>
        <w:jc w:val="center"/>
      </w:pPr>
      <w:r>
        <w:rPr>
          <w:rFonts w:ascii="Arial" w:cs="Arial" w:eastAsia="Arial" w:hAnsi="Arial"/>
          <w:color w:val="2C3E50"/>
          <w:sz w:val="22"/>
          <w:szCs w:val="22"/>
        </w:rPr>
        <w:t xml:space="preserve">Partie 2 — Fiche de synthèse (valeurs clés · 10 pièges · 28 QCM)</w:t>
      </w:r>
    </w:p>
    <w:p>
      <w:pPr>
        <w:spacing w:after="800" w:before="800"/>
      </w:pPr>
    </w:p>
    <w:p>
      <w:pPr>
        <w:spacing w:after="30" w:before="0"/>
        <w:jc w:val="center"/>
      </w:pPr>
      <w:r>
        <w:rPr>
          <w:rFonts w:ascii="Arial" w:cs="Arial" w:eastAsia="Arial" w:hAnsi="Arial"/>
          <w:i/>
          <w:iCs/>
          <w:color w:val="999999"/>
          <w:sz w:val="18"/>
          <w:szCs w:val="18"/>
        </w:rPr>
        <w:t xml:space="preserve">Source : Cne Levert — Version 2022-01</w:t>
      </w:r>
    </w:p>
    <w:p>
      <w:pPr>
        <w:jc w:val="center"/>
      </w:pPr>
      <w:r>
        <w:rPr>
          <w:rFonts w:ascii="Arial" w:cs="Arial" w:eastAsia="Arial" w:hAnsi="Arial"/>
          <w:color w:val="999999"/>
          <w:sz w:val="18"/>
          <w:szCs w:val="18"/>
        </w:rPr>
        <w:t xml:space="preserve">ATPL Study · 2026</w:t>
      </w:r>
    </w:p>
    <w:p>
      <w:pPr>
        <w:sectPr>
          <w:pgSz w:w="11906" w:h="16838" w:orient="portrait"/>
          <w:pgMar w:top="1134" w:right="1134" w:bottom="1134" w:left="1134" w:header="708" w:footer="708" w:gutter="0"/>
          <w:pgNumType/>
          <w:docGrid w:linePitch="360"/>
        </w:sectPr>
      </w:pPr>
    </w:p>
    <w:p>
      <w:pPr>
        <w:pBdr>
          <w:bottom w:val="single" w:color="2E75B6" w:sz="6" w:space="4"/>
        </w:pBdr>
        <w:spacing w:after="80" w:before="120"/>
      </w:pPr>
      <w:r>
        <w:rPr>
          <w:rFonts w:ascii="Arial" w:cs="Arial" w:eastAsia="Arial" w:hAnsi="Arial"/>
          <w:b/>
          <w:bCs/>
          <w:color w:val="2E75B6"/>
          <w:sz w:val="28"/>
          <w:szCs w:val="28"/>
        </w:rPr>
        <w:t xml:space="preserve">PARTIE 1 — </w:t>
      </w:r>
      <w:r>
        <w:rPr>
          <w:rFonts w:ascii="Arial" w:cs="Arial" w:eastAsia="Arial" w:hAnsi="Arial"/>
          <w:b/>
          <w:bCs/>
          <w:color w:val="1F3864"/>
          <w:sz w:val="28"/>
          <w:szCs w:val="28"/>
        </w:rPr>
        <w:t xml:space="preserve">COURS COMPLET ENRICHI</w:t>
      </w:r>
    </w:p>
    <w:p>
      <w:pPr>
        <w:spacing w:after="80" w:before="80"/>
      </w:pPr>
    </w:p>
    <w:p>
      <w:pPr>
        <w:pStyle w:val="Heading1"/>
        <w:spacing w:after="180" w:before="360"/>
      </w:pPr>
      <w:r>
        <w:rPr>
          <w:rFonts w:ascii="Arial" w:cs="Arial" w:eastAsia="Arial" w:hAnsi="Arial"/>
          <w:b/>
          <w:bCs/>
          <w:color w:val="1F3864"/>
          <w:sz w:val="36"/>
          <w:szCs w:val="36"/>
        </w:rPr>
        <w:t xml:space="preserve">1. Introduction</w:t>
      </w:r>
    </w:p>
    <w:p>
      <w:pPr>
        <w:spacing w:after="60" w:before="60"/>
      </w:pPr>
      <w:r>
        <w:rPr>
          <w:rFonts w:ascii="Arial" w:cs="Arial" w:eastAsia="Arial" w:hAnsi="Arial"/>
          <w:color w:val="2C3E50"/>
          <w:sz w:val="22"/>
          <w:szCs w:val="22"/>
        </w:rPr>
        <w:t xml:space="preserve">L'oreille est un organe sensoriel double : elle assure à la fois la perception auditive et la détection de l'équilibre. Dans le contexte aéronautique, ces deux fonctions sont critiques pour la sécurité des vols.</w:t>
      </w:r>
    </w:p>
    <w:p>
      <w:pPr>
        <w:spacing w:after="60" w:before="60"/>
      </w:pPr>
      <w:r>
        <w:rPr>
          <w:rFonts w:ascii="Arial" w:cs="Arial" w:eastAsia="Arial" w:hAnsi="Arial"/>
          <w:color w:val="2C3E50"/>
          <w:sz w:val="22"/>
          <w:szCs w:val="22"/>
        </w:rPr>
        <w:t xml:space="preserve">L'oreille se divise en trois compartiments fonctionnels : l'oreille externe, l'oreille moyenne et l'oreille interne.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À retenir</w:t>
            </w:r>
          </w:p>
          <w:p>
            <w:pPr>
              <w:spacing w:after="30" w:before="30"/>
            </w:pPr>
            <w:r>
              <w:rPr>
                <w:rFonts w:ascii="Arial" w:cs="Arial" w:eastAsia="Arial" w:hAnsi="Arial"/>
                <w:color w:val="2C3E50"/>
                <w:sz w:val="22"/>
                <w:szCs w:val="22"/>
              </w:rPr>
              <w:t xml:space="preserve">2 détecteurs sensoriels : l'ouïe (cochléaire) + l'équilibre (vestibulaire)</w:t>
            </w:r>
          </w:p>
          <w:p>
            <w:pPr>
              <w:spacing w:after="30" w:before="30"/>
            </w:pPr>
            <w:r>
              <w:rPr>
                <w:rFonts w:ascii="Arial" w:cs="Arial" w:eastAsia="Arial" w:hAnsi="Arial"/>
                <w:color w:val="2C3E50"/>
                <w:sz w:val="22"/>
                <w:szCs w:val="22"/>
              </w:rPr>
              <w:t xml:space="preserve">3 parties : oreille externe, oreille moyenne, oreille interne</w:t>
            </w:r>
          </w:p>
        </w:tc>
      </w:tr>
    </w:tbl>
    <w:p>
      <w:pPr>
        <w:spacing w:after="60" w:before="60"/>
      </w:pPr>
    </w:p>
    <w:p>
      <w:pPr>
        <w:pStyle w:val="Heading1"/>
        <w:spacing w:after="180" w:before="360"/>
      </w:pPr>
      <w:r>
        <w:rPr>
          <w:rFonts w:ascii="Arial" w:cs="Arial" w:eastAsia="Arial" w:hAnsi="Arial"/>
          <w:b/>
          <w:bCs/>
          <w:color w:val="1F3864"/>
          <w:sz w:val="36"/>
          <w:szCs w:val="36"/>
        </w:rPr>
        <w:t xml:space="preserve">2. Anatomie de l'oreille</w:t>
      </w:r>
    </w:p>
    <w:p>
      <w:pPr>
        <w:pStyle w:val="Heading2"/>
        <w:spacing w:after="120" w:before="240"/>
      </w:pPr>
      <w:r>
        <w:rPr>
          <w:rFonts w:ascii="Arial" w:cs="Arial" w:eastAsia="Arial" w:hAnsi="Arial"/>
          <w:b/>
          <w:bCs/>
          <w:color w:val="1F3864"/>
          <w:sz w:val="28"/>
          <w:szCs w:val="28"/>
        </w:rPr>
        <w:t xml:space="preserve">2.1 Oreille externe</w:t>
      </w:r>
    </w:p>
    <w:p>
      <w:pPr>
        <w:spacing w:after="60" w:before="60"/>
      </w:pPr>
      <w:r>
        <w:rPr>
          <w:rFonts w:ascii="Arial" w:cs="Arial" w:eastAsia="Arial" w:hAnsi="Arial"/>
          <w:color w:val="2C3E50"/>
          <w:sz w:val="22"/>
          <w:szCs w:val="22"/>
        </w:rPr>
        <w:t xml:space="preserve">L'oreille externe comprend le pavillon (pinna) et le conduit auditif externe. Le pavillon collecte les ondes sonores et assure une première localisation directionnelle. Le conduit auditif achemine les vibrations jusqu'au tympan.</w:t>
      </w:r>
    </w:p>
    <w:p>
      <w:pPr>
        <w:spacing w:after="60" w:before="60"/>
      </w:pPr>
      <w:r>
        <w:rPr>
          <w:rFonts w:ascii="Arial" w:cs="Arial" w:eastAsia="Arial" w:hAnsi="Arial"/>
          <w:b/>
          <w:bCs/>
          <w:color w:val="2C3E50"/>
          <w:sz w:val="22"/>
          <w:szCs w:val="22"/>
        </w:rPr>
        <w:t xml:space="preserve">Le tympan (membrane tympanique) </w:t>
      </w:r>
      <w:r>
        <w:rPr>
          <w:rFonts w:ascii="Arial" w:cs="Arial" w:eastAsia="Arial" w:hAnsi="Arial"/>
          <w:color w:val="2C3E50"/>
          <w:sz w:val="22"/>
          <w:szCs w:val="22"/>
        </w:rPr>
        <w:t xml:space="preserve">sépare l'oreille externe de l'oreille moyenne. C'est un capteur de </w:t>
      </w:r>
      <w:r>
        <w:rPr>
          <w:rFonts w:ascii="Arial" w:cs="Arial" w:eastAsia="Arial" w:hAnsi="Arial"/>
          <w:i/>
          <w:iCs/>
          <w:color w:val="2C3E50"/>
          <w:sz w:val="22"/>
          <w:szCs w:val="22"/>
        </w:rPr>
        <w:t xml:space="preserve">pression différentielle dynamique</w:t>
      </w:r>
      <w:r>
        <w:rPr>
          <w:rFonts w:ascii="Arial" w:cs="Arial" w:eastAsia="Arial" w:hAnsi="Arial"/>
          <w:color w:val="2C3E50"/>
          <w:sz w:val="22"/>
          <w:szCs w:val="22"/>
        </w:rPr>
        <w:t xml:space="preserve"> : il vibre en réponse aux variations de pression acoustique. Toute cicatrisation ou perforation du tympan réduit sa capacité vibratoire.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2E75B6" w:sz="12"/>
              <w:left w:val="single" w:color="2E75B6" w:sz="12"/>
              <w:bottom w:val="single" w:color="2E75B6" w:sz="12"/>
              <w:right w:val="single" w:color="2E75B6" w:sz="12"/>
            </w:tcBorders>
            <w:shd w:fill="DEEAF6" w:val="clear"/>
            <w:tcMar>
              <w:top w:type="dxa" w:w="80"/>
              <w:left w:type="dxa" w:w="160"/>
              <w:bottom w:type="dxa" w:w="80"/>
              <w:right w:type="dxa" w:w="160"/>
            </w:tcMar>
          </w:tcPr>
          <w:p>
            <w:pPr>
              <w:spacing w:after="40" w:before="60"/>
            </w:pPr>
            <w:r>
              <w:rPr>
                <w:rFonts w:ascii="Arial" w:cs="Arial" w:eastAsia="Arial" w:hAnsi="Arial"/>
                <w:b/>
                <w:bCs/>
                <w:color w:val="2E75B6"/>
                <w:sz w:val="22"/>
                <w:szCs w:val="22"/>
              </w:rPr>
              <w:t xml:space="preserve">ℹ️ Info</w:t>
            </w:r>
          </w:p>
          <w:p>
            <w:pPr>
              <w:spacing w:after="30" w:before="30"/>
            </w:pPr>
            <w:r>
              <w:rPr>
                <w:rFonts w:ascii="Arial" w:cs="Arial" w:eastAsia="Arial" w:hAnsi="Arial"/>
                <w:color w:val="2C3E50"/>
                <w:sz w:val="22"/>
                <w:szCs w:val="22"/>
              </w:rPr>
              <w:t xml:space="preserve">Le tympan est un capteur de pression DIFFÉRENTIELLE.</w:t>
            </w:r>
          </w:p>
          <w:p>
            <w:pPr>
              <w:spacing w:after="30" w:before="30"/>
            </w:pPr>
            <w:r>
              <w:rPr>
                <w:rFonts w:ascii="Arial" w:cs="Arial" w:eastAsia="Arial" w:hAnsi="Arial"/>
                <w:color w:val="2C3E50"/>
                <w:sz w:val="22"/>
                <w:szCs w:val="22"/>
              </w:rPr>
              <w:t xml:space="preserve">La trompe d'Eustache équilibre les pressions de chaque côté lors des changements d'altitude.</w:t>
            </w:r>
          </w:p>
        </w:tc>
      </w:tr>
    </w:tbl>
    <w:p>
      <w:pPr>
        <w:spacing w:after="60" w:before="60"/>
      </w:pPr>
    </w:p>
    <w:p>
      <w:pPr>
        <w:pStyle w:val="Heading2"/>
        <w:spacing w:after="120" w:before="240"/>
      </w:pPr>
      <w:r>
        <w:rPr>
          <w:rFonts w:ascii="Arial" w:cs="Arial" w:eastAsia="Arial" w:hAnsi="Arial"/>
          <w:b/>
          <w:bCs/>
          <w:color w:val="1F3864"/>
          <w:sz w:val="28"/>
          <w:szCs w:val="28"/>
        </w:rPr>
        <w:t xml:space="preserve">2.2 Oreille moyenne</w:t>
      </w:r>
    </w:p>
    <w:p>
      <w:pPr>
        <w:spacing w:after="60" w:before="60"/>
      </w:pPr>
      <w:r>
        <w:rPr>
          <w:rFonts w:ascii="Arial" w:cs="Arial" w:eastAsia="Arial" w:hAnsi="Arial"/>
          <w:color w:val="2C3E50"/>
          <w:sz w:val="22"/>
          <w:szCs w:val="22"/>
        </w:rPr>
        <w:t xml:space="preserve">L'oreille moyenne est une cavité osseuse de 1 à 2 cm³ dans l'os temporal. Elle contient la chaîne des osselets qui transmet mécaniquement les vibrations du tympan vers la cochlée.</w:t>
      </w:r>
    </w:p>
    <w:p>
      <w:pPr>
        <w:pStyle w:val="ListParagraph"/>
        <w:numPr>
          <w:ilvl w:val="0"/>
          <w:numId w:val="2"/>
        </w:numPr>
        <w:spacing w:after="40" w:before="40"/>
      </w:pPr>
      <w:r>
        <w:rPr>
          <w:rFonts w:ascii="Arial" w:cs="Arial" w:eastAsia="Arial" w:hAnsi="Arial"/>
          <w:color w:val="2C3E50"/>
          <w:sz w:val="22"/>
          <w:szCs w:val="22"/>
        </w:rPr>
        <w:t xml:space="preserve">Marteau (malleus) — en contact avec le tympan</w:t>
      </w:r>
    </w:p>
    <w:p>
      <w:pPr>
        <w:pStyle w:val="ListParagraph"/>
        <w:numPr>
          <w:ilvl w:val="0"/>
          <w:numId w:val="2"/>
        </w:numPr>
        <w:spacing w:after="40" w:before="40"/>
      </w:pPr>
      <w:r>
        <w:rPr>
          <w:rFonts w:ascii="Arial" w:cs="Arial" w:eastAsia="Arial" w:hAnsi="Arial"/>
          <w:color w:val="2C3E50"/>
          <w:sz w:val="22"/>
          <w:szCs w:val="22"/>
        </w:rPr>
        <w:t xml:space="preserve">Enclume (incus) — os intermédiaire</w:t>
      </w:r>
    </w:p>
    <w:p>
      <w:pPr>
        <w:pStyle w:val="ListParagraph"/>
        <w:numPr>
          <w:ilvl w:val="0"/>
          <w:numId w:val="2"/>
        </w:numPr>
        <w:spacing w:after="40" w:before="40"/>
      </w:pPr>
      <w:r>
        <w:rPr>
          <w:rFonts w:ascii="Arial" w:cs="Arial" w:eastAsia="Arial" w:hAnsi="Arial"/>
          <w:color w:val="2C3E50"/>
          <w:sz w:val="22"/>
          <w:szCs w:val="22"/>
        </w:rPr>
        <w:t xml:space="preserve">Étrier (stapes) — appuie sur la fenêtre ovale</w:t>
      </w:r>
    </w:p>
    <w:p>
      <w:pPr>
        <w:spacing w:after="40" w:before="40"/>
      </w:pPr>
    </w:p>
    <w:p>
      <w:pPr>
        <w:spacing w:after="60" w:before="60"/>
      </w:pPr>
      <w:r>
        <w:rPr>
          <w:rFonts w:ascii="Arial" w:cs="Arial" w:eastAsia="Arial" w:hAnsi="Arial"/>
          <w:color w:val="2C3E50"/>
          <w:sz w:val="22"/>
          <w:szCs w:val="22"/>
        </w:rPr>
        <w:t xml:space="preserve">La chaîne ossiculaire amplifie les sons d'un facteur ~22, compensant la perte d'énergie lors du passage air → liquide. Elle est connectée au rhinopharynx par la trompe d'Eustache.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ATPL</w:t>
            </w:r>
          </w:p>
          <w:p>
            <w:pPr>
              <w:spacing w:after="30" w:before="30"/>
            </w:pPr>
            <w:r>
              <w:rPr>
                <w:rFonts w:ascii="Arial" w:cs="Arial" w:eastAsia="Arial" w:hAnsi="Arial"/>
                <w:color w:val="2C3E50"/>
                <w:sz w:val="22"/>
                <w:szCs w:val="22"/>
              </w:rPr>
              <w:t xml:space="preserve">La trompe d'Eustache relie l'oreille MOYENNE (pas externe, pas interne) au rhinopharynx.</w:t>
            </w:r>
          </w:p>
          <w:p>
            <w:pPr>
              <w:spacing w:after="30" w:before="30"/>
            </w:pPr>
            <w:r>
              <w:rPr>
                <w:rFonts w:ascii="Arial" w:cs="Arial" w:eastAsia="Arial" w:hAnsi="Arial"/>
                <w:color w:val="2C3E50"/>
                <w:sz w:val="22"/>
                <w:szCs w:val="22"/>
              </w:rPr>
              <w:t xml:space="preserve">Son obstruction (rhinite, rhume) → barotraumatisme (aérotite) à la descente.</w:t>
            </w:r>
          </w:p>
        </w:tc>
      </w:tr>
    </w:tbl>
    <w:p>
      <w:pPr>
        <w:spacing w:after="60" w:before="60"/>
      </w:pPr>
    </w:p>
    <w:p>
      <w:pPr>
        <w:pStyle w:val="Heading2"/>
        <w:spacing w:after="120" w:before="240"/>
      </w:pPr>
      <w:r>
        <w:rPr>
          <w:rFonts w:ascii="Arial" w:cs="Arial" w:eastAsia="Arial" w:hAnsi="Arial"/>
          <w:b/>
          <w:bCs/>
          <w:color w:val="1F3864"/>
          <w:sz w:val="28"/>
          <w:szCs w:val="28"/>
        </w:rPr>
        <w:t xml:space="preserve">2.3 Oreille interne</w:t>
      </w:r>
    </w:p>
    <w:p>
      <w:pPr>
        <w:spacing w:after="60" w:before="60"/>
      </w:pPr>
      <w:r>
        <w:rPr>
          <w:rFonts w:ascii="Arial" w:cs="Arial" w:eastAsia="Arial" w:hAnsi="Arial"/>
          <w:color w:val="2C3E50"/>
          <w:sz w:val="22"/>
          <w:szCs w:val="22"/>
        </w:rPr>
        <w:t xml:space="preserve">L'oreille interne est un labyrinthe osseux dont les structures sont immergées dans l'endolymphe. Elle contient deux capteurs majeurs :</w:t>
      </w:r>
    </w:p>
    <w:p>
      <w:pPr>
        <w:pStyle w:val="ListParagraph"/>
        <w:numPr>
          <w:ilvl w:val="0"/>
          <w:numId w:val="2"/>
        </w:numPr>
        <w:spacing w:after="40" w:before="40"/>
      </w:pPr>
      <w:r>
        <w:rPr>
          <w:rFonts w:ascii="Arial" w:cs="Arial" w:eastAsia="Arial" w:hAnsi="Arial"/>
          <w:color w:val="2C3E50"/>
          <w:sz w:val="22"/>
          <w:szCs w:val="22"/>
        </w:rPr>
        <w:t xml:space="preserve">Cochlée (limaçon) — organe de l'audition</w:t>
      </w:r>
    </w:p>
    <w:p>
      <w:pPr>
        <w:pStyle w:val="ListParagraph"/>
        <w:numPr>
          <w:ilvl w:val="0"/>
          <w:numId w:val="2"/>
        </w:numPr>
        <w:spacing w:after="40" w:before="40"/>
      </w:pPr>
      <w:r>
        <w:rPr>
          <w:rFonts w:ascii="Arial" w:cs="Arial" w:eastAsia="Arial" w:hAnsi="Arial"/>
          <w:color w:val="2C3E50"/>
          <w:sz w:val="22"/>
          <w:szCs w:val="22"/>
        </w:rPr>
        <w:t xml:space="preserve">Vestibule — organe de l'équilibre (canaux semi-circulaires + otolithes)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À retenir</w:t>
            </w:r>
          </w:p>
          <w:p>
            <w:pPr>
              <w:spacing w:after="30" w:before="30"/>
            </w:pPr>
            <w:r>
              <w:rPr>
                <w:rFonts w:ascii="Arial" w:cs="Arial" w:eastAsia="Arial" w:hAnsi="Arial"/>
                <w:color w:val="2C3E50"/>
                <w:sz w:val="22"/>
                <w:szCs w:val="22"/>
              </w:rPr>
              <w:t xml:space="preserve">La cochlée transforme les vibrations mécaniques en influx nerveux électriques.</w:t>
            </w:r>
          </w:p>
          <w:p>
            <w:pPr>
              <w:spacing w:after="30" w:before="30"/>
            </w:pPr>
            <w:r>
              <w:rPr>
                <w:rFonts w:ascii="Arial" w:cs="Arial" w:eastAsia="Arial" w:hAnsi="Arial"/>
                <w:color w:val="2C3E50"/>
                <w:sz w:val="22"/>
                <w:szCs w:val="22"/>
              </w:rPr>
              <w:t xml:space="preserve">Ces signaux sont transmis au cerveau par le nerf auditif → fusionne avec nerf vestibulaire → nerf acoustique (VIIIe paire crânienne).</w:t>
            </w:r>
          </w:p>
        </w:tc>
      </w:tr>
    </w:tbl>
    <w:p>
      <w:pPr>
        <w:spacing w:after="60" w:before="60"/>
      </w:pPr>
    </w:p>
    <w:p>
      <w:pPr>
        <w:pStyle w:val="Heading1"/>
        <w:spacing w:after="180" w:before="360"/>
      </w:pPr>
      <w:r>
        <w:rPr>
          <w:rFonts w:ascii="Arial" w:cs="Arial" w:eastAsia="Arial" w:hAnsi="Arial"/>
          <w:b/>
          <w:bCs/>
          <w:color w:val="1F3864"/>
          <w:sz w:val="36"/>
          <w:szCs w:val="36"/>
        </w:rPr>
        <w:t xml:space="preserve">3. Perception auditive</w:t>
      </w:r>
    </w:p>
    <w:p>
      <w:pPr>
        <w:pStyle w:val="Heading2"/>
        <w:spacing w:after="120" w:before="240"/>
      </w:pPr>
      <w:r>
        <w:rPr>
          <w:rFonts w:ascii="Arial" w:cs="Arial" w:eastAsia="Arial" w:hAnsi="Arial"/>
          <w:b/>
          <w:bCs/>
          <w:color w:val="1F3864"/>
          <w:sz w:val="28"/>
          <w:szCs w:val="28"/>
        </w:rPr>
        <w:t xml:space="preserve">3.1 Physiologie de l'audition</w:t>
      </w:r>
    </w:p>
    <w:p>
      <w:pPr>
        <w:spacing w:after="60" w:before="60"/>
      </w:pPr>
      <w:r>
        <w:rPr>
          <w:rFonts w:ascii="Arial" w:cs="Arial" w:eastAsia="Arial" w:hAnsi="Arial"/>
          <w:color w:val="2C3E50"/>
          <w:sz w:val="22"/>
          <w:szCs w:val="22"/>
        </w:rPr>
        <w:t xml:space="preserve">Le son est une vibration mécanique se propageant dans un milieu élastique. Dans le vide, aucun son ne peut se transmettre. La chaîne de transduction :</w:t>
      </w:r>
    </w:p>
    <w:p>
      <w:pPr>
        <w:spacing w:after="60" w:before="60"/>
      </w:pPr>
      <w:r>
        <w:rPr>
          <w:rFonts w:ascii="Arial" w:cs="Arial" w:eastAsia="Arial" w:hAnsi="Arial"/>
          <w:color w:val="2C3E50"/>
          <w:sz w:val="22"/>
          <w:szCs w:val="22"/>
        </w:rPr>
        <w:t xml:space="preserve">Ondes sonores → Tympan → Osselets → Fenêtre ovale → Endolymphe cochlée → Cellules ciliées → Influx nerveux → Nerf auditif → Cerveau</w:t>
      </w:r>
    </w:p>
    <w:p>
      <w:pPr>
        <w:spacing w:after="60" w:before="60"/>
      </w:pPr>
    </w:p>
    <w:p>
      <w:pPr>
        <w:pStyle w:val="Heading2"/>
        <w:spacing w:after="120" w:before="240"/>
      </w:pPr>
      <w:r>
        <w:rPr>
          <w:rFonts w:ascii="Arial" w:cs="Arial" w:eastAsia="Arial" w:hAnsi="Arial"/>
          <w:b/>
          <w:bCs/>
          <w:color w:val="1F3864"/>
          <w:sz w:val="28"/>
          <w:szCs w:val="28"/>
        </w:rPr>
        <w:t xml:space="preserve">3.2 Fréquences et plages d'audition</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20 Hz – 20 kHz</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Plage auditive humaine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500 – 3 000 Hz</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Fréquences de la voix humaine</w:t>
            </w:r>
          </w:p>
        </w:tc>
      </w:tr>
    </w:tbl>
    <w:p>
      <w:pPr>
        <w:spacing w:after="20" w:before="20"/>
      </w:pPr>
    </w:p>
    <w:p>
      <w:pPr>
        <w:spacing w:after="60" w:before="60"/>
      </w:pPr>
      <w:r>
        <w:rPr>
          <w:rFonts w:ascii="Arial" w:cs="Arial" w:eastAsia="Arial" w:hAnsi="Arial"/>
          <w:color w:val="2C3E50"/>
          <w:sz w:val="22"/>
          <w:szCs w:val="22"/>
        </w:rPr>
        <w:t xml:space="preserve">La limite supérieure de 20 kHz diminue avec l'âge (presbyacousie). Un pilote âgé peut avoir une limite haute à 12–14 kHz seulement, ce qui est aggravé par l'exposition répétée au bruit.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ATPL</w:t>
            </w:r>
          </w:p>
          <w:p>
            <w:pPr>
              <w:spacing w:after="30" w:before="30"/>
            </w:pPr>
            <w:r>
              <w:rPr>
                <w:rFonts w:ascii="Arial" w:cs="Arial" w:eastAsia="Arial" w:hAnsi="Arial"/>
                <w:color w:val="2C3E50"/>
                <w:sz w:val="22"/>
                <w:szCs w:val="22"/>
              </w:rPr>
              <w:t xml:space="preserve">La limite supérieure de 20 kHz DIMINUE avec l'âge.</w:t>
            </w:r>
          </w:p>
          <w:p>
            <w:pPr>
              <w:spacing w:after="30" w:before="30"/>
            </w:pPr>
            <w:r>
              <w:rPr>
                <w:rFonts w:ascii="Arial" w:cs="Arial" w:eastAsia="Arial" w:hAnsi="Arial"/>
                <w:color w:val="2C3E50"/>
                <w:sz w:val="22"/>
                <w:szCs w:val="22"/>
              </w:rPr>
              <w:t xml:space="preserve">Un bruit aigu (haute fréquence) est plus dangereux pour la cochlée qu'un bruit grave de même intensité.</w:t>
            </w:r>
          </w:p>
        </w:tc>
      </w:tr>
    </w:tbl>
    <w:p>
      <w:pPr>
        <w:spacing w:after="60" w:before="60"/>
      </w:pPr>
    </w:p>
    <w:p>
      <w:pPr>
        <w:pStyle w:val="Heading2"/>
        <w:spacing w:after="120" w:before="240"/>
      </w:pPr>
      <w:r>
        <w:rPr>
          <w:rFonts w:ascii="Arial" w:cs="Arial" w:eastAsia="Arial" w:hAnsi="Arial"/>
          <w:b/>
          <w:bCs/>
          <w:color w:val="1F3864"/>
          <w:sz w:val="28"/>
          <w:szCs w:val="28"/>
        </w:rPr>
        <w:t xml:space="preserve">3.3 Intensité sonore — échelle décibel</w:t>
      </w:r>
    </w:p>
    <w:p>
      <w:pPr>
        <w:spacing w:after="60" w:before="60"/>
      </w:pPr>
      <w:r>
        <w:rPr>
          <w:rFonts w:ascii="Arial" w:cs="Arial" w:eastAsia="Arial" w:hAnsi="Arial"/>
          <w:color w:val="2C3E50"/>
          <w:sz w:val="22"/>
          <w:szCs w:val="22"/>
        </w:rPr>
        <w:t xml:space="preserve">L'intensité sonore est mesurée en décibels (dB) selon une échelle logarithmique, car la perception humaine suit la loi de Weber-Fechner (perception des différences relatives).</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BF8F00" w:sz="12"/>
              <w:left w:val="single" w:color="BF8F00" w:sz="12"/>
              <w:bottom w:val="single" w:color="BF8F00" w:sz="12"/>
              <w:right w:val="single" w:color="BF8F00" w:sz="12"/>
            </w:tcBorders>
            <w:shd w:fill="FFF2CC" w:val="clear"/>
            <w:tcMar>
              <w:top w:type="dxa" w:w="80"/>
              <w:left w:type="dxa" w:w="160"/>
              <w:bottom w:type="dxa" w:w="80"/>
              <w:right w:type="dxa" w:w="160"/>
            </w:tcMar>
          </w:tcPr>
          <w:p>
            <w:pPr>
              <w:spacing w:after="40" w:before="60"/>
            </w:pPr>
            <w:r>
              <w:rPr>
                <w:rFonts w:ascii="Arial" w:cs="Arial" w:eastAsia="Arial" w:hAnsi="Arial"/>
                <w:b/>
                <w:bCs/>
                <w:color w:val="BF8F00"/>
                <w:sz w:val="22"/>
                <w:szCs w:val="22"/>
              </w:rPr>
              <w:t xml:space="preserve">🧮 Formule</w:t>
            </w:r>
          </w:p>
          <w:p>
            <w:pPr>
              <w:spacing w:after="30" w:before="30"/>
            </w:pPr>
            <w:r>
              <w:rPr>
                <w:rFonts w:ascii="Arial" w:cs="Arial" w:eastAsia="Arial" w:hAnsi="Arial"/>
                <w:color w:val="2C3E50"/>
                <w:sz w:val="22"/>
                <w:szCs w:val="22"/>
              </w:rPr>
              <w:t xml:space="preserve">Doublement du stimulus physique → + 3 dB</w:t>
            </w:r>
          </w:p>
          <w:p>
            <w:pPr>
              <w:spacing w:after="30" w:before="30"/>
            </w:pPr>
            <w:r>
              <w:rPr>
                <w:rFonts w:ascii="Arial" w:cs="Arial" w:eastAsia="Arial" w:hAnsi="Arial"/>
                <w:color w:val="2C3E50"/>
                <w:sz w:val="22"/>
                <w:szCs w:val="22"/>
              </w:rPr>
              <w:t xml:space="preserve">2 sources à 80 dB = 83 dB (pas 160 dB !)</w:t>
            </w:r>
          </w:p>
          <w:p>
            <w:pPr>
              <w:spacing w:after="30" w:before="30"/>
            </w:pPr>
            <w:r>
              <w:rPr>
                <w:rFonts w:ascii="Arial" w:cs="Arial" w:eastAsia="Arial" w:hAnsi="Arial"/>
                <w:color w:val="2C3E50"/>
                <w:sz w:val="22"/>
                <w:szCs w:val="22"/>
              </w:rPr>
              <w:t xml:space="preserve">4 sources à 80 dB → 80 + 3 + 3 = 86 dB</w:t>
            </w:r>
          </w:p>
        </w:tc>
      </w:tr>
    </w:tbl>
    <w:p>
      <w:pPr>
        <w:spacing w:after="60" w:before="60"/>
      </w:pPr>
    </w:p>
    <w:p>
      <w:pPr>
        <w:pStyle w:val="Heading1"/>
        <w:spacing w:after="180" w:before="360"/>
      </w:pPr>
      <w:r>
        <w:rPr>
          <w:rFonts w:ascii="Arial" w:cs="Arial" w:eastAsia="Arial" w:hAnsi="Arial"/>
          <w:b/>
          <w:bCs/>
          <w:color w:val="1F3864"/>
          <w:sz w:val="36"/>
          <w:szCs w:val="36"/>
        </w:rPr>
        <w:t xml:space="preserve">4. Bruit aéronautique</w:t>
      </w:r>
    </w:p>
    <w:p>
      <w:pPr>
        <w:pStyle w:val="Heading2"/>
        <w:spacing w:after="120" w:before="240"/>
      </w:pPr>
      <w:r>
        <w:rPr>
          <w:rFonts w:ascii="Arial" w:cs="Arial" w:eastAsia="Arial" w:hAnsi="Arial"/>
          <w:b/>
          <w:bCs/>
          <w:color w:val="1F3864"/>
          <w:sz w:val="28"/>
          <w:szCs w:val="28"/>
        </w:rPr>
        <w:t xml:space="preserve">4.1 Sources de bruit en aéronautique</w:t>
      </w:r>
    </w:p>
    <w:p>
      <w:pPr>
        <w:pStyle w:val="ListParagraph"/>
        <w:numPr>
          <w:ilvl w:val="0"/>
          <w:numId w:val="2"/>
        </w:numPr>
        <w:spacing w:after="40" w:before="40"/>
      </w:pPr>
      <w:r>
        <w:rPr>
          <w:rFonts w:ascii="Arial" w:cs="Arial" w:eastAsia="Arial" w:hAnsi="Arial"/>
          <w:color w:val="2C3E50"/>
          <w:sz w:val="22"/>
          <w:szCs w:val="22"/>
        </w:rPr>
        <w:t xml:space="preserve">Bruit aérodynamique — frottement de l'air sur la cellule</w:t>
      </w:r>
    </w:p>
    <w:p>
      <w:pPr>
        <w:pStyle w:val="ListParagraph"/>
        <w:numPr>
          <w:ilvl w:val="0"/>
          <w:numId w:val="2"/>
        </w:numPr>
        <w:spacing w:after="40" w:before="40"/>
      </w:pPr>
      <w:r>
        <w:rPr>
          <w:rFonts w:ascii="Arial" w:cs="Arial" w:eastAsia="Arial" w:hAnsi="Arial"/>
          <w:color w:val="2C3E50"/>
          <w:sz w:val="22"/>
          <w:szCs w:val="22"/>
        </w:rPr>
        <w:t xml:space="preserve">Bruit mécanique — vibrations moteur, hydraulique, train d'atterrissage</w:t>
      </w:r>
    </w:p>
    <w:p>
      <w:pPr>
        <w:pStyle w:val="ListParagraph"/>
        <w:numPr>
          <w:ilvl w:val="0"/>
          <w:numId w:val="2"/>
        </w:numPr>
        <w:spacing w:after="40" w:before="40"/>
      </w:pPr>
      <w:r>
        <w:rPr>
          <w:rFonts w:ascii="Arial" w:cs="Arial" w:eastAsia="Arial" w:hAnsi="Arial"/>
          <w:color w:val="2C3E50"/>
          <w:sz w:val="22"/>
          <w:szCs w:val="22"/>
        </w:rPr>
        <w:t xml:space="preserve">Climatisation — systèmes d'air conditionné</w:t>
      </w:r>
    </w:p>
    <w:p>
      <w:pPr>
        <w:pStyle w:val="ListParagraph"/>
        <w:numPr>
          <w:ilvl w:val="0"/>
          <w:numId w:val="2"/>
        </w:numPr>
        <w:spacing w:after="40" w:before="40"/>
      </w:pPr>
      <w:r>
        <w:rPr>
          <w:rFonts w:ascii="Arial" w:cs="Arial" w:eastAsia="Arial" w:hAnsi="Arial"/>
          <w:color w:val="2C3E50"/>
          <w:sz w:val="22"/>
          <w:szCs w:val="22"/>
        </w:rPr>
        <w:t xml:space="preserve">Bruit radio — casque ajoute +7 à +12 dB au bruit ambiant</w:t>
      </w:r>
    </w:p>
    <w:p>
      <w:pPr>
        <w:spacing w:after="40" w:before="40"/>
      </w:pPr>
    </w:p>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90 – 100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Moteur piston / hélice (ex: Transall)</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120 – 160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Moteur réacteur (jet engine)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+7 à +12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Bruit ajouté par le casque radio</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140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Seuil de douleur auditive</w:t>
            </w:r>
          </w:p>
        </w:tc>
      </w:tr>
    </w:tbl>
    <w:p>
      <w:pPr>
        <w:spacing w:after="80" w:before="80"/>
      </w:pPr>
    </w:p>
    <w:p>
      <w:pPr>
        <w:pStyle w:val="Heading1"/>
        <w:spacing w:after="180" w:before="360"/>
      </w:pPr>
      <w:r>
        <w:rPr>
          <w:rFonts w:ascii="Arial" w:cs="Arial" w:eastAsia="Arial" w:hAnsi="Arial"/>
          <w:b/>
          <w:bCs/>
          <w:color w:val="1F3864"/>
          <w:sz w:val="36"/>
          <w:szCs w:val="36"/>
        </w:rPr>
        <w:t xml:space="preserve">5. Pertes auditives</w:t>
      </w:r>
    </w:p>
    <w:p>
      <w:pPr>
        <w:pStyle w:val="Heading2"/>
        <w:spacing w:after="120" w:before="240"/>
      </w:pPr>
      <w:r>
        <w:rPr>
          <w:rFonts w:ascii="Arial" w:cs="Arial" w:eastAsia="Arial" w:hAnsi="Arial"/>
          <w:b/>
          <w:bCs/>
          <w:color w:val="1F3864"/>
          <w:sz w:val="28"/>
          <w:szCs w:val="28"/>
        </w:rPr>
        <w:t xml:space="preserve">5.1 Surdité de transmission (conductive)</w:t>
      </w:r>
    </w:p>
    <w:p>
      <w:pPr>
        <w:spacing w:after="60" w:before="60"/>
      </w:pPr>
      <w:r>
        <w:rPr>
          <w:rFonts w:ascii="Arial" w:cs="Arial" w:eastAsia="Arial" w:hAnsi="Arial"/>
          <w:color w:val="2C3E50"/>
          <w:sz w:val="22"/>
          <w:szCs w:val="22"/>
        </w:rPr>
        <w:t xml:space="preserve">Résulte d'une altération mécanique du système de conduction (oreille externe ou moyenne). Causes :</w:t>
      </w:r>
    </w:p>
    <w:p>
      <w:pPr>
        <w:pStyle w:val="ListParagraph"/>
        <w:numPr>
          <w:ilvl w:val="0"/>
          <w:numId w:val="2"/>
        </w:numPr>
        <w:spacing w:after="40" w:before="40"/>
      </w:pPr>
      <w:r>
        <w:rPr>
          <w:rFonts w:ascii="Arial" w:cs="Arial" w:eastAsia="Arial" w:hAnsi="Arial"/>
          <w:color w:val="2C3E50"/>
          <w:sz w:val="22"/>
          <w:szCs w:val="22"/>
        </w:rPr>
        <w:t xml:space="preserve">Cicatrisation ou perforation du tympan</w:t>
      </w:r>
    </w:p>
    <w:p>
      <w:pPr>
        <w:pStyle w:val="ListParagraph"/>
        <w:numPr>
          <w:ilvl w:val="0"/>
          <w:numId w:val="2"/>
        </w:numPr>
        <w:spacing w:after="40" w:before="40"/>
      </w:pPr>
      <w:r>
        <w:rPr>
          <w:rFonts w:ascii="Arial" w:cs="Arial" w:eastAsia="Arial" w:hAnsi="Arial"/>
          <w:color w:val="2C3E50"/>
          <w:sz w:val="22"/>
          <w:szCs w:val="22"/>
        </w:rPr>
        <w:t xml:space="preserve">Traumatisme de la chaîne ossiculaire</w:t>
      </w:r>
    </w:p>
    <w:p>
      <w:pPr>
        <w:pStyle w:val="ListParagraph"/>
        <w:numPr>
          <w:ilvl w:val="0"/>
          <w:numId w:val="2"/>
        </w:numPr>
        <w:spacing w:after="40" w:before="40"/>
      </w:pPr>
      <w:r>
        <w:rPr>
          <w:rFonts w:ascii="Arial" w:cs="Arial" w:eastAsia="Arial" w:hAnsi="Arial"/>
          <w:color w:val="2C3E50"/>
          <w:sz w:val="22"/>
          <w:szCs w:val="22"/>
        </w:rPr>
        <w:t xml:space="preserve">Bouchon de cérumen ou tumeur du conduit</w:t>
      </w:r>
    </w:p>
    <w:p>
      <w:pPr>
        <w:pStyle w:val="ListParagraph"/>
        <w:numPr>
          <w:ilvl w:val="0"/>
          <w:numId w:val="2"/>
        </w:numPr>
        <w:spacing w:after="40" w:before="40"/>
      </w:pPr>
      <w:r>
        <w:rPr>
          <w:rFonts w:ascii="Arial" w:cs="Arial" w:eastAsia="Arial" w:hAnsi="Arial"/>
          <w:color w:val="2C3E50"/>
          <w:sz w:val="22"/>
          <w:szCs w:val="22"/>
        </w:rPr>
        <w:t xml:space="preserve">Otite moyenne, otosclérose (raidissement de l'étrier)</w:t>
      </w:r>
    </w:p>
    <w:p>
      <w:pPr>
        <w:spacing w:after="40" w:before="40"/>
      </w:pPr>
    </w:p>
    <w:p>
      <w:pPr>
        <w:spacing w:after="60" w:before="60"/>
      </w:pPr>
      <w:r>
        <w:rPr>
          <w:rFonts w:ascii="Arial" w:cs="Arial" w:eastAsia="Arial" w:hAnsi="Arial"/>
          <w:color w:val="2C3E50"/>
          <w:sz w:val="22"/>
          <w:szCs w:val="22"/>
        </w:rPr>
        <w:t xml:space="preserve">Cette forme est souvent partiellement réversible par traitement médical ou chirurgical.</w:t>
      </w:r>
    </w:p>
    <w:p>
      <w:pPr>
        <w:spacing w:after="60" w:before="60"/>
      </w:pPr>
    </w:p>
    <w:p>
      <w:pPr>
        <w:pStyle w:val="Heading2"/>
        <w:spacing w:after="120" w:before="240"/>
      </w:pPr>
      <w:r>
        <w:rPr>
          <w:rFonts w:ascii="Arial" w:cs="Arial" w:eastAsia="Arial" w:hAnsi="Arial"/>
          <w:b/>
          <w:bCs/>
          <w:color w:val="1F3864"/>
          <w:sz w:val="28"/>
          <w:szCs w:val="28"/>
        </w:rPr>
        <w:t xml:space="preserve">5.2 NIHL — Noise Induced Hearing Loss</w:t>
      </w:r>
    </w:p>
    <w:p>
      <w:pPr>
        <w:spacing w:after="60" w:before="60"/>
      </w:pPr>
      <w:r>
        <w:rPr>
          <w:rFonts w:ascii="Arial" w:cs="Arial" w:eastAsia="Arial" w:hAnsi="Arial"/>
          <w:color w:val="2C3E50"/>
          <w:sz w:val="22"/>
          <w:szCs w:val="22"/>
        </w:rPr>
        <w:t xml:space="preserve">Causée par l'exposition prolongée à des niveaux sonores excessifs. Mécanisme : destruction des cellules ciliées de la cochlée (organe de Corti). Ces cellules sont NON régénérables chez l'adulte → IRRÉVERSIBLE.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À retenir</w:t>
            </w:r>
          </w:p>
          <w:p>
            <w:pPr>
              <w:spacing w:after="30" w:before="30"/>
            </w:pPr>
            <w:r>
              <w:rPr>
                <w:rFonts w:ascii="Arial" w:cs="Arial" w:eastAsia="Arial" w:hAnsi="Arial"/>
                <w:color w:val="2C3E50"/>
                <w:sz w:val="22"/>
                <w:szCs w:val="22"/>
              </w:rPr>
              <w:t xml:space="preserve">La NIHL commence à se manifester avec une exposition continue à &gt; 90 dB.</w:t>
            </w:r>
          </w:p>
          <w:p>
            <w:pPr>
              <w:spacing w:after="30" w:before="30"/>
            </w:pPr>
            <w:r>
              <w:rPr>
                <w:rFonts w:ascii="Arial" w:cs="Arial" w:eastAsia="Arial" w:hAnsi="Arial"/>
                <w:color w:val="2C3E50"/>
                <w:sz w:val="22"/>
                <w:szCs w:val="22"/>
              </w:rPr>
              <w:t xml:space="preserve">Elle affecte d'abord les HAUTES fréquences (notamment 4 000 Hz).</w:t>
            </w:r>
          </w:p>
          <w:p>
            <w:pPr>
              <w:spacing w:after="30" w:before="30"/>
            </w:pPr>
            <w:r>
              <w:rPr>
                <w:rFonts w:ascii="Arial" w:cs="Arial" w:eastAsia="Arial" w:hAnsi="Arial"/>
                <w:color w:val="2C3E50"/>
                <w:sz w:val="22"/>
                <w:szCs w:val="22"/>
              </w:rPr>
              <w:t xml:space="preserve">Les cellules ciliées de la cochlée sont IRREMPLAÇABLES une fois détruites.</w:t>
            </w:r>
          </w:p>
        </w:tc>
      </w:tr>
    </w:tbl>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ATPL</w:t>
            </w:r>
          </w:p>
          <w:p>
            <w:pPr>
              <w:spacing w:after="30" w:before="30"/>
            </w:pPr>
            <w:r>
              <w:rPr>
                <w:rFonts w:ascii="Arial" w:cs="Arial" w:eastAsia="Arial" w:hAnsi="Arial"/>
                <w:color w:val="2C3E50"/>
                <w:sz w:val="22"/>
                <w:szCs w:val="22"/>
              </w:rPr>
              <w:t xml:space="preserve">Les sons de HAUTE FRÉQUENCE (aigus) sont les plus dangereux pour la cochlée.</w:t>
            </w:r>
          </w:p>
          <w:p>
            <w:pPr>
              <w:spacing w:after="30" w:before="30"/>
            </w:pPr>
            <w:r>
              <w:rPr>
                <w:rFonts w:ascii="Arial" w:cs="Arial" w:eastAsia="Arial" w:hAnsi="Arial"/>
                <w:color w:val="2C3E50"/>
                <w:sz w:val="22"/>
                <w:szCs w:val="22"/>
              </w:rPr>
              <w:t xml:space="preserve">Un bruit grave très fort est moins cochléotoxique qu'un bruit aigu de même intensité.</w:t>
            </w:r>
          </w:p>
        </w:tc>
      </w:tr>
    </w:tbl>
    <w:p>
      <w:pPr>
        <w:spacing w:after="60" w:before="60"/>
      </w:pPr>
    </w:p>
    <w:p>
      <w:pPr>
        <w:pStyle w:val="Heading2"/>
        <w:spacing w:after="120" w:before="240"/>
      </w:pPr>
      <w:r>
        <w:rPr>
          <w:rFonts w:ascii="Arial" w:cs="Arial" w:eastAsia="Arial" w:hAnsi="Arial"/>
          <w:b/>
          <w:bCs/>
          <w:color w:val="1F3864"/>
          <w:sz w:val="28"/>
          <w:szCs w:val="28"/>
        </w:rPr>
        <w:t xml:space="preserve">5.3 Presbyacousie</w:t>
      </w:r>
    </w:p>
    <w:p>
      <w:pPr>
        <w:spacing w:after="60" w:before="60"/>
      </w:pPr>
      <w:r>
        <w:rPr>
          <w:rFonts w:ascii="Arial" w:cs="Arial" w:eastAsia="Arial" w:hAnsi="Arial"/>
          <w:color w:val="2C3E50"/>
          <w:sz w:val="22"/>
          <w:szCs w:val="22"/>
        </w:rPr>
        <w:t xml:space="preserve">Perte auditive liée au vieillissement normal. Progressive, bilatérale, symétrique. Touche d'abord les hautes fréquences → difficulté à percevoir consonnes aiguës (s, f, t, ch).</w:t>
      </w:r>
    </w:p>
    <w:p>
      <w:pPr>
        <w:spacing w:after="60" w:before="60"/>
      </w:pPr>
      <w:r>
        <w:rPr>
          <w:rFonts w:ascii="Arial" w:cs="Arial" w:eastAsia="Arial" w:hAnsi="Arial"/>
          <w:color w:val="2C3E50"/>
          <w:sz w:val="22"/>
          <w:szCs w:val="22"/>
        </w:rPr>
        <w:t xml:space="preserve">NIHL + presbyacousie combinées peuvent atteindre les critères de perte de licence NAVIGANT.</w:t>
      </w:r>
    </w:p>
    <w:p>
      <w:pPr>
        <w:spacing w:after="60" w:before="60"/>
      </w:pPr>
    </w:p>
    <w:p>
      <w:pPr>
        <w:pStyle w:val="Heading2"/>
        <w:spacing w:after="120" w:before="240"/>
      </w:pPr>
      <w:r>
        <w:rPr>
          <w:rFonts w:ascii="Arial" w:cs="Arial" w:eastAsia="Arial" w:hAnsi="Arial"/>
          <w:b/>
          <w:bCs/>
          <w:color w:val="1F3864"/>
          <w:sz w:val="28"/>
          <w:szCs w:val="28"/>
        </w:rPr>
        <w:t xml:space="preserve">5.4 Autres pathologies auditives</w:t>
      </w:r>
    </w:p>
    <w:p>
      <w:pPr>
        <w:spacing w:after="60" w:before="60"/>
      </w:pPr>
      <w:r>
        <w:rPr>
          <w:rFonts w:ascii="Arial" w:cs="Arial" w:eastAsia="Arial" w:hAnsi="Arial"/>
          <w:b/>
          <w:bCs/>
          <w:color w:val="2C3E50"/>
          <w:sz w:val="22"/>
          <w:szCs w:val="22"/>
        </w:rPr>
        <w:t xml:space="preserve">Barotraumatisme (aérotite) : </w:t>
      </w:r>
      <w:r>
        <w:rPr>
          <w:rFonts w:ascii="Arial" w:cs="Arial" w:eastAsia="Arial" w:hAnsi="Arial"/>
          <w:color w:val="2C3E50"/>
          <w:sz w:val="22"/>
          <w:szCs w:val="22"/>
        </w:rPr>
        <w:t xml:space="preserve">Lésion de l'oreille moyenne due à l'obstruction de la trompe d'Eustache lors d'une variation rapide de pression (descente).</w:t>
      </w:r>
    </w:p>
    <w:p>
      <w:pPr>
        <w:spacing w:after="60" w:before="60"/>
      </w:pPr>
      <w:r>
        <w:rPr>
          <w:rFonts w:ascii="Arial" w:cs="Arial" w:eastAsia="Arial" w:hAnsi="Arial"/>
          <w:b/>
          <w:bCs/>
          <w:color w:val="2C3E50"/>
          <w:sz w:val="22"/>
          <w:szCs w:val="22"/>
        </w:rPr>
        <w:t xml:space="preserve">Acouphènes (tinnitus) : </w:t>
      </w:r>
      <w:r>
        <w:rPr>
          <w:rFonts w:ascii="Arial" w:cs="Arial" w:eastAsia="Arial" w:hAnsi="Arial"/>
          <w:color w:val="2C3E50"/>
          <w:sz w:val="22"/>
          <w:szCs w:val="22"/>
        </w:rPr>
        <w:t xml:space="preserve">Bourdonnements/sifflements sans source externe. Intermittents ou permanents. Souvent associés à NIHL ou presbyacousie. Peuvent être disqualifiants.</w:t>
      </w:r>
    </w:p>
    <w:p>
      <w:pPr>
        <w:spacing w:after="60" w:before="60"/>
      </w:pPr>
      <w:r>
        <w:rPr>
          <w:rFonts w:ascii="Arial" w:cs="Arial" w:eastAsia="Arial" w:hAnsi="Arial"/>
          <w:b/>
          <w:bCs/>
          <w:color w:val="2C3E50"/>
          <w:sz w:val="22"/>
          <w:szCs w:val="22"/>
        </w:rPr>
        <w:t xml:space="preserve">Surdité soudaine : </w:t>
      </w:r>
      <w:r>
        <w:rPr>
          <w:rFonts w:ascii="Arial" w:cs="Arial" w:eastAsia="Arial" w:hAnsi="Arial"/>
          <w:color w:val="2C3E50"/>
          <w:sz w:val="22"/>
          <w:szCs w:val="22"/>
        </w:rPr>
        <w:t xml:space="preserve">Perte brutale due à un choc acoustique ou variation brusque de pression. Le fluide incompressible de l'oreille interne transmet l'onde de choc directement aux cellules ciliées sans amortissement.</w:t>
      </w:r>
    </w:p>
    <w:p>
      <w:pPr>
        <w:spacing w:after="60" w:before="60"/>
      </w:pPr>
    </w:p>
    <w:p>
      <w:pPr>
        <w:pStyle w:val="Heading1"/>
        <w:spacing w:after="180" w:before="360"/>
      </w:pPr>
      <w:r>
        <w:rPr>
          <w:rFonts w:ascii="Arial" w:cs="Arial" w:eastAsia="Arial" w:hAnsi="Arial"/>
          <w:b/>
          <w:bCs/>
          <w:color w:val="1F3864"/>
          <w:sz w:val="36"/>
          <w:szCs w:val="36"/>
        </w:rPr>
        <w:t xml:space="preserve">6. Prévention des pertes auditives</w:t>
      </w:r>
    </w:p>
    <w:p>
      <w:pPr>
        <w:pStyle w:val="Heading2"/>
        <w:spacing w:after="120" w:before="240"/>
      </w:pPr>
      <w:r>
        <w:rPr>
          <w:rFonts w:ascii="Arial" w:cs="Arial" w:eastAsia="Arial" w:hAnsi="Arial"/>
          <w:b/>
          <w:bCs/>
          <w:color w:val="1F3864"/>
          <w:sz w:val="28"/>
          <w:szCs w:val="28"/>
        </w:rPr>
        <w:t xml:space="preserve">6.1 Effets du bruit sur la santé</w:t>
      </w:r>
    </w:p>
    <w:p>
      <w:pPr>
        <w:spacing w:after="60" w:before="60"/>
      </w:pPr>
      <w:r>
        <w:rPr>
          <w:rFonts w:ascii="Arial" w:cs="Arial" w:eastAsia="Arial" w:hAnsi="Arial"/>
          <w:color w:val="2C3E50"/>
          <w:sz w:val="22"/>
          <w:szCs w:val="22"/>
        </w:rPr>
        <w:t xml:space="preserve">Effets cognitifs et physiques de l'exposition au bruit :</w:t>
      </w:r>
    </w:p>
    <w:p>
      <w:pPr>
        <w:pStyle w:val="ListParagraph"/>
        <w:numPr>
          <w:ilvl w:val="0"/>
          <w:numId w:val="2"/>
        </w:numPr>
        <w:spacing w:after="40" w:before="40"/>
      </w:pPr>
      <w:r>
        <w:rPr>
          <w:rFonts w:ascii="Arial" w:cs="Arial" w:eastAsia="Arial" w:hAnsi="Arial"/>
          <w:color w:val="2C3E50"/>
          <w:sz w:val="22"/>
          <w:szCs w:val="22"/>
        </w:rPr>
        <w:t xml:space="preserve">Fatigue générale et nervosité accrue</w:t>
      </w:r>
    </w:p>
    <w:p>
      <w:pPr>
        <w:pStyle w:val="ListParagraph"/>
        <w:numPr>
          <w:ilvl w:val="0"/>
          <w:numId w:val="2"/>
        </w:numPr>
        <w:spacing w:after="40" w:before="40"/>
      </w:pPr>
      <w:r>
        <w:rPr>
          <w:rFonts w:ascii="Arial" w:cs="Arial" w:eastAsia="Arial" w:hAnsi="Arial"/>
          <w:color w:val="2C3E50"/>
          <w:sz w:val="22"/>
          <w:szCs w:val="22"/>
        </w:rPr>
        <w:t xml:space="preserve">Migraines et céphalées</w:t>
      </w:r>
    </w:p>
    <w:p>
      <w:pPr>
        <w:pStyle w:val="ListParagraph"/>
        <w:numPr>
          <w:ilvl w:val="0"/>
          <w:numId w:val="2"/>
        </w:numPr>
        <w:spacing w:after="40" w:before="40"/>
      </w:pPr>
      <w:r>
        <w:rPr>
          <w:rFonts w:ascii="Arial" w:cs="Arial" w:eastAsia="Arial" w:hAnsi="Arial"/>
          <w:color w:val="2C3E50"/>
          <w:sz w:val="22"/>
          <w:szCs w:val="22"/>
        </w:rPr>
        <w:t xml:space="preserve">Troubles de l'attention et de la concentration</w:t>
      </w:r>
    </w:p>
    <w:p>
      <w:pPr>
        <w:pStyle w:val="ListParagraph"/>
        <w:numPr>
          <w:ilvl w:val="0"/>
          <w:numId w:val="2"/>
        </w:numPr>
        <w:spacing w:after="40" w:before="40"/>
      </w:pPr>
      <w:r>
        <w:rPr>
          <w:rFonts w:ascii="Arial" w:cs="Arial" w:eastAsia="Arial" w:hAnsi="Arial"/>
          <w:color w:val="2C3E50"/>
          <w:sz w:val="22"/>
          <w:szCs w:val="22"/>
        </w:rPr>
        <w:t xml:space="preserve">Difficultés de mémorisation</w:t>
      </w:r>
    </w:p>
    <w:p>
      <w:pPr>
        <w:pStyle w:val="ListParagraph"/>
        <w:numPr>
          <w:ilvl w:val="0"/>
          <w:numId w:val="2"/>
        </w:numPr>
        <w:spacing w:after="40" w:before="40"/>
      </w:pPr>
      <w:r>
        <w:rPr>
          <w:rFonts w:ascii="Arial" w:cs="Arial" w:eastAsia="Arial" w:hAnsi="Arial"/>
          <w:color w:val="2C3E50"/>
          <w:sz w:val="22"/>
          <w:szCs w:val="22"/>
        </w:rPr>
        <w:t xml:space="preserve">Troubles du sommeil</w:t>
      </w:r>
    </w:p>
    <w:p>
      <w:pPr>
        <w:pStyle w:val="ListParagraph"/>
        <w:numPr>
          <w:ilvl w:val="0"/>
          <w:numId w:val="2"/>
        </w:numPr>
        <w:spacing w:after="40" w:before="40"/>
      </w:pPr>
      <w:r>
        <w:rPr>
          <w:rFonts w:ascii="Arial" w:cs="Arial" w:eastAsia="Arial" w:hAnsi="Arial"/>
          <w:color w:val="2C3E50"/>
          <w:sz w:val="22"/>
          <w:szCs w:val="22"/>
        </w:rPr>
        <w:t xml:space="preserve">Lésions auditives temporaires ou permanentes</w:t>
      </w:r>
    </w:p>
    <w:p>
      <w:pPr>
        <w:spacing w:after="60" w:before="60"/>
      </w:pPr>
    </w:p>
    <w:p>
      <w:pPr>
        <w:pStyle w:val="Heading2"/>
        <w:spacing w:after="120" w:before="240"/>
      </w:pPr>
      <w:r>
        <w:rPr>
          <w:rFonts w:ascii="Arial" w:cs="Arial" w:eastAsia="Arial" w:hAnsi="Arial"/>
          <w:b/>
          <w:bCs/>
          <w:color w:val="1F3864"/>
          <w:sz w:val="28"/>
          <w:szCs w:val="28"/>
        </w:rPr>
        <w:t xml:space="preserve">6.2 Valeurs limites d'exposition</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c>
          <w:tcPr>
            <w:tcW w:type="dxa" w:w="2891"/>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 sonore</w:t>
            </w:r>
          </w:p>
        </w:tc>
        <w:tc>
          <w:tcPr>
            <w:tcW w:type="dxa" w:w="2891"/>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 max</w:t>
            </w:r>
          </w:p>
        </w:tc>
        <w:tc>
          <w:tcPr>
            <w:tcW w:type="dxa" w:w="3856"/>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891"/>
            <w:tcBorders>
              <w:top w:val="single" w:color="CCCCCC" w:sz="8"/>
              <w:left w:val="single" w:color="CCCCCC" w:sz="8"/>
              <w:bottom w:val="single" w:color="CCCCCC" w:sz="8"/>
              <w:right w:val="single" w:color="CCCCCC" w:sz="8"/>
            </w:tcBorders>
            <w:shd w:fill="FFF2CC"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 87 dB</w:t>
            </w:r>
          </w:p>
        </w:tc>
        <w:tc>
          <w:tcPr>
            <w:tcW w:type="dxa" w:w="2891"/>
            <w:tcBorders>
              <w:top w:val="single" w:color="CCCCCC" w:sz="8"/>
              <w:left w:val="single" w:color="CCCCCC" w:sz="8"/>
              <w:bottom w:val="single" w:color="CCCCCC" w:sz="8"/>
              <w:right w:val="single" w:color="CCCCCC" w:sz="8"/>
            </w:tcBorders>
            <w:shd w:fill="F8F8F8"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8 heures</w:t>
            </w:r>
          </w:p>
        </w:tc>
        <w:tc>
          <w:tcPr>
            <w:tcW w:type="dxa" w:w="385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 Acceptable</w:t>
            </w:r>
          </w:p>
        </w:tc>
      </w:tr>
      <w:tr>
        <w:tc>
          <w:tcPr>
            <w:tcW w:type="dxa" w:w="2891"/>
            <w:tcBorders>
              <w:top w:val="single" w:color="CCCCCC" w:sz="8"/>
              <w:left w:val="single" w:color="CCCCCC" w:sz="8"/>
              <w:bottom w:val="single" w:color="CCCCCC" w:sz="8"/>
              <w:right w:val="single" w:color="CCCCCC" w:sz="8"/>
            </w:tcBorders>
            <w:shd w:fill="FFF2CC"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&gt; 90 dB</w:t>
            </w:r>
          </w:p>
        </w:tc>
        <w:tc>
          <w:tcPr>
            <w:tcW w:type="dxa" w:w="2891"/>
            <w:tcBorders>
              <w:top w:val="single" w:color="CCCCCC" w:sz="8"/>
              <w:left w:val="single" w:color="CCCCCC" w:sz="8"/>
              <w:bottom w:val="single" w:color="CCCCCC" w:sz="8"/>
              <w:right w:val="single" w:color="CCCCCC" w:sz="8"/>
            </w:tcBorders>
            <w:shd w:fill="F8F8F8"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8 heures max</w:t>
            </w:r>
          </w:p>
        </w:tc>
        <w:tc>
          <w:tcPr>
            <w:tcW w:type="dxa" w:w="385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 Limite recommandée</w:t>
            </w:r>
          </w:p>
        </w:tc>
      </w:tr>
      <w:tr>
        <w:tc>
          <w:tcPr>
            <w:tcW w:type="dxa" w:w="2891"/>
            <w:tcBorders>
              <w:top w:val="single" w:color="CCCCCC" w:sz="8"/>
              <w:left w:val="single" w:color="CCCCCC" w:sz="8"/>
              <w:bottom w:val="single" w:color="CCCCCC" w:sz="8"/>
              <w:right w:val="single" w:color="CCCCCC" w:sz="8"/>
            </w:tcBorders>
            <w:shd w:fill="FFF2CC"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&gt; 100 dB</w:t>
            </w:r>
          </w:p>
        </w:tc>
        <w:tc>
          <w:tcPr>
            <w:tcW w:type="dxa" w:w="2891"/>
            <w:tcBorders>
              <w:top w:val="single" w:color="CCCCCC" w:sz="8"/>
              <w:left w:val="single" w:color="CCCCCC" w:sz="8"/>
              <w:bottom w:val="single" w:color="CCCCCC" w:sz="8"/>
              <w:right w:val="single" w:color="CCCCCC" w:sz="8"/>
            </w:tcBorders>
            <w:shd w:fill="F8F8F8"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2 heures max</w:t>
            </w:r>
          </w:p>
        </w:tc>
        <w:tc>
          <w:tcPr>
            <w:tcW w:type="dxa" w:w="385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 Exposition limitée</w:t>
            </w:r>
          </w:p>
        </w:tc>
      </w:tr>
      <w:tr>
        <w:tc>
          <w:tcPr>
            <w:tcW w:type="dxa" w:w="2891"/>
            <w:tcBorders>
              <w:top w:val="single" w:color="CCCCCC" w:sz="8"/>
              <w:left w:val="single" w:color="CCCCCC" w:sz="8"/>
              <w:bottom w:val="single" w:color="CCCCCC" w:sz="8"/>
              <w:right w:val="single" w:color="CCCCCC" w:sz="8"/>
            </w:tcBorders>
            <w:shd w:fill="FFF2CC"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&gt; 110 dB</w:t>
            </w:r>
          </w:p>
        </w:tc>
        <w:tc>
          <w:tcPr>
            <w:tcW w:type="dxa" w:w="2891"/>
            <w:tcBorders>
              <w:top w:val="single" w:color="CCCCCC" w:sz="8"/>
              <w:left w:val="single" w:color="CCCCCC" w:sz="8"/>
              <w:bottom w:val="single" w:color="CCCCCC" w:sz="8"/>
              <w:right w:val="single" w:color="CCCCCC" w:sz="8"/>
            </w:tcBorders>
            <w:shd w:fill="F8F8F8"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30 minutes max</w:t>
            </w:r>
          </w:p>
        </w:tc>
        <w:tc>
          <w:tcPr>
            <w:tcW w:type="dxa" w:w="385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 Exposition très limitée</w:t>
            </w:r>
          </w:p>
        </w:tc>
      </w:tr>
      <w:tr>
        <w:tc>
          <w:tcPr>
            <w:tcW w:type="dxa" w:w="2891"/>
            <w:tcBorders>
              <w:top w:val="single" w:color="CCCCCC" w:sz="8"/>
              <w:left w:val="single" w:color="CCCCCC" w:sz="8"/>
              <w:bottom w:val="single" w:color="CCCCCC" w:sz="8"/>
              <w:right w:val="single" w:color="CCCCCC" w:sz="8"/>
            </w:tcBorders>
            <w:shd w:fill="FFF2CC"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&gt; 120 dB</w:t>
            </w:r>
          </w:p>
        </w:tc>
        <w:tc>
          <w:tcPr>
            <w:tcW w:type="dxa" w:w="2891"/>
            <w:tcBorders>
              <w:top w:val="single" w:color="CCCCCC" w:sz="8"/>
              <w:left w:val="single" w:color="CCCCCC" w:sz="8"/>
              <w:bottom w:val="single" w:color="CCCCCC" w:sz="8"/>
              <w:right w:val="single" w:color="CCCCCC" w:sz="8"/>
            </w:tcBorders>
            <w:shd w:fill="F8F8F8"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AUCUNE</w:t>
            </w:r>
          </w:p>
        </w:tc>
        <w:tc>
          <w:tcPr>
            <w:tcW w:type="dxa" w:w="385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 Danger immédiat</w:t>
            </w:r>
          </w:p>
        </w:tc>
      </w:tr>
    </w:tbl>
    <w:p>
      <w:pPr>
        <w:spacing w:after="60" w:before="60"/>
      </w:pPr>
    </w:p>
    <w:p>
      <w:pPr>
        <w:pStyle w:val="Heading2"/>
        <w:spacing w:after="120" w:before="240"/>
      </w:pPr>
      <w:r>
        <w:rPr>
          <w:rFonts w:ascii="Arial" w:cs="Arial" w:eastAsia="Arial" w:hAnsi="Arial"/>
          <w:b/>
          <w:bCs/>
          <w:color w:val="1F3864"/>
          <w:sz w:val="28"/>
          <w:szCs w:val="28"/>
        </w:rPr>
        <w:t xml:space="preserve">6.3 Moyens de protection</w:t>
      </w:r>
    </w:p>
    <w:p>
      <w:pPr>
        <w:spacing w:after="60" w:before="60"/>
      </w:pPr>
      <w:r>
        <w:rPr>
          <w:rFonts w:ascii="Arial" w:cs="Arial" w:eastAsia="Arial" w:hAnsi="Arial"/>
          <w:color w:val="2C3E50"/>
          <w:sz w:val="22"/>
          <w:szCs w:val="22"/>
        </w:rPr>
        <w:t xml:space="preserve">Protection collective : conception (insonorisation cabine, isolation phonique moteurs).</w:t>
      </w:r>
    </w:p>
    <w:p>
      <w:pPr>
        <w:spacing w:after="60" w:before="60"/>
      </w:pPr>
      <w:r>
        <w:rPr>
          <w:rFonts w:ascii="Arial" w:cs="Arial" w:eastAsia="Arial" w:hAnsi="Arial"/>
          <w:color w:val="2C3E50"/>
          <w:sz w:val="22"/>
          <w:szCs w:val="22"/>
        </w:rPr>
        <w:t xml:space="preserve">Protection individuelle :</w:t>
      </w:r>
    </w:p>
    <w:p>
      <w:pPr>
        <w:pStyle w:val="ListParagraph"/>
        <w:numPr>
          <w:ilvl w:val="0"/>
          <w:numId w:val="2"/>
        </w:numPr>
        <w:spacing w:after="40" w:before="40"/>
      </w:pPr>
      <w:r>
        <w:rPr>
          <w:rFonts w:ascii="Arial" w:cs="Arial" w:eastAsia="Arial" w:hAnsi="Arial"/>
          <w:color w:val="2C3E50"/>
          <w:sz w:val="22"/>
          <w:szCs w:val="22"/>
        </w:rPr>
        <w:t xml:space="preserve">Bouchons musiciens : −15 dB</w:t>
      </w:r>
    </w:p>
    <w:p>
      <w:pPr>
        <w:pStyle w:val="ListParagraph"/>
        <w:numPr>
          <w:ilvl w:val="0"/>
          <w:numId w:val="2"/>
        </w:numPr>
        <w:spacing w:after="40" w:before="40"/>
      </w:pPr>
      <w:r>
        <w:rPr>
          <w:rFonts w:ascii="Arial" w:cs="Arial" w:eastAsia="Arial" w:hAnsi="Arial"/>
          <w:color w:val="2C3E50"/>
          <w:sz w:val="22"/>
          <w:szCs w:val="22"/>
        </w:rPr>
        <w:t xml:space="preserve">Bouchons silicone : −20 dB</w:t>
      </w:r>
    </w:p>
    <w:p>
      <w:pPr>
        <w:pStyle w:val="ListParagraph"/>
        <w:numPr>
          <w:ilvl w:val="0"/>
          <w:numId w:val="2"/>
        </w:numPr>
        <w:spacing w:after="40" w:before="40"/>
      </w:pPr>
      <w:r>
        <w:rPr>
          <w:rFonts w:ascii="Arial" w:cs="Arial" w:eastAsia="Arial" w:hAnsi="Arial"/>
          <w:color w:val="2C3E50"/>
          <w:sz w:val="22"/>
          <w:szCs w:val="22"/>
        </w:rPr>
        <w:t xml:space="preserve">Bouchons cire : −27 dB</w:t>
      </w:r>
    </w:p>
    <w:p>
      <w:pPr>
        <w:pStyle w:val="ListParagraph"/>
        <w:numPr>
          <w:ilvl w:val="0"/>
          <w:numId w:val="2"/>
        </w:numPr>
        <w:spacing w:after="40" w:before="40"/>
      </w:pPr>
      <w:r>
        <w:rPr>
          <w:rFonts w:ascii="Arial" w:cs="Arial" w:eastAsia="Arial" w:hAnsi="Arial"/>
          <w:color w:val="2C3E50"/>
          <w:sz w:val="22"/>
          <w:szCs w:val="22"/>
        </w:rPr>
        <w:t xml:space="preserve">Bouchons mousse : −35 dB (meilleure atténuation passive)</w:t>
      </w:r>
    </w:p>
    <w:p>
      <w:pPr>
        <w:pStyle w:val="ListParagraph"/>
        <w:numPr>
          <w:ilvl w:val="0"/>
          <w:numId w:val="2"/>
        </w:numPr>
        <w:spacing w:after="40" w:before="40"/>
      </w:pPr>
      <w:r>
        <w:rPr>
          <w:rFonts w:ascii="Arial" w:cs="Arial" w:eastAsia="Arial" w:hAnsi="Arial"/>
          <w:color w:val="2C3E50"/>
          <w:sz w:val="22"/>
          <w:szCs w:val="22"/>
        </w:rPr>
        <w:t xml:space="preserve">Casque anti-bruit passif : −30 dB</w:t>
      </w:r>
    </w:p>
    <w:p>
      <w:pPr>
        <w:pStyle w:val="ListParagraph"/>
        <w:numPr>
          <w:ilvl w:val="0"/>
          <w:numId w:val="2"/>
        </w:numPr>
        <w:spacing w:after="40" w:before="40"/>
      </w:pPr>
      <w:r>
        <w:rPr>
          <w:rFonts w:ascii="Arial" w:cs="Arial" w:eastAsia="Arial" w:hAnsi="Arial"/>
          <w:color w:val="2C3E50"/>
          <w:sz w:val="22"/>
          <w:szCs w:val="22"/>
        </w:rPr>
        <w:t xml:space="preserve">Casque ANR (Active Noise Reduction) : réduction active, très efficace sur basses fréquences</w:t>
      </w:r>
    </w:p>
    <w:p>
      <w:pPr>
        <w:spacing w:after="60" w:before="60"/>
      </w:pPr>
    </w:p>
    <w:p>
      <w:pPr>
        <w:pStyle w:val="Heading2"/>
        <w:spacing w:after="120" w:before="240"/>
      </w:pPr>
      <w:r>
        <w:rPr>
          <w:rFonts w:ascii="Arial" w:cs="Arial" w:eastAsia="Arial" w:hAnsi="Arial"/>
          <w:b/>
          <w:bCs/>
          <w:color w:val="1F3864"/>
          <w:sz w:val="28"/>
          <w:szCs w:val="28"/>
        </w:rPr>
        <w:t xml:space="preserve">6.4 Audition et hypoxie</w:t>
      </w:r>
    </w:p>
    <w:p>
      <w:pPr>
        <w:spacing w:after="60" w:before="60"/>
      </w:pPr>
      <w:r>
        <w:rPr>
          <w:rFonts w:ascii="Arial" w:cs="Arial" w:eastAsia="Arial" w:hAnsi="Arial"/>
          <w:color w:val="2C3E50"/>
          <w:sz w:val="22"/>
          <w:szCs w:val="22"/>
        </w:rPr>
        <w:t xml:space="preserve">L'audition est l'un des sens les plus résistants à l'hypoxie. Lors d'une dépressurisation, la vision se dégrade et disparaît avant que l'audition ne soit affectée.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À retenir</w:t>
            </w:r>
          </w:p>
          <w:p>
            <w:pPr>
              <w:spacing w:after="30" w:before="30"/>
            </w:pPr>
            <w:r>
              <w:rPr>
                <w:rFonts w:ascii="Arial" w:cs="Arial" w:eastAsia="Arial" w:hAnsi="Arial"/>
                <w:color w:val="2C3E50"/>
                <w:sz w:val="22"/>
                <w:szCs w:val="22"/>
              </w:rPr>
              <w:t xml:space="preserve">En hypoxie : la vision est PERDUE avant l'audition.</w:t>
            </w:r>
          </w:p>
          <w:p>
            <w:pPr>
              <w:spacing w:after="30" w:before="30"/>
            </w:pPr>
            <w:r>
              <w:rPr>
                <w:rFonts w:ascii="Arial" w:cs="Arial" w:eastAsia="Arial" w:hAnsi="Arial"/>
                <w:color w:val="2C3E50"/>
                <w:sz w:val="22"/>
                <w:szCs w:val="22"/>
              </w:rPr>
              <w:t xml:space="preserve">L'ouïe est le DERNIER capteur sensoriel opérationnel.</w:t>
            </w:r>
          </w:p>
          <w:p>
            <w:pPr>
              <w:spacing w:after="30" w:before="30"/>
            </w:pPr>
            <w:r>
              <w:rPr>
                <w:rFonts w:ascii="Arial" w:cs="Arial" w:eastAsia="Arial" w:hAnsi="Arial"/>
                <w:color w:val="2C3E50"/>
                <w:sz w:val="22"/>
                <w:szCs w:val="22"/>
              </w:rPr>
              <w:t xml:space="preserve">Les communications radio restent possibles après la perte de la vue instrumentale.</w:t>
            </w:r>
          </w:p>
        </w:tc>
      </w:tr>
    </w:tbl>
    <w:p>
      <w:pPr>
        <w:spacing w:after="60" w:before="60"/>
      </w:pPr>
    </w:p>
    <w:p>
      <w:pPr>
        <w:pStyle w:val="Heading1"/>
        <w:spacing w:after="180" w:before="360"/>
      </w:pPr>
      <w:r>
        <w:rPr>
          <w:rFonts w:ascii="Arial" w:cs="Arial" w:eastAsia="Arial" w:hAnsi="Arial"/>
          <w:b/>
          <w:bCs/>
          <w:color w:val="1F3864"/>
          <w:sz w:val="36"/>
          <w:szCs w:val="36"/>
        </w:rPr>
        <w:t xml:space="preserve">7. Système vestibulaire et équilibre</w:t>
      </w:r>
    </w:p>
    <w:p>
      <w:pPr>
        <w:pStyle w:val="Heading2"/>
        <w:spacing w:after="120" w:before="240"/>
      </w:pPr>
      <w:r>
        <w:rPr>
          <w:rFonts w:ascii="Arial" w:cs="Arial" w:eastAsia="Arial" w:hAnsi="Arial"/>
          <w:b/>
          <w:bCs/>
          <w:color w:val="1F3864"/>
          <w:sz w:val="28"/>
          <w:szCs w:val="28"/>
        </w:rPr>
        <w:t xml:space="preserve">7.1 Canaux semi-circulaires</w:t>
      </w:r>
    </w:p>
    <w:p>
      <w:pPr>
        <w:spacing w:after="60" w:before="60"/>
      </w:pPr>
      <w:r>
        <w:rPr>
          <w:rFonts w:ascii="Arial" w:cs="Arial" w:eastAsia="Arial" w:hAnsi="Arial"/>
          <w:color w:val="2C3E50"/>
          <w:sz w:val="22"/>
          <w:szCs w:val="22"/>
        </w:rPr>
        <w:t xml:space="preserve">L'oreille interne contient 3 canaux semi-circulaires remplis d'endolymphe et orientés à 90° les uns des autres (antérieur = tangage, postérieur = roulis, latéral = lacet).</w:t>
      </w:r>
    </w:p>
    <w:p>
      <w:pPr>
        <w:spacing w:after="60" w:before="60"/>
      </w:pPr>
      <w:r>
        <w:rPr>
          <w:rFonts w:ascii="Arial" w:cs="Arial" w:eastAsia="Arial" w:hAnsi="Arial"/>
          <w:color w:val="2C3E50"/>
          <w:sz w:val="22"/>
          <w:szCs w:val="22"/>
        </w:rPr>
        <w:t xml:space="preserve">Mécanisme : lors d'une rotation angulaire, l'endolymphe (par inertie) reste en place → défléchit la cupule dans l'ampullae → stimule les cellules ciliées → influx nerveux.</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À retenir</w:t>
            </w:r>
          </w:p>
          <w:p>
            <w:pPr>
              <w:spacing w:after="30" w:before="30"/>
            </w:pPr>
            <w:r>
              <w:rPr>
                <w:rFonts w:ascii="Arial" w:cs="Arial" w:eastAsia="Arial" w:hAnsi="Arial"/>
                <w:color w:val="2C3E50"/>
                <w:sz w:val="22"/>
                <w:szCs w:val="22"/>
              </w:rPr>
              <w:t xml:space="preserve">Les canaux semi-circulaires détectent les ACCÉLÉRATIONS ANGULAIRES (rotations) uniquement.</w:t>
            </w:r>
          </w:p>
          <w:p>
            <w:pPr>
              <w:spacing w:after="30" w:before="30"/>
            </w:pPr>
            <w:r>
              <w:rPr>
                <w:rFonts w:ascii="Arial" w:cs="Arial" w:eastAsia="Arial" w:hAnsi="Arial"/>
                <w:color w:val="2C3E50"/>
                <w:sz w:val="22"/>
                <w:szCs w:val="22"/>
              </w:rPr>
              <w:t xml:space="preserve">Après ~20–30 s de rotation constante, l'endolymphe suit le canal → cupule revenue à neutre.</w:t>
            </w:r>
          </w:p>
          <w:p>
            <w:pPr>
              <w:spacing w:after="30" w:before="30"/>
            </w:pPr>
            <w:r>
              <w:rPr>
                <w:rFonts w:ascii="Arial" w:cs="Arial" w:eastAsia="Arial" w:hAnsi="Arial"/>
                <w:color w:val="2C3E50"/>
                <w:sz w:val="22"/>
                <w:szCs w:val="22"/>
              </w:rPr>
              <w:t xml:space="preserve">→ Illusion somatogyrale : le pilote croit voler droit alors qu'il vire encore.</w:t>
            </w:r>
          </w:p>
        </w:tc>
      </w:tr>
    </w:tbl>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ATPL — Illusion somatogyrale</w:t>
            </w:r>
          </w:p>
          <w:p>
            <w:pPr>
              <w:spacing w:after="30" w:before="30"/>
            </w:pPr>
            <w:r>
              <w:rPr>
                <w:rFonts w:ascii="Arial" w:cs="Arial" w:eastAsia="Arial" w:hAnsi="Arial"/>
                <w:color w:val="2C3E50"/>
                <w:sz w:val="22"/>
                <w:szCs w:val="22"/>
              </w:rPr>
              <w:t xml:space="preserve">Virage progressif sous le seuil de perception → non détecté par le vestibule.</w:t>
            </w:r>
          </w:p>
          <w:p>
            <w:pPr>
              <w:spacing w:after="30" w:before="30"/>
            </w:pPr>
            <w:r>
              <w:rPr>
                <w:rFonts w:ascii="Arial" w:cs="Arial" w:eastAsia="Arial" w:hAnsi="Arial"/>
                <w:color w:val="2C3E50"/>
                <w:sz w:val="22"/>
                <w:szCs w:val="22"/>
              </w:rPr>
              <w:t xml:space="preserve">À la sortie du virage → perception d'une rotation inverse → compensation dangereuse.</w:t>
            </w:r>
          </w:p>
          <w:p>
            <w:pPr>
              <w:spacing w:after="30" w:before="30"/>
            </w:pPr>
            <w:r>
              <w:rPr>
                <w:rFonts w:ascii="Arial" w:cs="Arial" w:eastAsia="Arial" w:hAnsi="Arial"/>
                <w:color w:val="2C3E50"/>
                <w:sz w:val="22"/>
                <w:szCs w:val="22"/>
              </w:rPr>
              <w:t xml:space="preserve">Solution : faire confiance aux instruments, ignorer les sensations.</w:t>
            </w:r>
          </w:p>
        </w:tc>
      </w:tr>
    </w:tbl>
    <w:p>
      <w:pPr>
        <w:spacing w:after="60" w:before="60"/>
      </w:pPr>
    </w:p>
    <w:p>
      <w:pPr>
        <w:pStyle w:val="Heading2"/>
        <w:spacing w:after="120" w:before="240"/>
      </w:pPr>
      <w:r>
        <w:rPr>
          <w:rFonts w:ascii="Arial" w:cs="Arial" w:eastAsia="Arial" w:hAnsi="Arial"/>
          <w:b/>
          <w:bCs/>
          <w:color w:val="1F3864"/>
          <w:sz w:val="28"/>
          <w:szCs w:val="28"/>
        </w:rPr>
        <w:t xml:space="preserve">7.2 Organes otolithiques — utricule et saccule</w:t>
      </w:r>
    </w:p>
    <w:p>
      <w:pPr>
        <w:spacing w:after="60" w:before="60"/>
      </w:pPr>
      <w:r>
        <w:rPr>
          <w:rFonts w:ascii="Arial" w:cs="Arial" w:eastAsia="Arial" w:hAnsi="Arial"/>
          <w:color w:val="2C3E50"/>
          <w:sz w:val="22"/>
          <w:szCs w:val="22"/>
        </w:rPr>
        <w:t xml:space="preserve">Les otolithes sont des cristaux de carbonate de calcium (CaCO₃) dans une membrane gélatineuse tapissée de cellules ciliées. Ils détectent la gravité et les accélérations linéaires.</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UTRICULE</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Plan horizontal → accélérations linéaires horizontales (tangage/roulis)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SACCULE</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Plan vertical → accélérations linéaires verticales (montée/descente)</w:t>
            </w:r>
          </w:p>
        </w:tc>
      </w:tr>
    </w:tbl>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ATPL — Illusion somatogravique</w:t>
            </w:r>
          </w:p>
          <w:p>
            <w:pPr>
              <w:spacing w:after="30" w:before="30"/>
            </w:pPr>
            <w:r>
              <w:rPr>
                <w:rFonts w:ascii="Arial" w:cs="Arial" w:eastAsia="Arial" w:hAnsi="Arial"/>
                <w:color w:val="2C3E50"/>
                <w:sz w:val="22"/>
                <w:szCs w:val="22"/>
              </w:rPr>
              <w:t xml:space="preserve">Les otolithes NE distinguent PAS accélération linéaire et inclinaison.</w:t>
            </w:r>
          </w:p>
          <w:p>
            <w:pPr>
              <w:spacing w:after="30" w:before="30"/>
            </w:pPr>
            <w:r>
              <w:rPr>
                <w:rFonts w:ascii="Arial" w:cs="Arial" w:eastAsia="Arial" w:hAnsi="Arial"/>
                <w:color w:val="2C3E50"/>
                <w:sz w:val="22"/>
                <w:szCs w:val="22"/>
              </w:rPr>
              <w:t xml:space="preserve">Accélération au décollage → perçue comme un cabré → réflexe de piquage → danger CFIT.</w:t>
            </w:r>
          </w:p>
          <w:p>
            <w:pPr>
              <w:spacing w:after="30" w:before="30"/>
            </w:pPr>
            <w:r>
              <w:rPr>
                <w:rFonts w:ascii="Arial" w:cs="Arial" w:eastAsia="Arial" w:hAnsi="Arial"/>
                <w:color w:val="2C3E50"/>
                <w:sz w:val="22"/>
                <w:szCs w:val="22"/>
              </w:rPr>
              <w:t xml:space="preserve">Mémo : Utricule = hUrizontal, Saccule = Supérieur/vertical.</w:t>
            </w:r>
          </w:p>
        </w:tc>
      </w:tr>
    </w:tbl>
    <w:p>
      <w:pPr>
        <w:spacing w:after="60" w:before="60"/>
      </w:pPr>
    </w:p>
    <w:p>
      <w:pPr>
        <w:pStyle w:val="Heading1"/>
        <w:spacing w:after="180" w:before="360"/>
      </w:pPr>
      <w:r>
        <w:rPr>
          <w:rFonts w:ascii="Arial" w:cs="Arial" w:eastAsia="Arial" w:hAnsi="Arial"/>
          <w:b/>
          <w:bCs/>
          <w:color w:val="1F3864"/>
          <w:sz w:val="36"/>
          <w:szCs w:val="36"/>
        </w:rPr>
        <w:t xml:space="preserve">8. Perception multisensorielle de l'espace</w:t>
      </w:r>
    </w:p>
    <w:p>
      <w:pPr>
        <w:pStyle w:val="Heading2"/>
        <w:spacing w:after="120" w:before="240"/>
      </w:pPr>
      <w:r>
        <w:rPr>
          <w:rFonts w:ascii="Arial" w:cs="Arial" w:eastAsia="Arial" w:hAnsi="Arial"/>
          <w:b/>
          <w:bCs/>
          <w:color w:val="1F3864"/>
          <w:sz w:val="28"/>
          <w:szCs w:val="28"/>
        </w:rPr>
        <w:t xml:space="preserve">8.1 Récepteurs proprioceptifs — le « siège-culotte »</w:t>
      </w:r>
    </w:p>
    <w:p>
      <w:pPr>
        <w:spacing w:after="60" w:before="60"/>
      </w:pPr>
      <w:r>
        <w:rPr>
          <w:rFonts w:ascii="Arial" w:cs="Arial" w:eastAsia="Arial" w:hAnsi="Arial"/>
          <w:color w:val="2C3E50"/>
          <w:sz w:val="22"/>
          <w:szCs w:val="22"/>
        </w:rPr>
        <w:t xml:space="preserve">La perception de l'équilibre intègre également les récepteurs proprioceptifs somatiques (seat-of-the-pants sense) :</w:t>
      </w:r>
    </w:p>
    <w:p>
      <w:pPr>
        <w:pStyle w:val="ListParagraph"/>
        <w:numPr>
          <w:ilvl w:val="0"/>
          <w:numId w:val="2"/>
        </w:numPr>
        <w:spacing w:after="40" w:before="40"/>
      </w:pPr>
      <w:r>
        <w:rPr>
          <w:rFonts w:ascii="Arial" w:cs="Arial" w:eastAsia="Arial" w:hAnsi="Arial"/>
          <w:color w:val="2C3E50"/>
          <w:sz w:val="22"/>
          <w:szCs w:val="22"/>
        </w:rPr>
        <w:t xml:space="preserve">Fuseaux neuromusculaires dans les muscles</w:t>
      </w:r>
    </w:p>
    <w:p>
      <w:pPr>
        <w:pStyle w:val="ListParagraph"/>
        <w:numPr>
          <w:ilvl w:val="0"/>
          <w:numId w:val="2"/>
        </w:numPr>
        <w:spacing w:after="40" w:before="40"/>
      </w:pPr>
      <w:r>
        <w:rPr>
          <w:rFonts w:ascii="Arial" w:cs="Arial" w:eastAsia="Arial" w:hAnsi="Arial"/>
          <w:color w:val="2C3E50"/>
          <w:sz w:val="22"/>
          <w:szCs w:val="22"/>
        </w:rPr>
        <w:t xml:space="preserve">Organes de Golgi dans les tendons</w:t>
      </w:r>
    </w:p>
    <w:p>
      <w:pPr>
        <w:pStyle w:val="ListParagraph"/>
        <w:numPr>
          <w:ilvl w:val="0"/>
          <w:numId w:val="2"/>
        </w:numPr>
        <w:spacing w:after="40" w:before="40"/>
      </w:pPr>
      <w:r>
        <w:rPr>
          <w:rFonts w:ascii="Arial" w:cs="Arial" w:eastAsia="Arial" w:hAnsi="Arial"/>
          <w:color w:val="2C3E50"/>
          <w:sz w:val="22"/>
          <w:szCs w:val="22"/>
        </w:rPr>
        <w:t xml:space="preserve">Récepteurs articulaires</w:t>
      </w:r>
    </w:p>
    <w:p>
      <w:pPr>
        <w:pStyle w:val="ListParagraph"/>
        <w:numPr>
          <w:ilvl w:val="0"/>
          <w:numId w:val="2"/>
        </w:numPr>
        <w:spacing w:after="40" w:before="40"/>
      </w:pPr>
      <w:r>
        <w:rPr>
          <w:rFonts w:ascii="Arial" w:cs="Arial" w:eastAsia="Arial" w:hAnsi="Arial"/>
          <w:color w:val="2C3E50"/>
          <w:sz w:val="22"/>
          <w:szCs w:val="22"/>
        </w:rPr>
        <w:t xml:space="preserve">Mécanorécepteurs dans la peau</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548235" w:sz="12"/>
              <w:left w:val="single" w:color="548235" w:sz="12"/>
              <w:bottom w:val="single" w:color="548235" w:sz="12"/>
              <w:right w:val="single" w:color="548235" w:sz="12"/>
            </w:tcBorders>
            <w:shd w:fill="E2EFDA" w:val="clear"/>
            <w:tcMar>
              <w:top w:type="dxa" w:w="80"/>
              <w:left w:type="dxa" w:w="160"/>
              <w:bottom w:type="dxa" w:w="80"/>
              <w:right w:type="dxa" w:w="160"/>
            </w:tcMar>
          </w:tcPr>
          <w:p>
            <w:pPr>
              <w:spacing w:after="40" w:before="60"/>
            </w:pPr>
            <w:r>
              <w:rPr>
                <w:rFonts w:ascii="Arial" w:cs="Arial" w:eastAsia="Arial" w:hAnsi="Arial"/>
                <w:b/>
                <w:bCs/>
                <w:color w:val="548235"/>
                <w:sz w:val="22"/>
                <w:szCs w:val="22"/>
              </w:rPr>
              <w:t xml:space="preserve">✅ Synthèse — Capteurs d'équilibre du pilote</w:t>
            </w:r>
          </w:p>
          <w:p>
            <w:pPr>
              <w:spacing w:after="30" w:before="30"/>
            </w:pPr>
            <w:r>
              <w:rPr>
                <w:rFonts w:ascii="Arial" w:cs="Arial" w:eastAsia="Arial" w:hAnsi="Arial"/>
                <w:color w:val="2C3E50"/>
                <w:sz w:val="22"/>
                <w:szCs w:val="22"/>
              </w:rPr>
              <w:t xml:space="preserve">🌀 Vestibulaire angulaire — canaux semi-circulaires (rotations)</w:t>
            </w:r>
          </w:p>
          <w:p>
            <w:pPr>
              <w:spacing w:after="30" w:before="30"/>
            </w:pPr>
            <w:r>
              <w:rPr>
                <w:rFonts w:ascii="Arial" w:cs="Arial" w:eastAsia="Arial" w:hAnsi="Arial"/>
                <w:color w:val="2C3E50"/>
                <w:sz w:val="22"/>
                <w:szCs w:val="22"/>
              </w:rPr>
              <w:t xml:space="preserve">↕️  Vestibulaire linéaire — otolithes (gravité + accélérations linéaires)</w:t>
            </w:r>
          </w:p>
          <w:p>
            <w:pPr>
              <w:spacing w:after="30" w:before="30"/>
            </w:pPr>
            <w:r>
              <w:rPr>
                <w:rFonts w:ascii="Arial" w:cs="Arial" w:eastAsia="Arial" w:hAnsi="Arial"/>
                <w:color w:val="2C3E50"/>
                <w:sz w:val="22"/>
                <w:szCs w:val="22"/>
              </w:rPr>
              <w:t xml:space="preserve">💪 Proprioceptif — muscles, tendons, peau (forces et posture)</w:t>
            </w:r>
          </w:p>
          <w:p>
            <w:pPr>
              <w:spacing w:after="30" w:before="30"/>
            </w:pPr>
            <w:r>
              <w:rPr>
                <w:rFonts w:ascii="Arial" w:cs="Arial" w:eastAsia="Arial" w:hAnsi="Arial"/>
                <w:color w:val="2C3E50"/>
                <w:sz w:val="22"/>
                <w:szCs w:val="22"/>
              </w:rPr>
              <w:t xml:space="preserve">👁  Visuel — horizon naturel ou instruments de vol</w:t>
            </w:r>
          </w:p>
          <w:p>
            <w:pPr>
              <w:spacing w:after="30" w:before="30"/>
            </w:pPr>
            <w:r>
              <w:rPr>
                <w:rFonts w:ascii="Arial" w:cs="Arial" w:eastAsia="Arial" w:hAnsi="Arial"/>
                <w:color w:val="2C3E50"/>
                <w:sz w:val="22"/>
                <w:szCs w:val="22"/>
              </w:rPr>
              <w:t xml:space="preserve">→ En cas de conflit, le cerveau privilégie le VISUEL. Instruments = référence absolue.</w:t>
            </w:r>
          </w:p>
        </w:tc>
      </w:tr>
    </w:tbl>
    <w:p>
      <w:r>
        <w:br w:type="page"/>
      </w:r>
    </w:p>
    <w:p>
      <w:pPr>
        <w:pBdr>
          <w:bottom w:val="single" w:color="2E75B6" w:sz="6" w:space="4"/>
        </w:pBdr>
        <w:spacing w:after="80" w:before="120"/>
      </w:pPr>
      <w:r>
        <w:rPr>
          <w:rFonts w:ascii="Arial" w:cs="Arial" w:eastAsia="Arial" w:hAnsi="Arial"/>
          <w:b/>
          <w:bCs/>
          <w:color w:val="2E75B6"/>
          <w:sz w:val="28"/>
          <w:szCs w:val="28"/>
        </w:rPr>
        <w:t xml:space="preserve">PARTIE 2 — </w:t>
      </w:r>
      <w:r>
        <w:rPr>
          <w:rFonts w:ascii="Arial" w:cs="Arial" w:eastAsia="Arial" w:hAnsi="Arial"/>
          <w:b/>
          <w:bCs/>
          <w:color w:val="1F3864"/>
          <w:sz w:val="28"/>
          <w:szCs w:val="28"/>
        </w:rPr>
        <w:t xml:space="preserve">FICHE DE SYNTHÈSE</w:t>
      </w:r>
    </w:p>
    <w:p>
      <w:pPr>
        <w:spacing w:after="80" w:before="80"/>
      </w:pPr>
    </w:p>
    <w:p>
      <w:pPr>
        <w:pStyle w:val="Heading1"/>
        <w:spacing w:after="180" w:before="360"/>
      </w:pPr>
      <w:r>
        <w:rPr>
          <w:rFonts w:ascii="Arial" w:cs="Arial" w:eastAsia="Arial" w:hAnsi="Arial"/>
          <w:b/>
          <w:bCs/>
          <w:color w:val="1F3864"/>
          <w:sz w:val="36"/>
          <w:szCs w:val="36"/>
        </w:rPr>
        <w:t xml:space="preserve">Valeurs clés à mémoriser</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20 Hz – 20 kHz</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Plage auditive humaine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500 – 3 000 Hz</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Fréquences de la voix humaine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×2 → +3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Règle logarithmique des décibels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 – 2 cm³</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Volume de l'oreille moyenne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87 dB / 8 h</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Limite maximale d'exposition continue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100 dB / 2 h</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Exposition maximum 2 heures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110 dB / 30 min</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Exposition maximum 30 minutes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&gt; 120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Aucune exposition recommandée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90 – 100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Moteur piston / hélice (Transall)</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120 – 160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Réacteur / jet engine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−35 dB</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Bouchons mousse (meilleure atténuation passive)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3373"/>
        <w:gridCol w:w="6265"/>
      </w:tblGrid>
      <w:tr>
        <w:tc>
          <w:tcPr>
            <w:tcW w:type="dxa" w:w="3373"/>
            <w:tcBorders>
              <w:top w:val="single" w:color="2E75B6" w:sz="8"/>
              <w:left w:val="single" w:color="2E75B6" w:sz="8"/>
              <w:bottom w:val="single" w:color="2E75B6" w:sz="8"/>
              <w:right w:val="none"/>
            </w:tcBorders>
            <w:shd w:fill="DEEAF6" w:val="clear"/>
            <w:tcMar>
              <w:top w:type="dxa" w:w="60"/>
              <w:left w:type="dxa" w:w="120"/>
              <w:bottom w:type="dxa" w:w="60"/>
              <w:right w:type="dxa" w:w="120"/>
            </w:tcMar>
            <w:vAlign w:val="center"/>
          </w:tcPr>
          <w:p>
            <w:pPr>
              <w:jc w:val="center"/>
            </w:pPr>
            <w:r>
              <w:rPr>
                <w:rFonts w:ascii="Arial" w:cs="Arial" w:eastAsia="Arial" w:hAnsi="Arial"/>
                <w:b/>
                <w:bCs/>
                <w:color w:val="2E75B6"/>
                <w:sz w:val="26"/>
                <w:szCs w:val="26"/>
              </w:rPr>
              <w:t xml:space="preserve">3 canaux à 90°</w:t>
            </w:r>
          </w:p>
        </w:tc>
        <w:tc>
          <w:tcPr>
            <w:tcW w:type="dxa" w:w="6265"/>
            <w:tcBorders>
              <w:top w:val="single" w:color="2E75B6" w:sz="8"/>
              <w:left w:val="none"/>
              <w:bottom w:val="single" w:color="2E75B6" w:sz="8"/>
              <w:right w:val="single" w:color="2E75B6" w:sz="8"/>
            </w:tcBorders>
            <w:shd w:fill="F8FBFF" w:val="clear"/>
            <w:tcMar>
              <w:top w:type="dxa" w:w="60"/>
              <w:left w:type="dxa" w:w="120"/>
              <w:bottom w:type="dxa" w:w="60"/>
              <w:right w:type="dxa" w:w="120"/>
            </w:tcMar>
            <w:vAlign w:val="center"/>
          </w:tcPr>
          <w:p>
            <w:r>
              <w:rPr>
                <w:rFonts w:ascii="Arial" w:cs="Arial" w:eastAsia="Arial" w:hAnsi="Arial"/>
                <w:color w:val="2C3E50"/>
                <w:sz w:val="20"/>
                <w:szCs w:val="20"/>
              </w:rPr>
              <w:t xml:space="preserve">Canaux semi-circulaires (antérieur, postérieur, latéral)</w:t>
            </w:r>
          </w:p>
        </w:tc>
      </w:tr>
    </w:tbl>
    <w:p>
      <w:pPr>
        <w:spacing w:after="80" w:before="80"/>
      </w:pPr>
    </w:p>
    <w:p>
      <w:pPr>
        <w:pStyle w:val="Heading1"/>
        <w:spacing w:after="180" w:before="360"/>
      </w:pPr>
      <w:r>
        <w:rPr>
          <w:rFonts w:ascii="Arial" w:cs="Arial" w:eastAsia="Arial" w:hAnsi="Arial"/>
          <w:b/>
          <w:bCs/>
          <w:color w:val="1F3864"/>
          <w:sz w:val="36"/>
          <w:szCs w:val="36"/>
        </w:rPr>
        <w:t xml:space="preserve">Top 10 Pièges ATPL</w:t>
      </w:r>
    </w:p>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#1 — Calcul dB logarithmique</w:t>
            </w:r>
          </w:p>
          <w:p>
            <w:pPr>
              <w:spacing w:after="30" w:before="30"/>
            </w:pPr>
            <w:r>
              <w:rPr>
                <w:rFonts w:ascii="Arial" w:cs="Arial" w:eastAsia="Arial" w:hAnsi="Arial"/>
                <w:color w:val="2C3E50"/>
                <w:sz w:val="22"/>
                <w:szCs w:val="22"/>
              </w:rPr>
              <w:t xml:space="preserve">2 sources de 80 dB = 83 dB (pas 160 dB). Ne jamais additionner les dB directement.</w:t>
            </w:r>
          </w:p>
          <w:p>
            <w:pPr>
              <w:spacing w:after="30" w:before="30"/>
            </w:pPr>
            <w:r>
              <w:rPr>
                <w:rFonts w:ascii="Arial" w:cs="Arial" w:eastAsia="Arial" w:hAnsi="Arial"/>
                <w:color w:val="2C3E50"/>
                <w:sz w:val="22"/>
                <w:szCs w:val="22"/>
              </w:rPr>
              <w:t xml:space="preserve">Règle : doublement du stimulus physique = +3 dB.</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#2 — Fréquences dangereuses pour la cochlée</w:t>
            </w:r>
          </w:p>
          <w:p>
            <w:pPr>
              <w:spacing w:after="30" w:before="30"/>
            </w:pPr>
            <w:r>
              <w:rPr>
                <w:rFonts w:ascii="Arial" w:cs="Arial" w:eastAsia="Arial" w:hAnsi="Arial"/>
                <w:color w:val="2C3E50"/>
                <w:sz w:val="22"/>
                <w:szCs w:val="22"/>
              </w:rPr>
              <w:t xml:space="preserve">Les sons AIGUS (hautes fréquences) sont les plus cochléotoxiques.</w:t>
            </w:r>
          </w:p>
          <w:p>
            <w:pPr>
              <w:spacing w:after="30" w:before="30"/>
            </w:pPr>
            <w:r>
              <w:rPr>
                <w:rFonts w:ascii="Arial" w:cs="Arial" w:eastAsia="Arial" w:hAnsi="Arial"/>
                <w:color w:val="2C3E50"/>
                <w:sz w:val="22"/>
                <w:szCs w:val="22"/>
              </w:rPr>
              <w:t xml:space="preserve">La NIHL touche d'abord 4 000 Hz, puis s'étend aux fréquences voisines.</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#3 — Trompe d'Eustache : localisation exacte</w:t>
            </w:r>
          </w:p>
          <w:p>
            <w:pPr>
              <w:spacing w:after="30" w:before="30"/>
            </w:pPr>
            <w:r>
              <w:rPr>
                <w:rFonts w:ascii="Arial" w:cs="Arial" w:eastAsia="Arial" w:hAnsi="Arial"/>
                <w:color w:val="2C3E50"/>
                <w:sz w:val="22"/>
                <w:szCs w:val="22"/>
              </w:rPr>
              <w:t xml:space="preserve">Relie l'oreille MOYENNE (pas externe, pas interne) au rhinopharynx.</w:t>
            </w:r>
          </w:p>
          <w:p>
            <w:pPr>
              <w:spacing w:after="30" w:before="30"/>
            </w:pPr>
            <w:r>
              <w:rPr>
                <w:rFonts w:ascii="Arial" w:cs="Arial" w:eastAsia="Arial" w:hAnsi="Arial"/>
                <w:color w:val="2C3E50"/>
                <w:sz w:val="22"/>
                <w:szCs w:val="22"/>
              </w:rPr>
              <w:t xml:space="preserve">Obstruction → barotraumatisme (aérotite) lors de la descente.</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#4 — Rotation constante non détectée</w:t>
            </w:r>
          </w:p>
          <w:p>
            <w:pPr>
              <w:spacing w:after="30" w:before="30"/>
            </w:pPr>
            <w:r>
              <w:rPr>
                <w:rFonts w:ascii="Arial" w:cs="Arial" w:eastAsia="Arial" w:hAnsi="Arial"/>
                <w:color w:val="2C3E50"/>
                <w:sz w:val="22"/>
                <w:szCs w:val="22"/>
              </w:rPr>
              <w:t xml:space="preserve">Les canaux semi-circulaires détectent UNIQUEMENT les accélérations angulaires.</w:t>
            </w:r>
          </w:p>
          <w:p>
            <w:pPr>
              <w:spacing w:after="30" w:before="30"/>
            </w:pPr>
            <w:r>
              <w:rPr>
                <w:rFonts w:ascii="Arial" w:cs="Arial" w:eastAsia="Arial" w:hAnsi="Arial"/>
                <w:color w:val="2C3E50"/>
                <w:sz w:val="22"/>
                <w:szCs w:val="22"/>
              </w:rPr>
              <w:t xml:space="preserve">Après ~20–30 s : endolymphe suit le canal → cupule neutre → illusion somatogyrale.</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#5 — Illusion somatogravique au décollage</w:t>
            </w:r>
          </w:p>
          <w:p>
            <w:pPr>
              <w:spacing w:after="30" w:before="30"/>
            </w:pPr>
            <w:r>
              <w:rPr>
                <w:rFonts w:ascii="Arial" w:cs="Arial" w:eastAsia="Arial" w:hAnsi="Arial"/>
                <w:color w:val="2C3E50"/>
                <w:sz w:val="22"/>
                <w:szCs w:val="22"/>
              </w:rPr>
              <w:t xml:space="preserve">Accélération linéaire au décollage → interprétée comme un cabré de l'avion.</w:t>
            </w:r>
          </w:p>
          <w:p>
            <w:pPr>
              <w:spacing w:after="30" w:before="30"/>
            </w:pPr>
            <w:r>
              <w:rPr>
                <w:rFonts w:ascii="Arial" w:cs="Arial" w:eastAsia="Arial" w:hAnsi="Arial"/>
                <w:color w:val="2C3E50"/>
                <w:sz w:val="22"/>
                <w:szCs w:val="22"/>
              </w:rPr>
              <w:t xml:space="preserve">Réflexe dangereux : piquer pour compenser → risque CFIT. Toujours vérifier les instruments.</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#6 — NIHL est irréversible</w:t>
            </w:r>
          </w:p>
          <w:p>
            <w:pPr>
              <w:spacing w:after="30" w:before="30"/>
            </w:pPr>
            <w:r>
              <w:rPr>
                <w:rFonts w:ascii="Arial" w:cs="Arial" w:eastAsia="Arial" w:hAnsi="Arial"/>
                <w:color w:val="2C3E50"/>
                <w:sz w:val="22"/>
                <w:szCs w:val="22"/>
              </w:rPr>
              <w:t xml:space="preserve">Contrairement à la surdité de transmission (souvent chirurgicalement corrigeable),</w:t>
            </w:r>
          </w:p>
          <w:p>
            <w:pPr>
              <w:spacing w:after="30" w:before="30"/>
            </w:pPr>
            <w:r>
              <w:rPr>
                <w:rFonts w:ascii="Arial" w:cs="Arial" w:eastAsia="Arial" w:hAnsi="Arial"/>
                <w:color w:val="2C3E50"/>
                <w:sz w:val="22"/>
                <w:szCs w:val="22"/>
              </w:rPr>
              <w:t xml:space="preserve">la destruction des cellules ciliées de la cochlée est DÉFINITIVE. Prévention = seule solution.</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#7 — Presbyacousie + NIHL = perte de licence</w:t>
            </w:r>
          </w:p>
          <w:p>
            <w:pPr>
              <w:spacing w:after="30" w:before="30"/>
            </w:pPr>
            <w:r>
              <w:rPr>
                <w:rFonts w:ascii="Arial" w:cs="Arial" w:eastAsia="Arial" w:hAnsi="Arial"/>
                <w:color w:val="2C3E50"/>
                <w:sz w:val="22"/>
                <w:szCs w:val="22"/>
              </w:rPr>
              <w:t xml:space="preserve">Chacune seule peut rester sous le seuil disqualifiant.</w:t>
            </w:r>
          </w:p>
          <w:p>
            <w:pPr>
              <w:spacing w:after="30" w:before="30"/>
            </w:pPr>
            <w:r>
              <w:rPr>
                <w:rFonts w:ascii="Arial" w:cs="Arial" w:eastAsia="Arial" w:hAnsi="Arial"/>
                <w:color w:val="2C3E50"/>
                <w:sz w:val="22"/>
                <w:szCs w:val="22"/>
              </w:rPr>
              <w:t xml:space="preserve">Leur COMBINAISON peut atteindre les critères de perte de licence NAVIGANT.</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#8 — Audition et hypoxie</w:t>
            </w:r>
          </w:p>
          <w:p>
            <w:pPr>
              <w:spacing w:after="30" w:before="30"/>
            </w:pPr>
            <w:r>
              <w:rPr>
                <w:rFonts w:ascii="Arial" w:cs="Arial" w:eastAsia="Arial" w:hAnsi="Arial"/>
                <w:color w:val="2C3E50"/>
                <w:sz w:val="22"/>
                <w:szCs w:val="22"/>
              </w:rPr>
              <w:t xml:space="preserve">L'audition résiste à l'hypoxie mieux que la vision.</w:t>
            </w:r>
          </w:p>
          <w:p>
            <w:pPr>
              <w:spacing w:after="30" w:before="30"/>
            </w:pPr>
            <w:r>
              <w:rPr>
                <w:rFonts w:ascii="Arial" w:cs="Arial" w:eastAsia="Arial" w:hAnsi="Arial"/>
                <w:color w:val="2C3E50"/>
                <w:sz w:val="22"/>
                <w:szCs w:val="22"/>
              </w:rPr>
              <w:t xml:space="preserve">Vision perdue → audition encore fonctionnelle → last resort communication radio.</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#9 — Utricule vs Saccule</w:t>
            </w:r>
          </w:p>
          <w:p>
            <w:pPr>
              <w:spacing w:after="30" w:before="30"/>
            </w:pPr>
            <w:r>
              <w:rPr>
                <w:rFonts w:ascii="Arial" w:cs="Arial" w:eastAsia="Arial" w:hAnsi="Arial"/>
                <w:color w:val="2C3E50"/>
                <w:sz w:val="22"/>
                <w:szCs w:val="22"/>
              </w:rPr>
              <w:t xml:space="preserve">Utricule = plan HORIZONTAL → accélérations linéaires horizontales.</w:t>
            </w:r>
          </w:p>
          <w:p>
            <w:pPr>
              <w:spacing w:after="30" w:before="30"/>
            </w:pPr>
            <w:r>
              <w:rPr>
                <w:rFonts w:ascii="Arial" w:cs="Arial" w:eastAsia="Arial" w:hAnsi="Arial"/>
                <w:color w:val="2C3E50"/>
                <w:sz w:val="22"/>
                <w:szCs w:val="22"/>
              </w:rPr>
              <w:t xml:space="preserve">Saccule = plan VERTICAL → accélérations linéaires verticales.</w:t>
            </w:r>
          </w:p>
          <w:p>
            <w:pPr>
              <w:spacing w:after="30" w:before="30"/>
            </w:pPr>
            <w:r>
              <w:rPr>
                <w:rFonts w:ascii="Arial" w:cs="Arial" w:eastAsia="Arial" w:hAnsi="Arial"/>
                <w:color w:val="2C3E50"/>
                <w:sz w:val="22"/>
                <w:szCs w:val="22"/>
              </w:rPr>
              <w:t xml:space="preserve">Mémo : U comme hUrizontal, S comme Supérieur/vertical.</w:t>
            </w:r>
          </w:p>
        </w:tc>
      </w:tr>
    </w:tbl>
    <w:p>
      <w:pPr>
        <w:spacing w:after="30" w:before="3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638"/>
      </w:tblGrid>
      <w:tr>
        <w:tc>
          <w:tcPr>
            <w:tcW w:type="dxa" w:w="9638"/>
            <w:tcBorders>
              <w:top w:val="single" w:color="C00000" w:sz="12"/>
              <w:left w:val="single" w:color="C00000" w:sz="12"/>
              <w:bottom w:val="single" w:color="C00000" w:sz="12"/>
              <w:right w:val="single" w:color="C00000" w:sz="12"/>
            </w:tcBorders>
            <w:shd w:fill="FBE5E5" w:val="clear"/>
            <w:tcMar>
              <w:top w:type="dxa" w:w="80"/>
              <w:left w:type="dxa" w:w="160"/>
              <w:bottom w:type="dxa" w:w="80"/>
              <w:right w:type="dxa" w:w="160"/>
            </w:tcMar>
          </w:tcPr>
          <w:p>
            <w:pPr>
              <w:spacing w:after="40" w:before="60"/>
            </w:pPr>
            <w:r>
              <w:rPr>
                <w:rFonts w:ascii="Arial" w:cs="Arial" w:eastAsia="Arial" w:hAnsi="Arial"/>
                <w:b/>
                <w:bCs/>
                <w:color w:val="C00000"/>
                <w:sz w:val="22"/>
                <w:szCs w:val="22"/>
              </w:rPr>
              <w:t xml:space="preserve">⚠️ Piège #10 — Bouchons mousse vs casque passif</w:t>
            </w:r>
          </w:p>
          <w:p>
            <w:pPr>
              <w:spacing w:after="30" w:before="30"/>
            </w:pPr>
            <w:r>
              <w:rPr>
                <w:rFonts w:ascii="Arial" w:cs="Arial" w:eastAsia="Arial" w:hAnsi="Arial"/>
                <w:color w:val="2C3E50"/>
                <w:sz w:val="22"/>
                <w:szCs w:val="22"/>
              </w:rPr>
              <w:t xml:space="preserve">Bouchons mousse (−35 dB) atténuent DAVANTAGE que les casques passifs (−30 dB).</w:t>
            </w:r>
          </w:p>
          <w:p>
            <w:pPr>
              <w:spacing w:after="30" w:before="30"/>
            </w:pPr>
            <w:r>
              <w:rPr>
                <w:rFonts w:ascii="Arial" w:cs="Arial" w:eastAsia="Arial" w:hAnsi="Arial"/>
                <w:color w:val="2C3E50"/>
                <w:sz w:val="22"/>
                <w:szCs w:val="22"/>
              </w:rPr>
              <w:t xml:space="preserve">Mais les casques restent préférés en aviation pour la compatibilité avec les communications radio.</w:t>
            </w:r>
          </w:p>
        </w:tc>
      </w:tr>
    </w:tbl>
    <w:p>
      <w:pPr>
        <w:spacing w:after="80" w:before="80"/>
      </w:pPr>
    </w:p>
    <w:p>
      <w:pPr>
        <w:pStyle w:val="Heading1"/>
        <w:spacing w:after="180" w:before="360"/>
      </w:pPr>
      <w:r>
        <w:rPr>
          <w:rFonts w:ascii="Arial" w:cs="Arial" w:eastAsia="Arial" w:hAnsi="Arial"/>
          <w:b/>
          <w:bCs/>
          <w:color w:val="1F3864"/>
          <w:sz w:val="36"/>
          <w:szCs w:val="36"/>
        </w:rPr>
        <w:t xml:space="preserve">Quick Check — 28 QCM</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 </w:t>
            </w:r>
            <w:r>
              <w:rPr>
                <w:rFonts w:ascii="Arial" w:cs="Arial" w:eastAsia="Arial" w:hAnsi="Arial"/>
                <w:color w:val="2C3E50"/>
                <w:sz w:val="20"/>
                <w:szCs w:val="20"/>
              </w:rPr>
              <w:t xml:space="preserve">Quelles sont les 3 parties de l'oreille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Externe (pavillon, conduit, tympan) — Moyenne (osselets + trompe Eustache) — Interne (cochlée + vestibule)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 </w:t>
            </w:r>
            <w:r>
              <w:rPr>
                <w:rFonts w:ascii="Arial" w:cs="Arial" w:eastAsia="Arial" w:hAnsi="Arial"/>
                <w:color w:val="2C3E50"/>
                <w:sz w:val="20"/>
                <w:szCs w:val="20"/>
              </w:rPr>
              <w:t xml:space="preserve">Quelle est la plage de fréquences audibles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20 Hz à 20 000 Hz. Voix humaine : 500–3 000 Hz.</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Q3. </w:t>
            </w:r>
            <w:r>
              <w:rPr>
                <w:rFonts w:ascii="Arial" w:cs="Arial" w:eastAsia="Arial" w:hAnsi="Arial"/>
                <w:color w:val="2C3E50"/>
                <w:sz w:val="20"/>
                <w:szCs w:val="20"/>
              </w:rPr>
              <w:t xml:space="preserve">2 sources à 80 dB = ? dB combinés</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83 dB. (Doublement du stimulus = +3 dB — règle logarithmique)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Q4. </w:t>
            </w:r>
            <w:r>
              <w:rPr>
                <w:rFonts w:ascii="Arial" w:cs="Arial" w:eastAsia="Arial" w:hAnsi="Arial"/>
                <w:color w:val="2C3E50"/>
                <w:sz w:val="20"/>
                <w:szCs w:val="20"/>
              </w:rPr>
              <w:t xml:space="preserve">Rôle de la trompe d'Eustache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Équilibrer la pression entre oreille MOYENNE et rhinopharynx.</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Q5. </w:t>
            </w:r>
            <w:r>
              <w:rPr>
                <w:rFonts w:ascii="Arial" w:cs="Arial" w:eastAsia="Arial" w:hAnsi="Arial"/>
                <w:color w:val="2C3E50"/>
                <w:sz w:val="20"/>
                <w:szCs w:val="20"/>
              </w:rPr>
              <w:t xml:space="preserve">Quels sont les 3 osselets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Marteau (malleus), Enclume (incus), Étrier (stapes).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Q6. </w:t>
            </w:r>
            <w:r>
              <w:rPr>
                <w:rFonts w:ascii="Arial" w:cs="Arial" w:eastAsia="Arial" w:hAnsi="Arial"/>
                <w:color w:val="2C3E50"/>
                <w:sz w:val="20"/>
                <w:szCs w:val="20"/>
              </w:rPr>
              <w:t xml:space="preserve">Qu'est-ce que la NIHL ? Réversible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Noise Induced Hearing Loss. NON réversible : cellules ciliées cochléaires non régénérables.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Q7. </w:t>
            </w:r>
            <w:r>
              <w:rPr>
                <w:rFonts w:ascii="Arial" w:cs="Arial" w:eastAsia="Arial" w:hAnsi="Arial"/>
                <w:color w:val="2C3E50"/>
                <w:sz w:val="20"/>
                <w:szCs w:val="20"/>
              </w:rPr>
              <w:t xml:space="preserve">Durée max recommandée à 100 dB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2 heures maximum. Au-delà de 120 dB : aucune exposition.</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Q8. </w:t>
            </w:r>
            <w:r>
              <w:rPr>
                <w:rFonts w:ascii="Arial" w:cs="Arial" w:eastAsia="Arial" w:hAnsi="Arial"/>
                <w:color w:val="2C3E50"/>
                <w:sz w:val="20"/>
                <w:szCs w:val="20"/>
              </w:rPr>
              <w:t xml:space="preserve">Quelle fréquence touche la NIHL en premier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Les HAUTES fréquences, notamment vers 4 000 Hz.</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Q9. </w:t>
            </w:r>
            <w:r>
              <w:rPr>
                <w:rFonts w:ascii="Arial" w:cs="Arial" w:eastAsia="Arial" w:hAnsi="Arial"/>
                <w:color w:val="2C3E50"/>
                <w:sz w:val="20"/>
                <w:szCs w:val="20"/>
              </w:rPr>
              <w:t xml:space="preserve">Niveau sonore d'un réacteur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120 à 160 dB. À pleine puissance, zones immédiates : 130–141 dBA.</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Q10. </w:t>
            </w:r>
            <w:r>
              <w:rPr>
                <w:rFonts w:ascii="Arial" w:cs="Arial" w:eastAsia="Arial" w:hAnsi="Arial"/>
                <w:color w:val="2C3E50"/>
                <w:sz w:val="20"/>
                <w:szCs w:val="20"/>
              </w:rPr>
              <w:t xml:space="preserve">Comment fonctionnent les canaux semi-circulaires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Rotation tête → endolymphe reste en place (inertie) → défléchit cupule → signal nerveux angulaire.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Q11. </w:t>
            </w:r>
            <w:r>
              <w:rPr>
                <w:rFonts w:ascii="Arial" w:cs="Arial" w:eastAsia="Arial" w:hAnsi="Arial"/>
                <w:color w:val="2C3E50"/>
                <w:sz w:val="20"/>
                <w:szCs w:val="20"/>
              </w:rPr>
              <w:t xml:space="preserve">Qu'est-ce que l'illusion somatogyrale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Après virage constant &gt;20–30 s, endolymphe suit le mouvement → cupule neutre → pilote croit voler droit → sensation fausse à la sortie du virage.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Q12. </w:t>
            </w:r>
            <w:r>
              <w:rPr>
                <w:rFonts w:ascii="Arial" w:cs="Arial" w:eastAsia="Arial" w:hAnsi="Arial"/>
                <w:color w:val="2C3E50"/>
                <w:sz w:val="20"/>
                <w:szCs w:val="20"/>
              </w:rPr>
              <w:t xml:space="preserve">Qu'est-ce que l'illusion somatogravique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Otolithes confondent accélération linéaire et inclinaison. Ex: décollage → perçu comme cabré → tentation de piquer.</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Q13. </w:t>
            </w:r>
            <w:r>
              <w:rPr>
                <w:rFonts w:ascii="Arial" w:cs="Arial" w:eastAsia="Arial" w:hAnsi="Arial"/>
                <w:color w:val="2C3E50"/>
                <w:sz w:val="20"/>
                <w:szCs w:val="20"/>
              </w:rPr>
              <w:t xml:space="preserve">Différence utricule / saccule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Utricule : plan horizontal, accélérations linéaires horizontales. Saccule : plan vertical, accélérations linéaires verticales.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Q14. </w:t>
            </w:r>
            <w:r>
              <w:rPr>
                <w:rFonts w:ascii="Arial" w:cs="Arial" w:eastAsia="Arial" w:hAnsi="Arial"/>
                <w:color w:val="2C3E50"/>
                <w:sz w:val="20"/>
                <w:szCs w:val="20"/>
              </w:rPr>
              <w:t xml:space="preserve">Meilleure protection auditive passive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Bouchons en mousse : −35 dB. (Cire −27 dB, silicone −20 dB, casque passif −30 dB)</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Q15. </w:t>
            </w:r>
            <w:r>
              <w:rPr>
                <w:rFonts w:ascii="Arial" w:cs="Arial" w:eastAsia="Arial" w:hAnsi="Arial"/>
                <w:color w:val="2C3E50"/>
                <w:sz w:val="20"/>
                <w:szCs w:val="20"/>
              </w:rPr>
              <w:t xml:space="preserve">Audition en hypoxie : vision ou ouïe perdue en premier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La VISION est perdue avant l'audition. L'ouïe est le dernier sens opérationnel.</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Q16. </w:t>
            </w:r>
            <w:r>
              <w:rPr>
                <w:rFonts w:ascii="Arial" w:cs="Arial" w:eastAsia="Arial" w:hAnsi="Arial"/>
                <w:color w:val="2C3E50"/>
                <w:sz w:val="20"/>
                <w:szCs w:val="20"/>
              </w:rPr>
              <w:t xml:space="preserve">3 catégories de perte auditive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Conductive (oreille ext/moy, souvent réversible), NIHL (cochléaire, irréversible), Presbyacousie (vieillissement, progressive).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Q17. </w:t>
            </w:r>
            <w:r>
              <w:rPr>
                <w:rFonts w:ascii="Arial" w:cs="Arial" w:eastAsia="Arial" w:hAnsi="Arial"/>
                <w:color w:val="2C3E50"/>
                <w:sz w:val="20"/>
                <w:szCs w:val="20"/>
              </w:rPr>
              <w:t xml:space="preserve">Combien de canaux semi-circulaires et comment orientés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3 canaux orientés à 90° les uns des autres, couvrant les 3 plans de rotation.</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Q18. </w:t>
            </w:r>
            <w:r>
              <w:rPr>
                <w:rFonts w:ascii="Arial" w:cs="Arial" w:eastAsia="Arial" w:hAnsi="Arial"/>
                <w:color w:val="2C3E50"/>
                <w:sz w:val="20"/>
                <w:szCs w:val="20"/>
              </w:rPr>
              <w:t xml:space="preserve">Presbyacousie : quand est-elle disqualifiante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Quand combinée avec la NIHL, l'atteinte totale dépasse les seuils médicaux NAVIGANT.</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Q19. </w:t>
            </w:r>
            <w:r>
              <w:rPr>
                <w:rFonts w:ascii="Arial" w:cs="Arial" w:eastAsia="Arial" w:hAnsi="Arial"/>
                <w:color w:val="2C3E50"/>
                <w:sz w:val="20"/>
                <w:szCs w:val="20"/>
              </w:rPr>
              <w:t xml:space="preserve">Qu'est-ce qu'un barotraumatisme de l'oreille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Lésion de l'oreille MOYENNE due à l'obstruction de la trompe d'Eustache lors d'une variation rapide de pression (descente). = Aérotite.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Q20. </w:t>
            </w:r>
            <w:r>
              <w:rPr>
                <w:rFonts w:ascii="Arial" w:cs="Arial" w:eastAsia="Arial" w:hAnsi="Arial"/>
                <w:color w:val="2C3E50"/>
                <w:sz w:val="20"/>
                <w:szCs w:val="20"/>
              </w:rPr>
              <w:t xml:space="preserve">Quel liquide remplit l'oreille interne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L'ENDOLYMPHE (dans les canaux et organes sensoriels), entourée de périlymphe.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Q21. </w:t>
            </w:r>
            <w:r>
              <w:rPr>
                <w:rFonts w:ascii="Arial" w:cs="Arial" w:eastAsia="Arial" w:hAnsi="Arial"/>
                <w:color w:val="2C3E50"/>
                <w:sz w:val="20"/>
                <w:szCs w:val="20"/>
              </w:rPr>
              <w:t xml:space="preserve">Quel nerf transporte les infos auditives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Nerf auditif (depuis cochlée) → fusionne avec nerf vestibulaire → nerf acoustique (VIIIe paire crânienne).</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Q22. </w:t>
            </w:r>
            <w:r>
              <w:rPr>
                <w:rFonts w:ascii="Arial" w:cs="Arial" w:eastAsia="Arial" w:hAnsi="Arial"/>
                <w:color w:val="2C3E50"/>
                <w:sz w:val="20"/>
                <w:szCs w:val="20"/>
              </w:rPr>
              <w:t xml:space="preserve">Proprioception : 4 types de récepteurs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Muscles (fuseaux neuromusculaires), tendons (organes de Golgi), articulations, peau (mécanorécepteurs).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Q23. </w:t>
            </w:r>
            <w:r>
              <w:rPr>
                <w:rFonts w:ascii="Arial" w:cs="Arial" w:eastAsia="Arial" w:hAnsi="Arial"/>
                <w:color w:val="2C3E50"/>
                <w:sz w:val="20"/>
                <w:szCs w:val="20"/>
              </w:rPr>
              <w:t xml:space="preserve">Composition des otolithes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Cristaux de carbonate de calcium (CaCO₃) dans une membrane gélatineuse sur cellules ciliées.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Q24. </w:t>
            </w:r>
            <w:r>
              <w:rPr>
                <w:rFonts w:ascii="Arial" w:cs="Arial" w:eastAsia="Arial" w:hAnsi="Arial"/>
                <w:color w:val="2C3E50"/>
                <w:sz w:val="20"/>
                <w:szCs w:val="20"/>
              </w:rPr>
              <w:t xml:space="preserve">Surdité de perception : exemple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Atteinte de l'oreille INTERNE ou des nerfs. Ex: NIHL, surdité soudaine, dégénérescence du nerf auditif.</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Q25. </w:t>
            </w:r>
            <w:r>
              <w:rPr>
                <w:rFonts w:ascii="Arial" w:cs="Arial" w:eastAsia="Arial" w:hAnsi="Arial"/>
                <w:color w:val="2C3E50"/>
                <w:sz w:val="20"/>
                <w:szCs w:val="20"/>
              </w:rPr>
              <w:t xml:space="preserve">Pourquoi le casque radio aggrave l'exposition sonore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Il ajoute +7 à +12 dB au niveau ambiant du cockpit, pouvant dépasser les seuils de sécurité.</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Q26. </w:t>
            </w:r>
            <w:r>
              <w:rPr>
                <w:rFonts w:ascii="Arial" w:cs="Arial" w:eastAsia="Arial" w:hAnsi="Arial"/>
                <w:color w:val="2C3E50"/>
                <w:sz w:val="20"/>
                <w:szCs w:val="20"/>
              </w:rPr>
              <w:t xml:space="preserve">Fréquence des audiogrammes pour pilotes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Lors des visites médicales NAVIGANT au CEMPN, systématiquement. Vérifie seuils en fréquence et intensité.</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Q27. </w:t>
            </w:r>
            <w:r>
              <w:rPr>
                <w:rFonts w:ascii="Arial" w:cs="Arial" w:eastAsia="Arial" w:hAnsi="Arial"/>
                <w:color w:val="2C3E50"/>
                <w:sz w:val="20"/>
                <w:szCs w:val="20"/>
              </w:rPr>
              <w:t xml:space="preserve">Mécanisme de la surdité soudaine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Choc acoustique → onde transmise sans atténuation via fluide incompressible de l'oreille interne → destruction cellules ciliées.</w:t>
            </w:r>
          </w:p>
        </w:tc>
      </w:tr>
    </w:tbl>
    <w:p>
      <w:pPr>
        <w:spacing w:after="2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30"/>
          <w:bottom w:type="dxa" w:w="30"/>
        </w:tblCellMar>
      </w:tblPr>
      <w:tblGrid>
        <w:gridCol w:w="4433"/>
        <w:gridCol w:w="5205"/>
      </w:tblGrid>
      <w:tr>
        <w:tc>
          <w:tcPr>
            <w:tcW w:type="dxa" w:w="4433"/>
            <w:tcBorders>
              <w:top w:val="single" w:color="CCCCCC" w:sz="8"/>
              <w:left w:val="single" w:color="CCCCCC" w:sz="8"/>
              <w:bottom w:val="single" w:color="CCCCCC" w:sz="8"/>
              <w:right w:val="single" w:color="CCCCCC" w:sz="8"/>
            </w:tcBorders>
            <w:shd w:fill="DEEAF6" w:val="clear"/>
            <w:tcMar>
              <w:top w:type="dxa" w:w="80"/>
              <w:left w:type="dxa" w:w="120"/>
              <w:bottom w:type="dxa" w:w="80"/>
              <w:right w:type="dxa" w:w="120"/>
            </w:tcMar>
          </w:tcPr>
          <w:p>
            <w:r>
              <w:rPr>
                <w:rFonts w:ascii="Arial" w:cs="Arial" w:eastAsia="Arial" w:hAnsi="Arial"/>
                <w:b/>
                <w:bCs/>
                <w:color w:val="2E75B6"/>
                <w:sz w:val="20"/>
                <w:szCs w:val="20"/>
              </w:rPr>
              <w:t xml:space="preserve">Q28. </w:t>
            </w:r>
            <w:r>
              <w:rPr>
                <w:rFonts w:ascii="Arial" w:cs="Arial" w:eastAsia="Arial" w:hAnsi="Arial"/>
                <w:color w:val="2C3E50"/>
                <w:sz w:val="20"/>
                <w:szCs w:val="20"/>
              </w:rPr>
              <w:t xml:space="preserve">En cas de conflit sensoriel (vestibulaire vs visuel), que privilégier ?</w:t>
            </w:r>
          </w:p>
        </w:tc>
        <w:tc>
          <w:tcPr>
            <w:tcW w:type="dxa" w:w="5205"/>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tcPr>
          <w:p>
            <w:r>
              <w:rPr>
                <w:rFonts w:ascii="Arial" w:cs="Arial" w:eastAsia="Arial" w:hAnsi="Arial"/>
                <w:color w:val="2C3E50"/>
                <w:sz w:val="20"/>
                <w:szCs w:val="20"/>
              </w:rPr>
              <w:t xml:space="preserve">Toujours les INSTRUMENTS DE VOL. Le cerveau privilégie naturellement le visuel → les instruments sont la référence absolue.</w:t>
            </w:r>
          </w:p>
        </w:tc>
      </w:tr>
    </w:tbl>
    <w:p>
      <w:pPr>
        <w:spacing w:after="80" w:before="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i/>
        <w:iCs/>
        <w:color w:val="888888"/>
        <w:sz w:val="18"/>
        <w:szCs w:val="18"/>
      </w:rPr>
      <w:t xml:space="preserve">FH07 — Audition &amp; Équilibre | ATPL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2026-06-02T19:56:46.782Z</dcterms:created>
  <dcterms:modified xsi:type="dcterms:W3CDTF">2026-06-02T19:56:46.783Z</dcterms:modified>
</cp:coreProperties>
</file>

<file path=docProps/custom.xml><?xml version="1.0" encoding="utf-8"?>
<Properties xmlns="http://schemas.openxmlformats.org/officeDocument/2006/custom-properties" xmlns:vt="http://schemas.openxmlformats.org/officeDocument/2006/docPropsVTypes"/>
</file>