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20C9" w14:textId="77777777" w:rsidR="000D1115" w:rsidRPr="000D1115" w:rsidRDefault="000D1115" w:rsidP="000D1115">
      <w:pPr>
        <w:spacing w:after="0" w:line="240" w:lineRule="auto"/>
        <w:outlineLvl w:val="0"/>
        <w:rPr>
          <w:rFonts w:ascii="Helvetica Neue" w:eastAsia="Times New Roman" w:hAnsi="Helvetica Neue" w:cs="Times New Roman"/>
          <w:b/>
          <w:bCs/>
          <w:color w:val="1F1F1F"/>
          <w:kern w:val="36"/>
          <w:sz w:val="48"/>
          <w:szCs w:val="48"/>
          <w14:ligatures w14:val="none"/>
        </w:rPr>
      </w:pPr>
      <w:r w:rsidRPr="000D1115">
        <w:rPr>
          <w:rFonts w:ascii="Helvetica Neue" w:eastAsia="Times New Roman" w:hAnsi="Helvetica Neue" w:cs="Times New Roman"/>
          <w:b/>
          <w:bCs/>
          <w:color w:val="1F1F1F"/>
          <w:kern w:val="36"/>
          <w:sz w:val="48"/>
          <w:szCs w:val="48"/>
          <w14:ligatures w14:val="none"/>
        </w:rPr>
        <w:t>The relationship between frameworks and controls</w:t>
      </w:r>
    </w:p>
    <w:p w14:paraId="046A91AB"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Previously, you learned how organizations use security frameworks and controls to protect against threats, risks, and vulnerabilities. This included discussions about the National Institute of Standards and Technology’s (NIST’s) Risk Management Framework (RMF) and Cybersecurity Framework (CSF), as well as the confidentiality, integrity, and availability (CIA) triad. In this reading, you will further explore security frameworks and controls and how they are used together to help mitigate organizational risk.</w:t>
      </w:r>
    </w:p>
    <w:p w14:paraId="07630E03" w14:textId="77777777" w:rsidR="000D1115" w:rsidRPr="000D1115" w:rsidRDefault="000D1115" w:rsidP="000D1115">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D1115">
        <w:rPr>
          <w:rFonts w:ascii="Helvetica Neue" w:eastAsia="Times New Roman" w:hAnsi="Helvetica Neue" w:cs="Times New Roman"/>
          <w:b/>
          <w:bCs/>
          <w:color w:val="1F1F1F"/>
          <w:kern w:val="0"/>
          <w:sz w:val="36"/>
          <w:szCs w:val="36"/>
          <w14:ligatures w14:val="none"/>
        </w:rPr>
        <w:t>Frameworks and controls</w:t>
      </w:r>
    </w:p>
    <w:p w14:paraId="7E1D481A"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unset" w:eastAsia="Times New Roman" w:hAnsi="unset" w:cs="Times New Roman"/>
          <w:b/>
          <w:bCs/>
          <w:color w:val="1F1F1F"/>
          <w:kern w:val="0"/>
          <w:sz w:val="21"/>
          <w:szCs w:val="21"/>
          <w14:ligatures w14:val="none"/>
        </w:rPr>
        <w:t>Security frameworks</w:t>
      </w:r>
      <w:r w:rsidRPr="000D1115">
        <w:rPr>
          <w:rFonts w:ascii="Helvetica Neue" w:eastAsia="Times New Roman" w:hAnsi="Helvetica Neue" w:cs="Times New Roman"/>
          <w:color w:val="1F1F1F"/>
          <w:kern w:val="0"/>
          <w:sz w:val="21"/>
          <w:szCs w:val="21"/>
          <w14:ligatures w14:val="none"/>
        </w:rPr>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14:paraId="4464046E"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unset" w:eastAsia="Times New Roman" w:hAnsi="unset" w:cs="Times New Roman"/>
          <w:b/>
          <w:bCs/>
          <w:color w:val="1F1F1F"/>
          <w:kern w:val="0"/>
          <w:sz w:val="21"/>
          <w:szCs w:val="21"/>
          <w14:ligatures w14:val="none"/>
        </w:rPr>
        <w:t>Security controls</w:t>
      </w:r>
      <w:r w:rsidRPr="000D1115">
        <w:rPr>
          <w:rFonts w:ascii="Helvetica Neue" w:eastAsia="Times New Roman" w:hAnsi="Helvetica Neue" w:cs="Times New Roman"/>
          <w:color w:val="1F1F1F"/>
          <w:kern w:val="0"/>
          <w:sz w:val="21"/>
          <w:szCs w:val="21"/>
          <w14:ligatures w14:val="none"/>
        </w:rPr>
        <w:t xml:space="preserve"> are safeguards designed to reduce </w:t>
      </w:r>
      <w:r w:rsidRPr="000D1115">
        <w:rPr>
          <w:rFonts w:ascii="Helvetica Neue" w:eastAsia="Times New Roman" w:hAnsi="Helvetica Neue" w:cs="Times New Roman"/>
          <w:i/>
          <w:iCs/>
          <w:color w:val="1F1F1F"/>
          <w:kern w:val="0"/>
          <w:sz w:val="21"/>
          <w:szCs w:val="21"/>
          <w14:ligatures w14:val="none"/>
        </w:rPr>
        <w:t xml:space="preserve">specific </w:t>
      </w:r>
      <w:r w:rsidRPr="000D1115">
        <w:rPr>
          <w:rFonts w:ascii="Helvetica Neue" w:eastAsia="Times New Roman" w:hAnsi="Helvetica Neue" w:cs="Times New Roman"/>
          <w:color w:val="1F1F1F"/>
          <w:kern w:val="0"/>
          <w:sz w:val="21"/>
          <w:szCs w:val="21"/>
          <w14:ligatures w14:val="none"/>
        </w:rPr>
        <w:t>security risks. Security controls are the measures organizations use to lower risk and threats to data and privacy. For example, a control that can be used alongside frameworks to ensure a hospital remains compliant with HIPAA is requiring that patients use multi-factor authentication (MFA) to access their medical records. Using a measure like MFA to validate someone’s identity is one way to help mitigate potential risks and threats to private data.</w:t>
      </w:r>
    </w:p>
    <w:p w14:paraId="4C0ADAE2" w14:textId="77777777" w:rsidR="000D1115" w:rsidRPr="000D1115" w:rsidRDefault="000D1115" w:rsidP="000D111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D1115">
        <w:rPr>
          <w:rFonts w:ascii="Helvetica Neue" w:eastAsia="Times New Roman" w:hAnsi="Helvetica Neue" w:cs="Times New Roman"/>
          <w:b/>
          <w:bCs/>
          <w:color w:val="1F1F1F"/>
          <w:kern w:val="0"/>
          <w:sz w:val="36"/>
          <w:szCs w:val="36"/>
          <w14:ligatures w14:val="none"/>
        </w:rPr>
        <w:t>Specific frameworks and controls</w:t>
      </w:r>
    </w:p>
    <w:p w14:paraId="577BF1A8"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There are many different frameworks and controls that organizations can use to remain compliant with regulations and achieve their security goals. Frameworks covered in this reading are the Cyber Threat Framework (CTF) and the International Organization for Standardization/International Electrotechnical Commission (ISO/IEC) 27001. Several common security controls, used alongside these types of frameworks, are also explained. </w:t>
      </w:r>
    </w:p>
    <w:p w14:paraId="48F2A6E7" w14:textId="77777777" w:rsidR="000D1115" w:rsidRPr="000D1115" w:rsidRDefault="000D1115" w:rsidP="000D1115">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D1115">
        <w:rPr>
          <w:rFonts w:ascii="unset" w:eastAsia="Times New Roman" w:hAnsi="unset" w:cs="Times New Roman"/>
          <w:b/>
          <w:bCs/>
          <w:color w:val="1F1F1F"/>
          <w:kern w:val="0"/>
          <w:sz w:val="27"/>
          <w:szCs w:val="27"/>
          <w14:ligatures w14:val="none"/>
        </w:rPr>
        <w:t>Cyber Threat Framework (CTF)</w:t>
      </w:r>
    </w:p>
    <w:p w14:paraId="1FF9C2D6"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According to the Office of the Director of National Intelligence, the CTF was developed by the U.S. government to provide “a common language for describing and communicating information about cyber threat activity.” By providing a common language to communicate information about threat activity, the CTF helps cybersecurity professionals analyze and share information more efficiently. This allows organizations to improve their response to the constantly evolving cybersecurity landscape and threat actors' many tactics and techniques.</w:t>
      </w:r>
    </w:p>
    <w:p w14:paraId="4BB45A31" w14:textId="77777777" w:rsidR="000D1115" w:rsidRPr="000D1115" w:rsidRDefault="000D1115" w:rsidP="000D1115">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D1115">
        <w:rPr>
          <w:rFonts w:ascii="unset" w:eastAsia="Times New Roman" w:hAnsi="unset" w:cs="Times New Roman"/>
          <w:b/>
          <w:bCs/>
          <w:color w:val="1F1F1F"/>
          <w:kern w:val="0"/>
          <w:sz w:val="27"/>
          <w:szCs w:val="27"/>
          <w14:ligatures w14:val="none"/>
        </w:rPr>
        <w:t>International Organization for Standardization/International Electrotechnical Commission (ISO/IEC) 27001</w:t>
      </w:r>
    </w:p>
    <w:p w14:paraId="60F4EA75"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lastRenderedPageBreak/>
        <w:t xml:space="preserve">An internationally recognized and used framework is ISO/IEC 27001. The ISO 27000 family of standards enables organizations of all sectors and sizes to manage the security of assets, such as financial information, intellectual property, employee data, and information entrusted to third parties. This framework outlines requirements for an information security management system, best practices, and controls that support an organization’s ability to manage risks. Although the ISO/IEC 27001 framework does not require the use of specific controls, it does provide a collection of controls that organizations can use to improve their security posture. </w:t>
      </w:r>
    </w:p>
    <w:p w14:paraId="2ED3707C" w14:textId="77777777" w:rsidR="000D1115" w:rsidRPr="000D1115" w:rsidRDefault="000D1115" w:rsidP="000D1115">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D1115">
        <w:rPr>
          <w:rFonts w:ascii="unset" w:eastAsia="Times New Roman" w:hAnsi="unset" w:cs="Times New Roman"/>
          <w:b/>
          <w:bCs/>
          <w:color w:val="1F1F1F"/>
          <w:kern w:val="0"/>
          <w:sz w:val="27"/>
          <w:szCs w:val="27"/>
          <w14:ligatures w14:val="none"/>
        </w:rPr>
        <w:t>Controls</w:t>
      </w:r>
    </w:p>
    <w:p w14:paraId="008F00B2"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Controls are used alongside frameworks to reduce the possibility and impact of a security threat, risk, or vulnerability. Controls can be physical, technical, and administrative and are typically used to prevent, detect, or correct security issues.</w:t>
      </w:r>
    </w:p>
    <w:p w14:paraId="091A5042"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Examples of physical controls:</w:t>
      </w:r>
    </w:p>
    <w:p w14:paraId="5185B22B" w14:textId="77777777" w:rsidR="000D1115" w:rsidRPr="000D1115" w:rsidRDefault="000D1115" w:rsidP="000D111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Gates, fences, and locks</w:t>
      </w:r>
    </w:p>
    <w:p w14:paraId="1110F7D3" w14:textId="77777777" w:rsidR="000D1115" w:rsidRPr="000D1115" w:rsidRDefault="000D1115" w:rsidP="000D111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Security guards</w:t>
      </w:r>
    </w:p>
    <w:p w14:paraId="53000D80" w14:textId="77777777" w:rsidR="000D1115" w:rsidRPr="000D1115" w:rsidRDefault="000D1115" w:rsidP="000D111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Closed-circuit television (CCTV), surveillance cameras, and motion detectors</w:t>
      </w:r>
    </w:p>
    <w:p w14:paraId="4412DC03" w14:textId="77777777" w:rsidR="000D1115" w:rsidRPr="000D1115" w:rsidRDefault="000D1115" w:rsidP="000D111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 xml:space="preserve">Access cards or badges to enter office </w:t>
      </w:r>
      <w:proofErr w:type="gramStart"/>
      <w:r w:rsidRPr="000D1115">
        <w:rPr>
          <w:rFonts w:ascii="Helvetica Neue" w:eastAsia="Times New Roman" w:hAnsi="Helvetica Neue" w:cs="Times New Roman"/>
          <w:color w:val="1F1F1F"/>
          <w:kern w:val="0"/>
          <w:sz w:val="21"/>
          <w:szCs w:val="21"/>
          <w14:ligatures w14:val="none"/>
        </w:rPr>
        <w:t>spaces</w:t>
      </w:r>
      <w:proofErr w:type="gramEnd"/>
    </w:p>
    <w:p w14:paraId="228F4A3D"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Examples of technical controls:</w:t>
      </w:r>
    </w:p>
    <w:p w14:paraId="6E1FD642" w14:textId="77777777" w:rsidR="000D1115" w:rsidRPr="000D1115" w:rsidRDefault="000D1115" w:rsidP="000D111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Firewalls</w:t>
      </w:r>
    </w:p>
    <w:p w14:paraId="566B827C" w14:textId="77777777" w:rsidR="000D1115" w:rsidRPr="000D1115" w:rsidRDefault="000D1115" w:rsidP="000D111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MFA</w:t>
      </w:r>
    </w:p>
    <w:p w14:paraId="7579A716" w14:textId="77777777" w:rsidR="000D1115" w:rsidRPr="000D1115" w:rsidRDefault="000D1115" w:rsidP="000D111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Antivirus software</w:t>
      </w:r>
    </w:p>
    <w:p w14:paraId="570BE13D"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Examples of administrative controls:</w:t>
      </w:r>
    </w:p>
    <w:p w14:paraId="7DCCD0E0" w14:textId="77777777" w:rsidR="000D1115" w:rsidRPr="000D1115" w:rsidRDefault="000D1115" w:rsidP="000D1115">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Separation of duties</w:t>
      </w:r>
    </w:p>
    <w:p w14:paraId="35761AE9" w14:textId="77777777" w:rsidR="000D1115" w:rsidRPr="000D1115" w:rsidRDefault="000D1115" w:rsidP="000D1115">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Authorization</w:t>
      </w:r>
    </w:p>
    <w:p w14:paraId="0EF3281A" w14:textId="77777777" w:rsidR="000D1115" w:rsidRPr="000D1115" w:rsidRDefault="000D1115" w:rsidP="000D1115">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Asset classification</w:t>
      </w:r>
    </w:p>
    <w:p w14:paraId="21561D8D" w14:textId="77777777" w:rsidR="000D1115" w:rsidRPr="000D1115" w:rsidRDefault="000D1115" w:rsidP="000D1115">
      <w:pPr>
        <w:spacing w:after="100" w:afterAutospacing="1"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 xml:space="preserve">To learn more about controls, particularly those used to protect health-related assets from a variety of threat types, review the U.S. Department of Health and Human Services’ </w:t>
      </w:r>
      <w:hyperlink r:id="rId5" w:tgtFrame="_blank" w:history="1">
        <w:r w:rsidRPr="000D1115">
          <w:rPr>
            <w:rFonts w:ascii="Helvetica Neue" w:eastAsia="Times New Roman" w:hAnsi="Helvetica Neue" w:cs="Times New Roman"/>
            <w:color w:val="0000FF"/>
            <w:kern w:val="0"/>
            <w:sz w:val="21"/>
            <w:szCs w:val="21"/>
            <w:u w:val="single"/>
            <w14:ligatures w14:val="none"/>
          </w:rPr>
          <w:t>Physical Access Control presentation</w:t>
        </w:r>
      </w:hyperlink>
      <w:r w:rsidRPr="000D1115">
        <w:rPr>
          <w:rFonts w:ascii="Helvetica Neue" w:eastAsia="Times New Roman" w:hAnsi="Helvetica Neue" w:cs="Times New Roman"/>
          <w:color w:val="1F1F1F"/>
          <w:kern w:val="0"/>
          <w:sz w:val="21"/>
          <w:szCs w:val="21"/>
          <w14:ligatures w14:val="none"/>
        </w:rPr>
        <w:t>. </w:t>
      </w:r>
    </w:p>
    <w:p w14:paraId="7FB87539" w14:textId="77777777" w:rsidR="000D1115" w:rsidRPr="000D1115" w:rsidRDefault="000D1115" w:rsidP="000D111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D1115">
        <w:rPr>
          <w:rFonts w:ascii="Helvetica Neue" w:eastAsia="Times New Roman" w:hAnsi="Helvetica Neue" w:cs="Times New Roman"/>
          <w:b/>
          <w:bCs/>
          <w:color w:val="1F1F1F"/>
          <w:kern w:val="0"/>
          <w:sz w:val="36"/>
          <w:szCs w:val="36"/>
          <w14:ligatures w14:val="none"/>
        </w:rPr>
        <w:t>Key takeaways</w:t>
      </w:r>
    </w:p>
    <w:p w14:paraId="62760517" w14:textId="77777777" w:rsidR="000D1115" w:rsidRPr="000D1115" w:rsidRDefault="000D1115" w:rsidP="000D1115">
      <w:pPr>
        <w:spacing w:after="0" w:line="240" w:lineRule="auto"/>
        <w:rPr>
          <w:rFonts w:ascii="Helvetica Neue" w:eastAsia="Times New Roman" w:hAnsi="Helvetica Neue" w:cs="Times New Roman"/>
          <w:color w:val="1F1F1F"/>
          <w:kern w:val="0"/>
          <w:sz w:val="21"/>
          <w:szCs w:val="21"/>
          <w14:ligatures w14:val="none"/>
        </w:rPr>
      </w:pPr>
      <w:r w:rsidRPr="000D1115">
        <w:rPr>
          <w:rFonts w:ascii="Helvetica Neue" w:eastAsia="Times New Roman" w:hAnsi="Helvetica Neue" w:cs="Times New Roman"/>
          <w:color w:val="1F1F1F"/>
          <w:kern w:val="0"/>
          <w:sz w:val="21"/>
          <w:szCs w:val="21"/>
          <w14:ligatures w14:val="none"/>
        </w:rPr>
        <w:t>Cybersecurity frameworks and controls are used together to establish an organization’s security posture. They also support an organization’s ability to meet security goals and comply with laws and regulations. Although these frameworks and controls are typically voluntary, organizations are strongly encouraged to implement and use them to help ensure the safety of critical assets.</w:t>
      </w:r>
    </w:p>
    <w:p w14:paraId="31BA75FB" w14:textId="77777777" w:rsidR="000D1115" w:rsidRDefault="000D1115"/>
    <w:sectPr w:rsidR="000D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54B9"/>
    <w:multiLevelType w:val="multilevel"/>
    <w:tmpl w:val="F64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2613C"/>
    <w:multiLevelType w:val="multilevel"/>
    <w:tmpl w:val="F48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552E0"/>
    <w:multiLevelType w:val="multilevel"/>
    <w:tmpl w:val="40F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061133">
    <w:abstractNumId w:val="1"/>
  </w:num>
  <w:num w:numId="2" w16cid:durableId="1578436489">
    <w:abstractNumId w:val="0"/>
  </w:num>
  <w:num w:numId="3" w16cid:durableId="422410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15"/>
    <w:rsid w:val="000D1115"/>
    <w:rsid w:val="002B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A0EDA"/>
  <w15:chartTrackingRefBased/>
  <w15:docId w15:val="{E5685648-9D60-AE44-BED7-A9304F78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115"/>
    <w:rPr>
      <w:rFonts w:eastAsiaTheme="majorEastAsia" w:cstheme="majorBidi"/>
      <w:color w:val="272727" w:themeColor="text1" w:themeTint="D8"/>
    </w:rPr>
  </w:style>
  <w:style w:type="paragraph" w:styleId="Title">
    <w:name w:val="Title"/>
    <w:basedOn w:val="Normal"/>
    <w:next w:val="Normal"/>
    <w:link w:val="TitleChar"/>
    <w:uiPriority w:val="10"/>
    <w:qFormat/>
    <w:rsid w:val="000D1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115"/>
    <w:pPr>
      <w:spacing w:before="160"/>
      <w:jc w:val="center"/>
    </w:pPr>
    <w:rPr>
      <w:i/>
      <w:iCs/>
      <w:color w:val="404040" w:themeColor="text1" w:themeTint="BF"/>
    </w:rPr>
  </w:style>
  <w:style w:type="character" w:customStyle="1" w:styleId="QuoteChar">
    <w:name w:val="Quote Char"/>
    <w:basedOn w:val="DefaultParagraphFont"/>
    <w:link w:val="Quote"/>
    <w:uiPriority w:val="29"/>
    <w:rsid w:val="000D1115"/>
    <w:rPr>
      <w:i/>
      <w:iCs/>
      <w:color w:val="404040" w:themeColor="text1" w:themeTint="BF"/>
    </w:rPr>
  </w:style>
  <w:style w:type="paragraph" w:styleId="ListParagraph">
    <w:name w:val="List Paragraph"/>
    <w:basedOn w:val="Normal"/>
    <w:uiPriority w:val="34"/>
    <w:qFormat/>
    <w:rsid w:val="000D1115"/>
    <w:pPr>
      <w:ind w:left="720"/>
      <w:contextualSpacing/>
    </w:pPr>
  </w:style>
  <w:style w:type="character" w:styleId="IntenseEmphasis">
    <w:name w:val="Intense Emphasis"/>
    <w:basedOn w:val="DefaultParagraphFont"/>
    <w:uiPriority w:val="21"/>
    <w:qFormat/>
    <w:rsid w:val="000D1115"/>
    <w:rPr>
      <w:i/>
      <w:iCs/>
      <w:color w:val="0F4761" w:themeColor="accent1" w:themeShade="BF"/>
    </w:rPr>
  </w:style>
  <w:style w:type="paragraph" w:styleId="IntenseQuote">
    <w:name w:val="Intense Quote"/>
    <w:basedOn w:val="Normal"/>
    <w:next w:val="Normal"/>
    <w:link w:val="IntenseQuoteChar"/>
    <w:uiPriority w:val="30"/>
    <w:qFormat/>
    <w:rsid w:val="000D1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115"/>
    <w:rPr>
      <w:i/>
      <w:iCs/>
      <w:color w:val="0F4761" w:themeColor="accent1" w:themeShade="BF"/>
    </w:rPr>
  </w:style>
  <w:style w:type="character" w:styleId="IntenseReference">
    <w:name w:val="Intense Reference"/>
    <w:basedOn w:val="DefaultParagraphFont"/>
    <w:uiPriority w:val="32"/>
    <w:qFormat/>
    <w:rsid w:val="000D1115"/>
    <w:rPr>
      <w:b/>
      <w:bCs/>
      <w:smallCaps/>
      <w:color w:val="0F4761" w:themeColor="accent1" w:themeShade="BF"/>
      <w:spacing w:val="5"/>
    </w:rPr>
  </w:style>
  <w:style w:type="paragraph" w:styleId="NormalWeb">
    <w:name w:val="Normal (Web)"/>
    <w:basedOn w:val="Normal"/>
    <w:uiPriority w:val="99"/>
    <w:semiHidden/>
    <w:unhideWhenUsed/>
    <w:rsid w:val="000D11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1115"/>
    <w:rPr>
      <w:b/>
      <w:bCs/>
    </w:rPr>
  </w:style>
  <w:style w:type="character" w:styleId="Emphasis">
    <w:name w:val="Emphasis"/>
    <w:basedOn w:val="DefaultParagraphFont"/>
    <w:uiPriority w:val="20"/>
    <w:qFormat/>
    <w:rsid w:val="000D1115"/>
    <w:rPr>
      <w:i/>
      <w:iCs/>
    </w:rPr>
  </w:style>
  <w:style w:type="character" w:styleId="Hyperlink">
    <w:name w:val="Hyperlink"/>
    <w:basedOn w:val="DefaultParagraphFont"/>
    <w:uiPriority w:val="99"/>
    <w:semiHidden/>
    <w:unhideWhenUsed/>
    <w:rsid w:val="000D1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80694">
      <w:bodyDiv w:val="1"/>
      <w:marLeft w:val="0"/>
      <w:marRight w:val="0"/>
      <w:marTop w:val="0"/>
      <w:marBottom w:val="0"/>
      <w:divBdr>
        <w:top w:val="none" w:sz="0" w:space="0" w:color="auto"/>
        <w:left w:val="none" w:sz="0" w:space="0" w:color="auto"/>
        <w:bottom w:val="none" w:sz="0" w:space="0" w:color="auto"/>
        <w:right w:val="none" w:sz="0" w:space="0" w:color="auto"/>
      </w:divBdr>
      <w:divsChild>
        <w:div w:id="1193613444">
          <w:marLeft w:val="0"/>
          <w:marRight w:val="0"/>
          <w:marTop w:val="0"/>
          <w:marBottom w:val="0"/>
          <w:divBdr>
            <w:top w:val="none" w:sz="0" w:space="0" w:color="auto"/>
            <w:left w:val="none" w:sz="0" w:space="0" w:color="auto"/>
            <w:bottom w:val="none" w:sz="0" w:space="0" w:color="auto"/>
            <w:right w:val="none" w:sz="0" w:space="0" w:color="auto"/>
          </w:divBdr>
        </w:div>
        <w:div w:id="1767338602">
          <w:marLeft w:val="0"/>
          <w:marRight w:val="0"/>
          <w:marTop w:val="0"/>
          <w:marBottom w:val="0"/>
          <w:divBdr>
            <w:top w:val="none" w:sz="0" w:space="0" w:color="auto"/>
            <w:left w:val="none" w:sz="0" w:space="0" w:color="auto"/>
            <w:bottom w:val="none" w:sz="0" w:space="0" w:color="auto"/>
            <w:right w:val="none" w:sz="0" w:space="0" w:color="auto"/>
          </w:divBdr>
          <w:divsChild>
            <w:div w:id="1949312702">
              <w:marLeft w:val="0"/>
              <w:marRight w:val="0"/>
              <w:marTop w:val="0"/>
              <w:marBottom w:val="0"/>
              <w:divBdr>
                <w:top w:val="none" w:sz="0" w:space="0" w:color="auto"/>
                <w:left w:val="none" w:sz="0" w:space="0" w:color="auto"/>
                <w:bottom w:val="none" w:sz="0" w:space="0" w:color="auto"/>
                <w:right w:val="none" w:sz="0" w:space="0" w:color="auto"/>
              </w:divBdr>
              <w:divsChild>
                <w:div w:id="2008090140">
                  <w:marLeft w:val="0"/>
                  <w:marRight w:val="0"/>
                  <w:marTop w:val="0"/>
                  <w:marBottom w:val="0"/>
                  <w:divBdr>
                    <w:top w:val="none" w:sz="0" w:space="0" w:color="auto"/>
                    <w:left w:val="none" w:sz="0" w:space="0" w:color="auto"/>
                    <w:bottom w:val="none" w:sz="0" w:space="0" w:color="auto"/>
                    <w:right w:val="none" w:sz="0" w:space="0" w:color="auto"/>
                  </w:divBdr>
                  <w:divsChild>
                    <w:div w:id="2137986299">
                      <w:marLeft w:val="0"/>
                      <w:marRight w:val="0"/>
                      <w:marTop w:val="0"/>
                      <w:marBottom w:val="0"/>
                      <w:divBdr>
                        <w:top w:val="none" w:sz="0" w:space="0" w:color="auto"/>
                        <w:left w:val="none" w:sz="0" w:space="0" w:color="auto"/>
                        <w:bottom w:val="none" w:sz="0" w:space="0" w:color="auto"/>
                        <w:right w:val="none" w:sz="0" w:space="0" w:color="auto"/>
                      </w:divBdr>
                      <w:divsChild>
                        <w:div w:id="1042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hs.gov/sites/default/files/physical-access-contro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2024-05-03T21:47:00Z</dcterms:created>
  <dcterms:modified xsi:type="dcterms:W3CDTF">2024-05-03T21:47:00Z</dcterms:modified>
</cp:coreProperties>
</file>