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1F4E79"/>
          <w:sz w:val="64"/>
          <w:szCs w:val="64"/>
        </w:rPr>
        <w:t xml:space="preserve">ConstructHub</w:t>
      </w:r>
    </w:p>
    <w:p>
      <w:pPr>
        <w:spacing w:after="80"/>
        <w:jc w:val="center"/>
      </w:pPr>
      <w:r>
        <w:rPr>
          <w:color w:val="595959"/>
          <w:sz w:val="28"/>
          <w:szCs w:val="28"/>
        </w:rPr>
        <w:t xml:space="preserve">Enterprise Construction Management Dashboard</w:t>
      </w:r>
    </w:p>
    <w:p>
      <w:pPr>
        <w:pBdr>
          <w:bottom w:val="single" w:color="2E75B6" w:sz="8" w:space="8"/>
        </w:pBdr>
        <w:spacing w:after="600"/>
        <w:jc w:val="center"/>
      </w:pPr>
      <w:r>
        <w:t xml:space="preserve"/>
      </w:r>
    </w:p>
    <w:p>
      <w:pPr>
        <w:spacing w:after="60"/>
        <w:jc w:val="center"/>
      </w:pPr>
      <w:r>
        <w:rPr>
          <w:b/>
          <w:bCs/>
          <w:color w:val="000000"/>
          <w:sz w:val="40"/>
          <w:szCs w:val="40"/>
        </w:rPr>
        <w:t xml:space="preserve">Kapsamlı Teknik Denetim Raporu</w:t>
      </w:r>
    </w:p>
    <w:p>
      <w:pPr>
        <w:spacing w:after="20"/>
        <w:jc w:val="center"/>
      </w:pPr>
      <w:r>
        <w:rPr>
          <w:color w:val="595959"/>
          <w:sz w:val="22"/>
          <w:szCs w:val="22"/>
        </w:rPr>
        <w:t xml:space="preserve">Kod • Mimari • Görsel/UX • AI &amp; İş Mantığı • Fonksiyonellik</w:t>
      </w:r>
    </w:p>
    <w:p>
      <w:pPr>
        <w:spacing w:after="60"/>
        <w:jc w:val="center"/>
      </w:pPr>
      <w:r>
        <w:rPr>
          <w:b/>
          <w:bCs/>
          <w:color w:val="2E75B6"/>
          <w:sz w:val="20"/>
          <w:szCs w:val="20"/>
        </w:rPr>
        <w:t xml:space="preserve">v2 — Canlı Site Denetimi Dahil (monart-stroy-pm.vercel.app)</w:t>
      </w:r>
    </w:p>
    <w:p>
      <w:pPr>
        <w:spacing w:after="0" w:before="1400"/>
        <w:jc w:val="center"/>
      </w:pPr>
      <w:r>
        <w:rPr>
          <w:color w:val="595959"/>
          <w:sz w:val="22"/>
          <w:szCs w:val="22"/>
        </w:rPr>
        <w:t xml:space="preserve">Hazırlayan: Claude (Cowork)</w:t>
      </w:r>
    </w:p>
    <w:p>
      <w:pPr>
        <w:spacing w:after="0"/>
        <w:jc w:val="center"/>
      </w:pPr>
      <w:r>
        <w:rPr>
          <w:color w:val="595959"/>
          <w:sz w:val="22"/>
          <w:szCs w:val="22"/>
        </w:rPr>
        <w:t xml:space="preserve">Tarih: 2 Haziran 2026</w:t>
      </w:r>
    </w:p>
    <w:p>
      <w:r>
        <w:br w:type="page"/>
      </w:r>
    </w:p>
    <w:p>
      <w:pPr>
        <w:pStyle w:val="Heading1"/>
      </w:pPr>
      <w:r>
        <w:t xml:space="preserve">İçindekiler</w:t>
      </w:r>
    </w:p>
    <w:sdt>
      <w:sdtPr>
        <w:alias w:val="İçindekiler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Yönetici Özeti</w:t>
      </w:r>
    </w:p>
    <w:p>
      <w:pPr>
        <w:spacing w:after="120" w:before="0" w:line="276"/>
      </w:pPr>
      <w:r>
        <w:t xml:space="preserve">ConstructHub, milyar dolarlık inşaat projeleri için tasarlanmış, Next.js 16 (frontend) ve FastAPI (backend) üzerine kurulu, SaaS mimarisinde bir kurumsal yönetim panosudur. Denetim; klasör yapısı, kod kalitesi, mimari, görsel/UX, AI/iş mantığı ve fonksiyonellik eksenlerinde yapıldı; ayrıca üretimdeki canlı uygulama Chrome üzerinden Admin oturumuyla baştan sona gezildi (bkz. Bölüm 1A).</w:t>
      </w:r>
    </w:p>
    <w:p>
      <w:pPr>
        <w:spacing w:after="120" w:before="0" w:line="276"/>
      </w:pPr>
      <w:r>
        <w:t xml:space="preserve">Genel değerlendirme: Proje teknik olarak sağlam ve olgun. Canlı uygulamada tüm modüller gerçek, kullanıcı tarafından girilmiş zengin veriyle çalışıyor; görsel/işlevsel büyük bir kırık yok. TypeScript strict tip kontrolü temiz, Python sorunsuz derleniyor. Asıl iş “eksik parça” değil, sertleştirme: veri bütünlüğü (kod↔taşeron eşleştirme), ekranlar arası tutarlı metrikler, AI çıktılarının hizalanması ve otomatik test.</w:t>
      </w:r>
    </w:p>
    <w:p>
      <w:pPr>
        <w:pStyle w:val="Heading3"/>
      </w:pPr>
      <w:r>
        <w:t xml:space="preserve">Genel Sağlık Skoru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Boyut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Skor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Kısa Değerlendirme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Mimari &amp; Yapı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Temiz katmanlı yapı, modern async, iyi organize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Kod Kalitesi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Geniş except'ler, magic number'lar, debug print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Görsel / UX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Tutarlı premium tema; grafik renkleri hardcoded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/ İş Mantığı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çıktıları kaliteli; parser &amp; eşleştirme kırılgan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Fonksiyonellik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Canlıda tüm modüller çalışıyor; otomatik test yok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 Bütünlüğü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Canlıda %99 harcama bütçe/taşerona bağlanmamış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Test Kapsamı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2/10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Pratikte yok (yalnız 20 satır placeholder)</w:t>
            </w:r>
          </w:p>
        </w:tc>
      </w:tr>
    </w:tbl>
    <w:p>
      <w:pPr>
        <w:pStyle w:val="Heading3"/>
      </w:pPr>
      <w:r>
        <w:t xml:space="preserve">En Kritik 5 Bulgu (öncelik sırası)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Otomatik test kapsamı yok denecek kadar az — 50+ endpoint ve 60+ bileşen için yalnızca 20 satırlık placeholder test mevcut.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Bütçe ↔ Ledger eşleştirmesi string join ile yapılıyor ve normalizasyon yok. </w:t>
      </w:r>
      <w:r>
        <w:rPr>
          <w:b/>
          <w:bCs/>
          <w:color w:val="C00000"/>
        </w:rPr>
        <w:t xml:space="preserve">CANLIDA DOĞRULANDI: 9.258 harcamanın 9.188'i (%99) bütçe kodsuz, 8.069 ödeme bağlanmamış</w:t>
      </w:r>
      <w:r>
        <w:t xml:space="preserve"> (bkz. 1A.2).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Aynı projenin “harcanan %” oranı dört ekranda dört farklı değer gösteriyor (Dashboard %0, liste %72, bütçe %61.4, AI Direktör %2) — 1A.3.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İki AI özelliği aynı veride çelişiyor: Yönetici Raporu “yolunda/iyimser”, AI Proje Direktörü “KRİTİK” diyor (1A.4).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t xml:space="preserve">Yerel .env içinde gerçek/aktif Anthropic API anahtarı var (git'e girmemiş — sızıntı değil ama döndürülmeli) ve frontend auth'ta token refresh yok.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95959"/>
          <w:sz w:val="20"/>
          <w:szCs w:val="20"/>
        </w:rPr>
        <w:t xml:space="preserve">Not — Önceki denetim taslaklarındaki bazı iddialar kod üzerinde doğrulanıp düzeltildi (bkz. Bölüm 7): “API anahtarı git'te açık” ve “migration model ile uyumsuz” iddiaları hatalı çıktı.</w:t>
      </w:r>
    </w:p>
    <w:p>
      <w:r>
        <w:br w:type="page"/>
      </w:r>
    </w:p>
    <w:p>
      <w:pPr>
        <w:pStyle w:val="Heading1"/>
      </w:pPr>
      <w:r>
        <w:t xml:space="preserve">1A. Canlı Site Denetimi (Üretim)</w:t>
      </w:r>
    </w:p>
    <w:p>
      <w:pPr>
        <w:spacing w:after="120" w:before="0" w:line="276"/>
      </w:pPr>
      <w:r>
        <w:t xml:space="preserve">Bu bölüm, üretimdeki canlı uygulama (monart-stroy-pm.vercel.app, backend monotek-stroy-pm-api.onrender.com) Chrome üzerinden Admin oturumuyla gezilerek hazırlandı. Amaç: kod bulgularının gerçek veriyle nasıl tezahür ettiğini görmek.</w:t>
      </w:r>
    </w:p>
    <w:p>
      <w:pPr>
        <w:pStyle w:val="Heading3"/>
      </w:pPr>
      <w:r>
        <w:t xml:space="preserve">Önemli: İncelediğim kod, canlı veriyle aynı altyapı</w:t>
      </w:r>
    </w:p>
    <w:p>
      <w:pPr>
        <w:spacing w:after="160" w:before="0" w:line="276"/>
      </w:pPr>
      <w:r>
        <w:t xml:space="preserve">İlk raporda “tek aktif proje: Istanbul Havalimanı Terminal B (42,75B RUB)” demiştim — bu KODDAKİ seed/demo verisiydi (seed_projects.py), canlı veri değil. Canlı sistemdeki gerçek proje: “Central Moscow Hippodrome” (16 milyar RUB, %74 tamamlanmış, Moscow). Tüm modüller gerçek, kullanıcının girdiği zengin veriyle dolu. Yani kod sağlamdı; ben yalnızca canlı veritabanını görmemiştim.</w:t>
      </w:r>
    </w:p>
    <w:p>
      <w:pPr>
        <w:pStyle w:val="Heading2"/>
      </w:pPr>
      <w:r>
        <w:t xml:space="preserve">1A.1 Modül Modül Canlı Durum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Canlı Gözlem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ÇALIŞIYOR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/ AI Briefing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16B bütçe, 1 proje, 3 taşeron; AI günlük briefing üretiliyor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ÇALIŞIYOR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Projeler &amp; Detay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 forecast: BAC 11.94B / AC 7.33B / EAC 9.90B, CPI 1.21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ÇALIŞIYOR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Bütçe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15 kalem, 8 kategori, detaylı Rusça pozisyonlar, pie+bar grafik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ÇALIŞIYOR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Harcamalar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OZET finansal özet (Mono/Monart); 14.16B gelir / 7.33B gider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ÇALIŞIYOR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Taşeronlar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taşeron, 12 sözleşme, nakit akışı tahmini (%56 güven)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ÇALIŞIYOR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İşgücü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2.310 personel, disiplin kırılımı, kümülatif adam-saat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ÇALIŞIYOR*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İhaleler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ihale, kalem-bazlı karşılaştırma, teklif revizyonu v1→v3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ÇALIŞIYOR*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İhale Analizi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Risk + öneri + özet (kaliteli); ilk yüklemede gecikme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ÇALIŞIYOR*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Proje Direktörü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Kritik karar + KPI; veri kalitesini doğru tespit ediyor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ÇALIŞIYOR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Yönetici Raporu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bölümlü narrative + PDF; AI Direktör ile çelişiyor (1A.4)</w:t>
            </w:r>
          </w:p>
        </w:tc>
      </w:tr>
    </w:tbl>
    <w:p>
      <w:pPr>
        <w:spacing w:after="160" w:before="0" w:line="276"/>
      </w:pPr>
      <w:r>
        <w:rPr>
          <w:color w:val="595959"/>
          <w:sz w:val="18"/>
          <w:szCs w:val="18"/>
        </w:rPr>
        <w:t xml:space="preserve">* Yıldızlı modüller çalışıyor ama ilk açılışta uzun “skeleton” bekleme yaşandı (bkz. 1A.6).</w:t>
      </w:r>
    </w:p>
    <w:p>
      <w:pPr>
        <w:pStyle w:val="Heading2"/>
      </w:pPr>
      <w:r>
        <w:t xml:space="preserve">1A.2 KRİTİK: Kod bulgusu canlıda doğrulandı — veri eşleştirme çökmüş</w:t>
      </w:r>
    </w:p>
    <w:p>
      <w:pPr>
        <w:spacing w:after="120" w:before="0" w:line="276"/>
      </w:pPr>
      <w:r>
        <w:t xml:space="preserve">İlk raporun #2 bulgusu (“Bütçe↔Ledger eşleştirmesi güvensiz”) canlıda ezici biçimde doğrulandı. Harcamalar ekranındaki gerçek sayaçlar: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9.258 harcamanın 9.188'i bütçe kodsuz</w:t>
      </w:r>
      <w:r>
        <w:t xml:space="preserve"> (≈ %99) — neredeyse hiçbir harcama bir bütçe kalemine bağlanmamış.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9.189 kayıt taşerona bağlı değil</w:t>
      </w:r>
      <w:r>
        <w:t xml:space="preserve"> — ödeme↔taşeron ilişkisi de kurulamamış.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Dashboard “Data Quality” kartı: </w:t>
      </w:r>
      <w:r>
        <w:t xml:space="preserve">9188 kodsuz harcama + 8069 bağlanmamış ödeme (HIGH uyarısı).</w:t>
      </w:r>
    </w:p>
    <w:p>
      <w:pPr>
        <w:spacing w:after="160" w:before="0" w:line="276"/>
      </w:pPr>
      <w:r>
        <w:t xml:space="preserve">Sonuç: string-join + normalizasyon eksikliği teorik değil; üretimde verinin neredeyse tamamını etkiliyor. En yüksek öncelikli teknik borç.</w:t>
      </w:r>
    </w:p>
    <w:p>
      <w:pPr>
        <w:pStyle w:val="Heading2"/>
      </w:pPr>
      <w:r>
        <w:t xml:space="preserve">1A.3 KRİTİK: “Harcanan %” her ekranda farklı</w:t>
      </w:r>
    </w:p>
    <w:p>
      <w:pPr>
        <w:spacing w:after="120" w:before="0" w:line="276"/>
      </w:pPr>
      <w:r>
        <w:t xml:space="preserve">Aynı projenin bütçe kullanım oranı dört ayrı yerde dört farklı değer gösteriyor: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900"/>
        <w:gridCol w:w="38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Ekran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Gösterilen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Olası Hesap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 kartı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%0 (0 RUB)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project.budget_spent alanı (≈0)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Projeler listesi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%72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farklı bir oran hesabı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Bütçe sayfası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%61.4 (7.33B / 11.94B)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tüm harcamalar / planlanan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AI Proje Direktörü</w:t>
            </w:r>
          </w:p>
        </w:tc>
        <w:tc>
          <w:tcPr>
            <w:tcW w:type="dxa" w:w="2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%2</w:t>
            </w:r>
          </w:p>
        </w:tc>
        <w:tc>
          <w:tcPr>
            <w:tcW w:type="dxa" w:w="3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yalnız bütçe-koduna bağlı harcamalar</w:t>
            </w:r>
          </w:p>
        </w:tc>
      </w:tr>
    </w:tbl>
    <w:p>
      <w:pPr>
        <w:spacing w:after="160" w:before="0" w:line="276"/>
      </w:pPr>
      <w:r>
        <w:t xml:space="preserve">Kök neden: Bazı görünümler yalnız “bütçe koduna bağlı” harcamaları sayıyor (≈%0–2), bazıları tüm harcamaları (%61–72). Bu doğrudan 1A.2'deki açığın sonucu. Tek bir tutarlı “harcanan” tanımı belirlenmeli.</w:t>
      </w:r>
    </w:p>
    <w:p>
      <w:pPr>
        <w:pStyle w:val="Heading2"/>
      </w:pPr>
      <w:r>
        <w:t xml:space="preserve">1A.4 ORTA: İki AI özelliği aynı veride çelişiyor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Yönetici Raporu (Raporlar): </w:t>
      </w:r>
      <w:r>
        <w:t xml:space="preserve">“Proje yolunda, bütçe altında, olumlu varyans” — iyimser; düşük harcamayı “bütçe altında = iyi” diye yorumluyor.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AI Proje Direktörü (AI Analizi): </w:t>
      </w:r>
      <w:r>
        <w:t xml:space="preserve">“KRİTİK — tamamlanamaz, %0 veri güvenilirliği, +142 gün gecikme” — alarm; aynı veriyi doğru biçimde “bozuk” diye yorumluyor.</w:t>
      </w:r>
    </w:p>
    <w:p>
      <w:pPr>
        <w:spacing w:after="160" w:before="0" w:line="276"/>
      </w:pPr>
      <w:r>
        <w:t xml:space="preserve">Ek olarak Yönetici Raporu “taşeron ödemeleri sıfır” diyor; oysa Taşeronlar modülü 250,4M ₽ ödendi (%37.9) gösteriyor. İki özellik farklı veri topluyor; yöneticiye giden iki resmi AI çıktısı birbirini tutmalı.</w:t>
      </w:r>
    </w:p>
    <w:p>
      <w:pPr>
        <w:pStyle w:val="Heading2"/>
      </w:pPr>
      <w:r>
        <w:t xml:space="preserve">1A.5 OLUMLU: AI katmanı gerçekten kaliteli çalışıyor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AI İhale Analizi, en ucuz teklifi körü körüne önermedi; teknik şartname eksikliği ve kalite riskini gerekçe göstererek %23.5 daha pahalı ama daha güvenli teklifi (%75 güven) önerdi — nüanslı değerlendirme.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AI Proje Direktörü, kimse söylemeden 1A.2'deki veri krizini kendi tespit edip “%99 kayıt bağlanmamış, rakamlara güvenilemez” uyarısı verdi.</w:t>
      </w:r>
    </w:p>
    <w:p>
      <w:pPr>
        <w:pStyle w:val="Heading2"/>
      </w:pPr>
      <w:r>
        <w:t xml:space="preserve">1A.6 ORTA/DÜŞÜK: Yükleme &amp; soğuk-başlangıç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Yavaş ilk yükleme: </w:t>
      </w:r>
      <w:r>
        <w:t xml:space="preserve">İhaleler listesi ve AI sayfaları ilk açılışta uzun süre boş skeleton gösterdi; yenileme/bekleme ile geldi. Muhtemel neden: Render ücretsiz katman soğuk-başlangıç + uzun LLM çağrıları (timeout 120s).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AI İhale Analizi render takıntısı: </w:t>
      </w:r>
      <w:r>
        <w:t xml:space="preserve">API 200 döndüğü hâlde sayfa skeleton'da kaldı; “Yenile” sonrası geldi. İlk-yükleme bind/timeout davranışı gözden geçirilmeli.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Veri tazeliği: </w:t>
      </w:r>
      <w:r>
        <w:t xml:space="preserve">En güncel puantaj 2026-05-13 (rapor günü 2026-06-02). Briefing bunu “24 saatte sıfır aktivite” diye doğru işaretliyor — hata değil, veri girişi durmuş.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95959"/>
        </w:rPr>
        <w:t xml:space="preserve">Canlı denetim özeti: Uygulama üretimde sağlam ve tüm modüller gerçek veriyle çalışıyor. Kod incelemesinde işaret ettiğim veri-eşleştirme riski canlıda %99 ölçeğinde gerçekleşmiş ve bu, ekranlar arası tutarsız “harcanan %” ile iki AI özelliğinin çelişmesi olarak kullanıcıya yansıyor. Asıl iş: veri bütünlüğü ve AI çıktılarının hizalanması.</w:t>
      </w:r>
    </w:p>
    <w:p>
      <w:r>
        <w:br w:type="page"/>
      </w:r>
    </w:p>
    <w:p>
      <w:pPr>
        <w:pStyle w:val="Heading1"/>
      </w:pPr>
      <w:r>
        <w:t xml:space="preserve">2. Proje Yapısı ve Yapboz Bütünlüğü</w:t>
      </w:r>
    </w:p>
    <w:p>
      <w:pPr>
        <w:spacing w:after="120" w:before="0" w:line="276"/>
      </w:pPr>
      <w:r>
        <w:t xml:space="preserve">Repo açık ve mantıklı bir tek-repo düzeninde: backend/, frontend/, docs/, presentation/, samples/, scripts/, tests/. Dokümantasyon olgun (PROJECT_OVERVIEW.md, TECHNICAL_DOC.md ~30KB). Docker/Compose ve Render deploy konfigürasyonları mevcut.</w:t>
      </w:r>
    </w:p>
    <w:p>
      <w:pPr>
        <w:pStyle w:val="Heading2"/>
      </w:pPr>
      <w:r>
        <w:t xml:space="preserve">2.1 Rakamlarla Envanter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4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Bileşen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Adet / Durum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sayfa (page.tsx)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28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redirect, 2 “coming soon” placeholder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bileşen (.tsx)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Tekrar eden / kullanılmayan yok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Shadcn UI bileşeni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button, card, table, dialog vb.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API router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 grup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50+ endpoint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Alembic migration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Tek zincir, model ile uyumlu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i18n çeviri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 + TR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1000+ anahtar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Commit edilmemiş değişiklik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 dosya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Yalnız satır-sonu (CRLF/LF) farkı; gerçek değişiklik değil</w:t>
            </w:r>
          </w:p>
        </w:tc>
      </w:tr>
    </w:tbl>
    <w:p>
      <w:pPr>
        <w:pStyle w:val="Heading2"/>
      </w:pPr>
      <w:r>
        <w:t xml:space="preserve">2.2 Parça Uyumu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Eksik parça yok: </w:t>
      </w:r>
      <w:r>
        <w:t xml:space="preserve">Tüm modüller (Auth, Projects, Budget, Expenses, Subcontractors, Workforce, Ledger, Tenders, Dashboard, Executive Report) kodda mevcut ve birbirine bağlı; canlıda da çalışıyor.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Fazla/ölü parça az: </w:t>
      </w:r>
      <w:r>
        <w:t xml:space="preserve">Yalnız Next.js varsayılan SVG asset'leri kullanılmıyor.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b/>
          <w:bCs/>
        </w:rPr>
        <w:t xml:space="preserve">Bilinçli placeholder'lar: </w:t>
      </w:r>
      <w:r>
        <w:t xml:space="preserve">/schedule, /reports “coming soon”; /risks → /projects redirect.</w:t>
      </w:r>
    </w:p>
    <w:p>
      <w:r>
        <w:br w:type="page"/>
      </w:r>
    </w:p>
    <w:p>
      <w:pPr>
        <w:pStyle w:val="Heading1"/>
      </w:pPr>
      <w:r>
        <w:t xml:space="preserve">3. Backend: Kod, Mimari ve Güvenlik</w:t>
      </w:r>
    </w:p>
    <w:p>
      <w:pPr>
        <w:spacing w:after="120" w:before="0" w:line="276"/>
      </w:pPr>
      <w:r>
        <w:t xml:space="preserve">FastAPI + SQLAlchemy 2.0 (async) + Alembic + PostgreSQL. Katmanlar net ayrılmış. Rol bazlı erişim require_roles() ile tüm CRUD endpoint'lerinde uygulanıyor. selectinload N+1 riskini düşürüyor. Python sorunsuz derleniyor.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23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Bulgu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Öneri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KRİTİK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Yerel .env içinde gerçek Anthropic API key. Git'e girmemiş ama canlı.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backend/.env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Anahtarı döndür; sırrı env'e bırak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KRİTİK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SECRET_KEY. Prod'a sızarsa JWT kırılır.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core/config.py:34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Prod'da env zorunlu yap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ORTA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30+ yerde geniş except Exception.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services/*, db/session.py:40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Spesifik exception tipleri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ORTA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Production kodunda print() debug.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main.py:27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logging modülüne geçir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ORTA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CORS regex şirket adlarına hardcoded.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main.py:31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Config'e taşı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DÜŞÜK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Cache key magic number (-42, +2M, +3M offset).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dashboard.py:29, projects.py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Named constant + açıklama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DÜŞÜK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Enum'lar models ve schemas'ta çift tanımlı.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models/*, schemas/*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Ortak enums.py (DRY)</w:t>
            </w:r>
          </w:p>
        </w:tc>
      </w:tr>
    </w:tbl>
    <w:p>
      <w:pPr>
        <w:pStyle w:val="Heading2"/>
      </w:pPr>
      <w:r>
        <w:t xml:space="preserve">3.2 Olumlu Yönler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Model ↔ Şema tutarlılığı yüksek (Project, BudgetItem, Expense, Tender, Ledger, User, Subcontractor).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Migration zinciri tutarlı: budget_usd → budget_rub rename'i (cfd31e75ec36) modelle örtüşüyor.</w:t>
      </w:r>
    </w:p>
    <w:p>
      <w:r>
        <w:br w:type="page"/>
      </w:r>
    </w:p>
    <w:p>
      <w:pPr>
        <w:pStyle w:val="Heading1"/>
      </w:pPr>
      <w:r>
        <w:t xml:space="preserve">4. Frontend: Görsel, UX ve Kod Kalitesi</w:t>
      </w:r>
    </w:p>
    <w:p>
      <w:pPr>
        <w:spacing w:after="120" w:before="0" w:line="276"/>
      </w:pPr>
      <w:r>
        <w:t xml:space="preserve">Next.js 16 App Router, TypeScript (strict), TailwindCSS v4, Shadcn UI, Recharts, next-themes, EN/TR i18n. Tema OKLCH ile light/dark; premium görünüm. TS tip kontrolü hatasız geçiyor (Memory'deki “6 hata” borcu kapanmış).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700"/>
        <w:gridCol w:w="2360"/>
        <w:gridCol w:w="240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Sev.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Bulgu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Konum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Öneri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KRİTİK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Token yenileme yok; 401'de oturum sessizce bozulabilir.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user-provider.tsx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Refresh akışı / net re-login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KRİTİK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Middleware (cookie) ↔ client (localStorage) senkron gecikmesi.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middleware.ts vs lib/auth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Tek kaynak (cookie)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ORTA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Sayfa düzeyinde yetki yok; admin sayfaları yalnız sidebar'da gizli.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settings/*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Sayfa içi rol guard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ORTA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Grafik renkleri hardcoded hex (tema değişkeni değil).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kpi-charts.tsx, budget/page.tsx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--chart-1..5'e bağla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ORTA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Üretim API URL keşfi zayıf; localhost varsayılanı.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frontend/.env.local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Göreli URL / runtime config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DÜŞÜK</w:t>
            </w:r>
          </w:p>
        </w:tc>
        <w:tc>
          <w:tcPr>
            <w:tcW w:type="dxa" w:w="3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sm: breakpoint hiç kullanılmamış (tablet zayıf olabilir).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genel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Dar ekran testi</w:t>
            </w:r>
          </w:p>
        </w:tc>
      </w:tr>
    </w:tbl>
    <w:p>
      <w:pPr>
        <w:spacing w:after="120" w:before="120" w:line="276"/>
      </w:pPr>
      <w:r>
        <w:t xml:space="preserve">Görsel/UX notu: Tema güçlü ve tutarlı; ana tutarsızlık Recharts grafik renklerinin hardcoded olması. Tüm grafikler responsive; import sihirbazları (preview→validation→commit) güçlü. console.log / TODO bulunmadı.</w:t>
      </w:r>
    </w:p>
    <w:p>
      <w:r>
        <w:br w:type="page"/>
      </w:r>
    </w:p>
    <w:p>
      <w:pPr>
        <w:pStyle w:val="Heading1"/>
      </w:pPr>
      <w:r>
        <w:t xml:space="preserve">5. AI ve İş Mantığı</w:t>
      </w:r>
    </w:p>
    <w:p>
      <w:pPr>
        <w:spacing w:after="120" w:before="0" w:line="276"/>
      </w:pPr>
      <w:r>
        <w:t xml:space="preserve">AI katmanı Anthropic Claude API üzerine kurulu; anahtar yokken kural tabanlı fallback'e düşüyor (sağlam tasarım). Prompt'lar dil kısıtı, ton ve JSON şeması açısından iyi mühendislik. Canlıda Anthropic API aktif ve çıktılar yüksek nitelikli (bkz. 1A.5).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56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Modül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Durum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Değerlendirme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Daily Briefing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Sağlam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Anthropic + kural fallback; JSON ayıklama regex'i çoklu blokta zayıf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Executive Report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Sağlam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 bölüm; LLM→kural merge'i boş alan bırakmıyor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Cashflow Forecast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Doğru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 + least-squares trend + mevsimsellik [0.5-1.5] cap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Insights Cache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Riskli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In-memory dict; multi-worker'da tutarsız (demoda kabul edilebilir)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Monart Bütçe Parser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Kırılgan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Sabit sütun indeksleri; 8-kategori sezgisel mapping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Workforce Parser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Kırılgan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Sütun tespiti esnek ama section marker sırasına bağımlı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Ledger Parser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Kırılgan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Sabit sütunlar; dedup hash'te uzun açıklama truncate edilmeli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Contract PDF → LLM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Kırılgan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 ondalık (1.500,00) yanlış parse; şirket regex false-pos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Bütçe ↔ Ledger Match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Güvensiz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 join, normalizasyon yok — 1A.2'de canlıda %99 etki</w:t>
            </w:r>
          </w:p>
        </w:tc>
      </w:tr>
    </w:tbl>
    <w:p>
      <w:pPr>
        <w:pStyle w:val="Heading2"/>
      </w:pPr>
      <w:r>
        <w:t xml:space="preserve">5.2 Öne Çıkan Mantık Riskleri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Bütçe↔Ledger eşleştirme: </w:t>
      </w:r>
      <w:r>
        <w:t xml:space="preserve">strip/lower/NBSP/baştaki-sıfır normalizasyonu yok. Canlıda %99 kayıt eşleşmiyor.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Parser kırılganlığı: </w:t>
      </w:r>
      <w:r>
        <w:t xml:space="preserve">sabit sütun indeksleri; şablon kayınca sessiz veri kaybı. Header'dan dinamik bulmaya geçilmeli.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Contract parser ondalık: </w:t>
      </w:r>
      <w:r>
        <w:t xml:space="preserve">Türkçe “1.500,00” → “1.50000” yanlış ayrıştırılıyor.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</w:rPr>
        <w:t xml:space="preserve">İki AI çıktısı çelişiyor: </w:t>
      </w:r>
      <w:r>
        <w:t xml:space="preserve">Yönetici Raporu ↔ AI Direktör hizalanmalı (1A.4).</w:t>
      </w:r>
    </w:p>
    <w:p>
      <w:r>
        <w:br w:type="page"/>
      </w:r>
    </w:p>
    <w:p>
      <w:pPr>
        <w:pStyle w:val="Heading1"/>
      </w:pPr>
      <w:r>
        <w:t xml:space="preserve">6. Fonksiyonellik (Build / Lint / Test)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00"/>
        <w:gridCol w:w="54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Kontrol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Sonuç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GEÇTİ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TypeScript (tsc --noEmit)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 hata; strict mode temiz, eski borç kapandı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GEÇTİ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 derleme (compileall)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Tüm app/ sorunsuz (exit 0)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  <w:sz w:val="18"/>
                <w:szCs w:val="18"/>
              </w:rPr>
              <w:t xml:space="preserve">GEÇTİ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Canlı çalışma (Chrome turu)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Tüm modüller üretimde gerçek veriyle çalışıyor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  <w:sz w:val="18"/>
                <w:szCs w:val="18"/>
              </w:rPr>
              <w:t xml:space="preserve">ÇALIŞMADI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ESLint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Sandbox'ta süre aşımı; lokalde çalıştırılmalı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YOK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Backend testleri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Sadece test_main.py (20 satır placeholder)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  <w:sz w:val="18"/>
                <w:szCs w:val="18"/>
              </w:rPr>
              <w:t xml:space="preserve">YOK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Frontend testleri</w:t>
            </w:r>
          </w:p>
        </w:tc>
        <w:tc>
          <w:tcPr>
            <w:tcW w:type="dxa" w:w="5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Birim/entegrasyon testi yok</w:t>
            </w:r>
          </w:p>
        </w:tc>
      </w:tr>
    </w:tbl>
    <w:p>
      <w:pPr>
        <w:spacing w:after="120" w:before="120" w:line="276"/>
      </w:pPr>
      <w:r>
        <w:t xml:space="preserve">Sonuç: Derleme, tip güvenliği ve canlı çalışma sağlam; başlıca fonksiyonel risk, regresyonları yakalayacak otomatik test güvenlik ağının olmaması.</w:t>
      </w:r>
    </w:p>
    <w:p>
      <w:r>
        <w:br w:type="page"/>
      </w:r>
    </w:p>
    <w:p>
      <w:pPr>
        <w:pStyle w:val="Heading1"/>
      </w:pPr>
      <w:r>
        <w:t xml:space="preserve">7. Doğrulanan ve Düzeltilen İddialar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İddia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Gerçek Durum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“API anahtarı git geçmişinde açıkta”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YANLIŞ. </w:t>
            </w:r>
            <w:r>
              <w:t xml:space="preserve">.env .gitignore'da ve git'e hiç commit edilmemiş. Yine de döndürülmesi önerilir.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“Migration model ile uyumsuz”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C00000"/>
              </w:rPr>
              <w:t xml:space="preserve">YANLIŞ. </w:t>
            </w:r>
            <w:r>
              <w:t xml:space="preserve">Sonraki migration budget_usd → budget_rub rename ediyor; zincir tutarlı.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“40 commit edilmemiş değişiklik var”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BF8F00"/>
              </w:rPr>
              <w:t xml:space="preserve">YANILGI. </w:t>
            </w:r>
            <w:r>
              <w:t xml:space="preserve">Tüm fark yalnız satır-sonu (CRLF/LF); içerik farkı 0. GitHub'daki kodla fonksiyonel olarak aynı.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“TS strict-mode 6 hata borcu” (Memory)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8F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/>
            </w:pPr>
            <w:r>
              <w:rPr>
                <w:b/>
                <w:bCs/>
                <w:color w:val="538135"/>
              </w:rPr>
              <w:t xml:space="preserve">ÇÖZÜLMÜŞ. </w:t>
            </w:r>
            <w:r>
              <w:t xml:space="preserve">tsc --noEmit artık 0 hata veriyor.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8. Önerilen Yol Haritası</w:t>
      </w:r>
    </w:p>
    <w:p>
      <w:pPr>
        <w:pStyle w:val="Heading2"/>
      </w:pPr>
      <w:r>
        <w:t xml:space="preserve">Hemen (1–2 gün)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Bütçe↔Ledger eşleştirmesine normalizasyon ekle (strip + lower + NBSP + baştaki sıfır); 9.188 kodsuz harcamayı toplu yeniden eşleştir.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Tek bir tutarlı “harcanan %” tanımı belirle ve tüm ekranlarda (dashboard, liste, bütçe, AI) aynı hesabı kullan (1A.3).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İki AI özelliğini (Yönetici Raporu ↔ AI Proje Direktörü) aynı veri kaynağı ve tutarlı tonla hizala (1A.4).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Yerel .env'deki Anthropic anahtarını döndür; prod'da SECRET_KEY için env zorunluluğu koy.</w:t>
      </w:r>
    </w:p>
    <w:p>
      <w:pPr>
        <w:pStyle w:val="Heading2"/>
      </w:pPr>
      <w:r>
        <w:t xml:space="preserve">Kısa Vade (1–2 hafta)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Kritik backend endpoint ve servisleri için pytest seti (happy-path + auth + parser). En yüksek getirili teknik borç.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Excel parser'larını header'dan dinamik sütun tespitine taşı; orphan/uyuşmazlık durumlarını logla.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AI/uzun istek sayfalarında net “üretiliyor…” durumu + zaman aşımı/yeniden deneme; ilk-yükleme render takıntısını gider (1A.6).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Frontend auth: token refresh akışı veya tutarlı 401 yönlendirmesi; cookie'yi tek auth kaynağı yap.</w:t>
      </w:r>
    </w:p>
    <w:p>
      <w:pPr>
        <w:pStyle w:val="Heading2"/>
      </w:pPr>
      <w:r>
        <w:t xml:space="preserve">Orta Vade (kalite &amp; ölçek)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Grafik renklerini --chart-1..5 tema değişkenlerine bağla; sm: breakpoint ile tablet desteği.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Sayfa düzeyinde rol guard'ları (özellikle admin sayfaları).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t xml:space="preserve">Geniş except'leri spesifik tiplerle değiştir; print → logging; ortak enums.py; insights_cache'i Redis'e taşı.</w:t>
      </w:r>
    </w:p>
    <w:p>
      <w:pPr>
        <w:pBdr>
          <w:bottom w:val="single" w:color="2E75B6" w:sz="6" w:space="1"/>
        </w:pBdr>
        <w:spacing w:after="160" w:before="40"/>
      </w:pPr>
      <w:r>
        <w:t xml:space="preserve"/>
      </w:r>
    </w:p>
    <w:p>
      <w:pPr>
        <w:spacing w:after="120" w:before="0" w:line="276"/>
      </w:pPr>
      <w:r>
        <w:rPr>
          <w:i/>
          <w:iCs/>
          <w:color w:val="595959"/>
        </w:rPr>
        <w:t xml:space="preserve">Özetle: ConstructHub iyi tasarlanmış, üretimde çalışan, görsel olarak profesyonel bir üründür. Canlı denetim, kodun sağlam olduğunu ama veri bütünlüğü katmanının (kod↔taşeron eşleştirme) gerçek kullanımda büyük açık verdiğini gösterdi. Bir sonraki en değerli yatırım: veri eşleştirme/parser dayanıklılığı, tutarlı metrikler, AI hizalaması ve test güvenlik ağı.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Sayfa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— 2 Haziran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  <w:jc w:val="right"/>
    </w:pPr>
    <w:r>
      <w:rPr>
        <w:color w:val="595959"/>
        <w:sz w:val="16"/>
        <w:szCs w:val="16"/>
      </w:rPr>
      <w:t xml:space="preserve">ConstructHub — Teknik Denetim Raporu (v2)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4" w:space="4"/>
      </w:pBdr>
      <w:spacing w:after="160" w:before="24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75B6"/>
      <w:sz w:val="25"/>
      <w:szCs w:val="25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00000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2026-06-02T16:09:47.992Z</dcterms:created>
  <dcterms:modified xsi:type="dcterms:W3CDTF">2026-06-02T16:09:47.993Z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