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40 4100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────────────────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ЮКСУ.467221.001ПС-ЛУ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ПЛАТА БТМ33-501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Паспорт ЮКСУ.467221.001ПС распространяется на плату БТМ33-501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ЮКСУ.467221.001.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Паспорт разработан, согласован и утвержден на период отрабо-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тки изделия по документации литеры "О1".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2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3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1.1 Мезонинная  плата  БТМ33-501 ЮКСУ.467221.001 (мезонинная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плата графического контроллера,  далее  по  тексту  -  "изделие")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предназначена  для  работы  в составе управляющих  вычислительных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систем реального времени,  построенных  на базе  магистрали  VME,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для  обеспечения вывода видеоинформации  на видеомонитор высокого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разрешения.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Изделие  предназначено для использования совместно с процес-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сорным модулем в конструктиве "Евромеханика-6U" с  внутренней ши-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ной PCI, допускающим установку мезонинных плат, выполненных в со-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ответствии со  стандартом IEEE P1386.1.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Плата  допускает эксплуатациюв в составе ЭВМ при  воздействии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внешних  факторов  с предельными значениями,  указанными в ГОСТ В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20.39.304 для групп 1.10-1.13 с работой на ходу  в  климатическом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исполнении "УХЛ",  2.1.1,  2.1.2,  2.2.1,  2.3.1,  2.5.1,  2.5.2,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3.1.1,  3.1.2,  3.2.1,  3.2.3,  3.3.1,  3.3.3, 3.4.1, 3.4.3, 3.6,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4.3.1, 4.4.1, 4.5-4.7, 4.8.1, 4.8.2 с учетом уточнений  приведен-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ных в ЮКСУ.467221.001РЭ.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1.2 Изделие содержит золото. Сведения о количественном со-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держании золота отсутствуют.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1.3 Максимальные значения токов потребления изделия по номи-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налам вторичного электропитания: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- по цепи плюс 5В: 1,2 А;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- по цепи плюс 12В: 0,1 А.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Нестабильность питающих напряжений: плюс/минус 5%.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1.4 Основные технические данные,  сведения по установке моду-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ля и его применению по назначению  приведены  в  "Руководстве  по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эксплуатации" ЮКСУ.467221.001РЭ, поставляемом на дискете.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1.5 Все  сведения  о  доработках  программного обеспечения  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эксплуатационной документации,  поставляемой на магнитных носите-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лях и не имеющей листов регистрации изменений, должны вноситься в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установленном порядке в раздел "Ремонт и учет работы по  бюллете-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ням и указаниям".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4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┌─────────────────────┬───────────────────┬──────┬───────┬──────────┐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│Примечание│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            │                   │чество│номер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├─────────────────────┼───────────────────┼──────┼───────┼──────────┤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│Плата БТМ33-501      │ЮКСУ.467221.001    │ 1    │</w:t>
      </w:r>
      <w:r w:rsidR="005B160E">
        <w:rPr>
          <w:rFonts w:ascii="Lucida Console" w:hAnsi="Lucida Console" w:cs="Courier New"/>
          <w:sz w:val="24"/>
          <w:szCs w:val="24"/>
        </w:rPr>
        <w:t>${&lt;Nizd123456&gt;}</w:t>
      </w:r>
      <w:r w:rsidRPr="00E76C02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E76C02">
        <w:rPr>
          <w:rFonts w:ascii="Lucida Console" w:hAnsi="Lucida Console" w:cs="Courier New"/>
          <w:sz w:val="24"/>
          <w:szCs w:val="24"/>
        </w:rPr>
        <w:t xml:space="preserve">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            │                   │      │  ───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│частей               │                   │  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            │                   │  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│Комплект эксплуата-  │                   │ 1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│ционных документов   │                   │  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│согласно             │                   │  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│ЮКСУ.467221.001ВЭ    │                   │      │       │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└─────────────────────┴───────────────────┴──────┴───────┴──────────┘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5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3 РЕСУРСЫ, СРОКИ  СЛУЖБЫ  И ХРАНЕНИЯ,  ГАРАНТИИ ИЗГОТОВИТЕЛЯ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(ПОСТАВЩИКА)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5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платы БТМ33-501  требованиям действующей технической документации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6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│         │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E76C02">
        <w:rPr>
          <w:rFonts w:ascii="Lucida Console" w:hAnsi="Lucida Console" w:cs="Courier New"/>
          <w:sz w:val="24"/>
          <w:szCs w:val="24"/>
        </w:rPr>
        <w:t xml:space="preserve">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 xml:space="preserve">лет   </w:t>
      </w:r>
      <w:r w:rsidRPr="00E76C02">
        <w:rPr>
          <w:rFonts w:ascii="Lucida Console" w:hAnsi="Lucida Console" w:cs="Courier New"/>
          <w:sz w:val="24"/>
          <w:szCs w:val="24"/>
        </w:rPr>
        <w:t xml:space="preserve">    │</w:t>
      </w:r>
      <w:r w:rsidRPr="007365C6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E76C02">
        <w:rPr>
          <w:rFonts w:ascii="Lucida Console" w:hAnsi="Lucida Console" w:cs="Courier New"/>
          <w:sz w:val="24"/>
          <w:szCs w:val="24"/>
        </w:rPr>
        <w:t xml:space="preserve">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C62D3D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E76C02">
        <w:rPr>
          <w:rFonts w:ascii="Lucida Console" w:hAnsi="Lucida Console" w:cs="Courier New"/>
          <w:sz w:val="24"/>
          <w:szCs w:val="24"/>
        </w:rPr>
        <w:t>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Плата БТМ33-501  ЮКСУ.467221.001 N  </w:t>
      </w:r>
      <w:r w:rsidR="005B160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упакована  КБ  "Корунд-М" согласно требованиям,  предусмотренным в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E76C02">
        <w:rPr>
          <w:rFonts w:ascii="Lucida Console" w:hAnsi="Lucida Console" w:cs="Courier New"/>
          <w:sz w:val="24"/>
          <w:szCs w:val="24"/>
        </w:rPr>
        <w:t xml:space="preserve">   __________________     </w:t>
      </w:r>
      <w:r w:rsidR="0062766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7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Плата БТМ33-501 N </w:t>
      </w:r>
      <w:r w:rsidR="005B160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E76C02">
        <w:rPr>
          <w:rFonts w:ascii="Lucida Console" w:hAnsi="Lucida Console" w:cs="Courier New"/>
          <w:sz w:val="24"/>
          <w:szCs w:val="24"/>
        </w:rPr>
        <w:t xml:space="preserve"> изготовлена и принята в соответ-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ствии с  обязательными  требованиями  государственных  стандартов,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действующей технической документацией и признана годной  для  экс-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плуатации.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7958D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7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B86515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B86515">
        <w:rPr>
          <w:rFonts w:ascii="Lucida Console" w:hAnsi="Lucida Console" w:cs="Courier New"/>
          <w:sz w:val="24"/>
          <w:szCs w:val="24"/>
          <w:u w:val="single"/>
        </w:rPr>
        <w:t>ЮКСУ.467221.001ТУ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87C2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8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 9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 10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Контроль работоспособности  и техническое обслуживание платы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производится по правилам,  установленным для ЭВМ, в которую плата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установлена.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Плата  в  таре поставщика должен храниться в отапливаемых по-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При хранении платы  проведения технического  обслуживания  не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требуется.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Плата допускает транспортирование как в тарной упаковке, так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морским и авиационным видами транспорта  на  любое  расстояние  в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жестких условиях (Жт),  в соответствии с правилами,  действующими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на соответствующем виде транспорта.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11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При утилизации плату извлекают из ЭВМ, в которой он установ-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лен,  в соответствии с указаниями в эксплуатационной документации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на ЭВМ.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1.2.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дей и окружающей среды, плата не содержит.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Плата разборке не подлежит и сдается на склад в  установлен-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12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76C02"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          13                ЮКСУ.467221.001ПС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1   │   -     │2-6,12  -  │ 13 │  -   │ЮКСУ.00.│   -    │Малинина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2   │    -    │  1о │  -  │ -  │  -   │ЮКСУ.00.│   -    │Малинина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│0247-02 │        │08-фев-02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3   │    -    │  3  │  -  │ -  │  -   │ЮКСУ.00.│   -    │Малинина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365C6">
        <w:rPr>
          <w:rFonts w:ascii="Lucida Console" w:hAnsi="Lucida Console" w:cs="Courier New"/>
          <w:sz w:val="24"/>
          <w:szCs w:val="24"/>
          <w:u w:val="single"/>
        </w:rPr>
        <w:t>13</w:t>
      </w:r>
      <w:r w:rsidRPr="00E76C0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E76C02">
        <w:rPr>
          <w:rFonts w:ascii="Lucida Console" w:hAnsi="Lucida Console" w:cs="Courier New"/>
          <w:sz w:val="24"/>
          <w:szCs w:val="24"/>
        </w:rPr>
        <w:t xml:space="preserve">     М.П.</w:t>
      </w: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5C60" w:rsidRPr="00E76C02" w:rsidRDefault="00C65C60" w:rsidP="00933142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sectPr w:rsidR="00C65C60" w:rsidRPr="00E76C02" w:rsidSect="00E76C02">
      <w:pgSz w:w="11906" w:h="16838"/>
      <w:pgMar w:top="1134" w:right="454" w:bottom="851" w:left="13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E56F8"/>
    <w:rsid w:val="002103DB"/>
    <w:rsid w:val="00214488"/>
    <w:rsid w:val="002355A3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684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87C22"/>
    <w:rsid w:val="005A13B9"/>
    <w:rsid w:val="005B160E"/>
    <w:rsid w:val="005B605D"/>
    <w:rsid w:val="005F32AC"/>
    <w:rsid w:val="005F72BF"/>
    <w:rsid w:val="00606BF1"/>
    <w:rsid w:val="00623396"/>
    <w:rsid w:val="00627664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65C6"/>
    <w:rsid w:val="00751C4C"/>
    <w:rsid w:val="00754534"/>
    <w:rsid w:val="00757755"/>
    <w:rsid w:val="00772F19"/>
    <w:rsid w:val="007958D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3142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86515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62D3D"/>
    <w:rsid w:val="00C65C60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76C02"/>
    <w:rsid w:val="00E82326"/>
    <w:rsid w:val="00E823A9"/>
    <w:rsid w:val="00E84159"/>
    <w:rsid w:val="00E91BF0"/>
    <w:rsid w:val="00E91EC7"/>
    <w:rsid w:val="00E92E2E"/>
    <w:rsid w:val="00EA3695"/>
    <w:rsid w:val="00EE5272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2524</Words>
  <Characters>14393</Characters>
  <Application>Microsoft Office Word</Application>
  <DocSecurity>0</DocSecurity>
  <Lines>119</Lines>
  <Paragraphs>33</Paragraphs>
  <ScaleCrop>false</ScaleCrop>
  <Company>corp</Company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13</cp:revision>
  <dcterms:created xsi:type="dcterms:W3CDTF">2015-07-22T09:38:00Z</dcterms:created>
  <dcterms:modified xsi:type="dcterms:W3CDTF">2021-10-01T08:26:00Z</dcterms:modified>
</cp:coreProperties>
</file>